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drawings/drawing1.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theme/themeOverride32.xml" ContentType="application/vnd.openxmlformats-officedocument.themeOverride+xml"/>
  <Override PartName="/word/charts/chart34.xml" ContentType="application/vnd.openxmlformats-officedocument.drawingml.chart+xml"/>
  <Override PartName="/word/theme/themeOverride33.xml" ContentType="application/vnd.openxmlformats-officedocument.themeOverride+xml"/>
  <Override PartName="/word/charts/chart35.xml" ContentType="application/vnd.openxmlformats-officedocument.drawingml.chart+xml"/>
  <Override PartName="/word/theme/themeOverride34.xml" ContentType="application/vnd.openxmlformats-officedocument.themeOverride+xml"/>
  <Override PartName="/word/charts/chart36.xml" ContentType="application/vnd.openxmlformats-officedocument.drawingml.chart+xml"/>
  <Override PartName="/word/theme/themeOverride35.xml" ContentType="application/vnd.openxmlformats-officedocument.themeOverride+xml"/>
  <Override PartName="/word/charts/chart37.xml" ContentType="application/vnd.openxmlformats-officedocument.drawingml.chart+xml"/>
  <Override PartName="/word/theme/themeOverride36.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theme/themeOverride37.xml" ContentType="application/vnd.openxmlformats-officedocument.themeOverride+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theme/themeOverride39.xml" ContentType="application/vnd.openxmlformats-officedocument.themeOverride+xml"/>
  <Override PartName="/word/charts/chart44.xml" ContentType="application/vnd.openxmlformats-officedocument.drawingml.chart+xml"/>
  <Override PartName="/word/theme/themeOverride40.xml" ContentType="application/vnd.openxmlformats-officedocument.themeOverride+xml"/>
  <Override PartName="/word/charts/chart45.xml" ContentType="application/vnd.openxmlformats-officedocument.drawingml.chart+xml"/>
  <Override PartName="/word/theme/themeOverride41.xml" ContentType="application/vnd.openxmlformats-officedocument.themeOverride+xml"/>
  <Override PartName="/word/charts/chart46.xml" ContentType="application/vnd.openxmlformats-officedocument.drawingml.chart+xml"/>
  <Override PartName="/word/theme/themeOverride42.xml" ContentType="application/vnd.openxmlformats-officedocument.themeOverride+xml"/>
  <Override PartName="/word/charts/chart47.xml" ContentType="application/vnd.openxmlformats-officedocument.drawingml.chart+xml"/>
  <Override PartName="/word/theme/themeOverride43.xml" ContentType="application/vnd.openxmlformats-officedocument.themeOverride+xml"/>
  <Override PartName="/word/drawings/drawing2.xml" ContentType="application/vnd.openxmlformats-officedocument.drawingml.chartshapes+xml"/>
  <Override PartName="/word/charts/chart48.xml" ContentType="application/vnd.openxmlformats-officedocument.drawingml.chart+xml"/>
  <Override PartName="/word/theme/themeOverride44.xml" ContentType="application/vnd.openxmlformats-officedocument.themeOverride+xml"/>
  <Override PartName="/word/charts/chart49.xml" ContentType="application/vnd.openxmlformats-officedocument.drawingml.chart+xml"/>
  <Override PartName="/word/theme/themeOverride45.xml" ContentType="application/vnd.openxmlformats-officedocument.themeOverride+xml"/>
  <Override PartName="/word/charts/chart50.xml" ContentType="application/vnd.openxmlformats-officedocument.drawingml.chart+xml"/>
  <Override PartName="/word/theme/themeOverride46.xml" ContentType="application/vnd.openxmlformats-officedocument.themeOverride+xml"/>
  <Override PartName="/word/charts/chart51.xml" ContentType="application/vnd.openxmlformats-officedocument.drawingml.chart+xml"/>
  <Override PartName="/word/theme/themeOverride47.xml" ContentType="application/vnd.openxmlformats-officedocument.themeOverride+xml"/>
  <Override PartName="/word/charts/chart52.xml" ContentType="application/vnd.openxmlformats-officedocument.drawingml.chart+xml"/>
  <Override PartName="/word/theme/themeOverride48.xml" ContentType="application/vnd.openxmlformats-officedocument.themeOverride+xml"/>
  <Override PartName="/word/charts/chart53.xml" ContentType="application/vnd.openxmlformats-officedocument.drawingml.chart+xml"/>
  <Override PartName="/word/theme/themeOverride49.xml" ContentType="application/vnd.openxmlformats-officedocument.themeOverride+xml"/>
  <Override PartName="/word/charts/chart54.xml" ContentType="application/vnd.openxmlformats-officedocument.drawingml.chart+xml"/>
  <Override PartName="/word/theme/themeOverride50.xml" ContentType="application/vnd.openxmlformats-officedocument.themeOverride+xml"/>
  <Override PartName="/word/charts/chart55.xml" ContentType="application/vnd.openxmlformats-officedocument.drawingml.chart+xml"/>
  <Override PartName="/word/theme/themeOverride51.xml" ContentType="application/vnd.openxmlformats-officedocument.themeOverride+xml"/>
  <Override PartName="/word/charts/chart56.xml" ContentType="application/vnd.openxmlformats-officedocument.drawingml.chart+xml"/>
  <Override PartName="/word/theme/themeOverride52.xml" ContentType="application/vnd.openxmlformats-officedocument.themeOverride+xml"/>
  <Override PartName="/word/charts/chart57.xml" ContentType="application/vnd.openxmlformats-officedocument.drawingml.chart+xml"/>
  <Override PartName="/word/theme/themeOverride53.xml" ContentType="application/vnd.openxmlformats-officedocument.themeOverride+xml"/>
  <Override PartName="/word/charts/chart58.xml" ContentType="application/vnd.openxmlformats-officedocument.drawingml.chart+xml"/>
  <Override PartName="/word/theme/themeOverride54.xml" ContentType="application/vnd.openxmlformats-officedocument.themeOverride+xml"/>
  <Override PartName="/word/charts/chart59.xml" ContentType="application/vnd.openxmlformats-officedocument.drawingml.chart+xml"/>
  <Override PartName="/word/theme/themeOverride55.xml" ContentType="application/vnd.openxmlformats-officedocument.themeOverride+xml"/>
  <Override PartName="/word/charts/chart60.xml" ContentType="application/vnd.openxmlformats-officedocument.drawingml.chart+xml"/>
  <Override PartName="/word/theme/themeOverride56.xml" ContentType="application/vnd.openxmlformats-officedocument.themeOverride+xml"/>
  <Override PartName="/word/charts/chart61.xml" ContentType="application/vnd.openxmlformats-officedocument.drawingml.chart+xml"/>
  <Override PartName="/word/theme/themeOverride57.xml" ContentType="application/vnd.openxmlformats-officedocument.themeOverride+xml"/>
  <Override PartName="/word/charts/chart62.xml" ContentType="application/vnd.openxmlformats-officedocument.drawingml.chart+xml"/>
  <Override PartName="/word/theme/themeOverride58.xml" ContentType="application/vnd.openxmlformats-officedocument.themeOverride+xml"/>
  <Override PartName="/word/charts/chart63.xml" ContentType="application/vnd.openxmlformats-officedocument.drawingml.chart+xml"/>
  <Override PartName="/word/theme/themeOverride59.xml" ContentType="application/vnd.openxmlformats-officedocument.themeOverride+xml"/>
  <Override PartName="/word/charts/chart64.xml" ContentType="application/vnd.openxmlformats-officedocument.drawingml.chart+xml"/>
  <Override PartName="/word/theme/themeOverride60.xml" ContentType="application/vnd.openxmlformats-officedocument.themeOverride+xml"/>
  <Override PartName="/word/charts/chart65.xml" ContentType="application/vnd.openxmlformats-officedocument.drawingml.chart+xml"/>
  <Override PartName="/word/theme/themeOverride61.xml" ContentType="application/vnd.openxmlformats-officedocument.themeOverride+xml"/>
  <Override PartName="/word/charts/chart66.xml" ContentType="application/vnd.openxmlformats-officedocument.drawingml.chart+xml"/>
  <Override PartName="/word/theme/themeOverride62.xml" ContentType="application/vnd.openxmlformats-officedocument.themeOverride+xml"/>
  <Override PartName="/word/charts/chart67.xml" ContentType="application/vnd.openxmlformats-officedocument.drawingml.chart+xml"/>
  <Override PartName="/word/theme/themeOverride63.xml" ContentType="application/vnd.openxmlformats-officedocument.themeOverride+xml"/>
  <Override PartName="/word/charts/chart68.xml" ContentType="application/vnd.openxmlformats-officedocument.drawingml.chart+xml"/>
  <Override PartName="/word/theme/themeOverride64.xml" ContentType="application/vnd.openxmlformats-officedocument.themeOverride+xml"/>
  <Override PartName="/word/charts/chart69.xml" ContentType="application/vnd.openxmlformats-officedocument.drawingml.chart+xml"/>
  <Override PartName="/word/theme/themeOverride65.xml" ContentType="application/vnd.openxmlformats-officedocument.themeOverride+xml"/>
  <Override PartName="/word/charts/chart70.xml" ContentType="application/vnd.openxmlformats-officedocument.drawingml.chart+xml"/>
  <Override PartName="/word/theme/themeOverride66.xml" ContentType="application/vnd.openxmlformats-officedocument.themeOverride+xml"/>
  <Override PartName="/word/charts/chart71.xml" ContentType="application/vnd.openxmlformats-officedocument.drawingml.chart+xml"/>
  <Override PartName="/word/theme/themeOverride67.xml" ContentType="application/vnd.openxmlformats-officedocument.themeOverride+xml"/>
  <Override PartName="/word/charts/chart72.xml" ContentType="application/vnd.openxmlformats-officedocument.drawingml.chart+xml"/>
  <Override PartName="/word/theme/themeOverride68.xml" ContentType="application/vnd.openxmlformats-officedocument.themeOverride+xml"/>
  <Override PartName="/word/charts/chart73.xml" ContentType="application/vnd.openxmlformats-officedocument.drawingml.chart+xml"/>
  <Override PartName="/word/theme/themeOverride69.xml" ContentType="application/vnd.openxmlformats-officedocument.themeOverride+xml"/>
  <Override PartName="/word/charts/chart74.xml" ContentType="application/vnd.openxmlformats-officedocument.drawingml.chart+xml"/>
  <Override PartName="/word/theme/themeOverride70.xml" ContentType="application/vnd.openxmlformats-officedocument.themeOverride+xml"/>
  <Override PartName="/word/charts/chart75.xml" ContentType="application/vnd.openxmlformats-officedocument.drawingml.chart+xml"/>
  <Override PartName="/word/theme/themeOverride71.xml" ContentType="application/vnd.openxmlformats-officedocument.themeOverride+xml"/>
  <Override PartName="/word/charts/chart76.xml" ContentType="application/vnd.openxmlformats-officedocument.drawingml.chart+xml"/>
  <Override PartName="/word/theme/themeOverride72.xml" ContentType="application/vnd.openxmlformats-officedocument.themeOverride+xml"/>
  <Override PartName="/word/charts/chart77.xml" ContentType="application/vnd.openxmlformats-officedocument.drawingml.chart+xml"/>
  <Override PartName="/word/theme/themeOverride73.xml" ContentType="application/vnd.openxmlformats-officedocument.themeOverride+xml"/>
  <Override PartName="/word/charts/chart78.xml" ContentType="application/vnd.openxmlformats-officedocument.drawingml.chart+xml"/>
  <Override PartName="/word/theme/themeOverride74.xml" ContentType="application/vnd.openxmlformats-officedocument.themeOverride+xml"/>
  <Override PartName="/word/charts/chart79.xml" ContentType="application/vnd.openxmlformats-officedocument.drawingml.chart+xml"/>
  <Override PartName="/word/theme/themeOverride75.xml" ContentType="application/vnd.openxmlformats-officedocument.themeOverride+xml"/>
  <Override PartName="/word/charts/chart80.xml" ContentType="application/vnd.openxmlformats-officedocument.drawingml.chart+xml"/>
  <Override PartName="/word/theme/themeOverride76.xml" ContentType="application/vnd.openxmlformats-officedocument.themeOverride+xml"/>
  <Override PartName="/word/charts/chart81.xml" ContentType="application/vnd.openxmlformats-officedocument.drawingml.chart+xml"/>
  <Override PartName="/word/theme/themeOverride77.xml" ContentType="application/vnd.openxmlformats-officedocument.themeOverride+xml"/>
  <Override PartName="/word/charts/chart82.xml" ContentType="application/vnd.openxmlformats-officedocument.drawingml.chart+xml"/>
  <Override PartName="/word/theme/themeOverride78.xml" ContentType="application/vnd.openxmlformats-officedocument.themeOverride+xml"/>
  <Override PartName="/word/charts/chart83.xml" ContentType="application/vnd.openxmlformats-officedocument.drawingml.chart+xml"/>
  <Override PartName="/word/theme/themeOverride79.xml" ContentType="application/vnd.openxmlformats-officedocument.themeOverride+xml"/>
  <Override PartName="/word/charts/chart84.xml" ContentType="application/vnd.openxmlformats-officedocument.drawingml.chart+xml"/>
  <Override PartName="/word/theme/themeOverride80.xml" ContentType="application/vnd.openxmlformats-officedocument.themeOverride+xml"/>
  <Override PartName="/word/charts/chart85.xml" ContentType="application/vnd.openxmlformats-officedocument.drawingml.chart+xml"/>
  <Override PartName="/word/theme/themeOverride81.xml" ContentType="application/vnd.openxmlformats-officedocument.themeOverride+xml"/>
  <Override PartName="/word/charts/chart86.xml" ContentType="application/vnd.openxmlformats-officedocument.drawingml.chart+xml"/>
  <Override PartName="/word/theme/themeOverride82.xml" ContentType="application/vnd.openxmlformats-officedocument.themeOverride+xml"/>
  <Override PartName="/word/charts/chart87.xml" ContentType="application/vnd.openxmlformats-officedocument.drawingml.chart+xml"/>
  <Override PartName="/word/theme/themeOverride83.xml" ContentType="application/vnd.openxmlformats-officedocument.themeOverride+xml"/>
  <Override PartName="/word/charts/chart88.xml" ContentType="application/vnd.openxmlformats-officedocument.drawingml.chart+xml"/>
  <Override PartName="/word/theme/themeOverride84.xml" ContentType="application/vnd.openxmlformats-officedocument.themeOverride+xml"/>
  <Override PartName="/word/charts/chart89.xml" ContentType="application/vnd.openxmlformats-officedocument.drawingml.chart+xml"/>
  <Override PartName="/word/theme/themeOverride85.xml" ContentType="application/vnd.openxmlformats-officedocument.themeOverride+xml"/>
  <Override PartName="/word/charts/chart90.xml" ContentType="application/vnd.openxmlformats-officedocument.drawingml.chart+xml"/>
  <Override PartName="/word/theme/themeOverride86.xml" ContentType="application/vnd.openxmlformats-officedocument.themeOverride+xml"/>
  <Override PartName="/word/charts/chart91.xml" ContentType="application/vnd.openxmlformats-officedocument.drawingml.chart+xml"/>
  <Override PartName="/word/theme/themeOverride87.xml" ContentType="application/vnd.openxmlformats-officedocument.themeOverride+xml"/>
  <Override PartName="/word/charts/chart92.xml" ContentType="application/vnd.openxmlformats-officedocument.drawingml.chart+xml"/>
  <Override PartName="/word/theme/themeOverride88.xml" ContentType="application/vnd.openxmlformats-officedocument.themeOverride+xml"/>
  <Override PartName="/word/charts/chart93.xml" ContentType="application/vnd.openxmlformats-officedocument.drawingml.chart+xml"/>
  <Override PartName="/word/theme/themeOverride89.xml" ContentType="application/vnd.openxmlformats-officedocument.themeOverride+xml"/>
  <Override PartName="/word/charts/chart94.xml" ContentType="application/vnd.openxmlformats-officedocument.drawingml.chart+xml"/>
  <Override PartName="/word/theme/themeOverride90.xml" ContentType="application/vnd.openxmlformats-officedocument.themeOverride+xml"/>
  <Override PartName="/word/charts/chart95.xml" ContentType="application/vnd.openxmlformats-officedocument.drawingml.chart+xml"/>
  <Override PartName="/word/theme/themeOverride91.xml" ContentType="application/vnd.openxmlformats-officedocument.themeOverride+xml"/>
  <Override PartName="/word/charts/chart96.xml" ContentType="application/vnd.openxmlformats-officedocument.drawingml.chart+xml"/>
  <Override PartName="/word/theme/themeOverride92.xml" ContentType="application/vnd.openxmlformats-officedocument.themeOverride+xml"/>
  <Override PartName="/word/charts/chart97.xml" ContentType="application/vnd.openxmlformats-officedocument.drawingml.chart+xml"/>
  <Override PartName="/word/theme/themeOverride93.xml" ContentType="application/vnd.openxmlformats-officedocument.themeOverride+xml"/>
  <Override PartName="/word/charts/chart98.xml" ContentType="application/vnd.openxmlformats-officedocument.drawingml.chart+xml"/>
  <Override PartName="/word/theme/themeOverride94.xml" ContentType="application/vnd.openxmlformats-officedocument.themeOverride+xml"/>
  <Override PartName="/word/charts/chart99.xml" ContentType="application/vnd.openxmlformats-officedocument.drawingml.chart+xml"/>
  <Override PartName="/word/theme/themeOverride95.xml" ContentType="application/vnd.openxmlformats-officedocument.themeOverride+xml"/>
  <Override PartName="/word/charts/chart100.xml" ContentType="application/vnd.openxmlformats-officedocument.drawingml.chart+xml"/>
  <Override PartName="/word/theme/themeOverride96.xml" ContentType="application/vnd.openxmlformats-officedocument.themeOverride+xml"/>
  <Override PartName="/word/charts/chart101.xml" ContentType="application/vnd.openxmlformats-officedocument.drawingml.chart+xml"/>
  <Override PartName="/word/theme/themeOverride97.xml" ContentType="application/vnd.openxmlformats-officedocument.themeOverride+xml"/>
  <Override PartName="/word/charts/chart102.xml" ContentType="application/vnd.openxmlformats-officedocument.drawingml.chart+xml"/>
  <Override PartName="/word/theme/themeOverride98.xml" ContentType="application/vnd.openxmlformats-officedocument.themeOverride+xml"/>
  <Override PartName="/word/charts/chart103.xml" ContentType="application/vnd.openxmlformats-officedocument.drawingml.chart+xml"/>
  <Override PartName="/word/theme/themeOverride99.xml" ContentType="application/vnd.openxmlformats-officedocument.themeOverride+xml"/>
  <Override PartName="/word/charts/chart104.xml" ContentType="application/vnd.openxmlformats-officedocument.drawingml.chart+xml"/>
  <Override PartName="/word/theme/themeOverride100.xml" ContentType="application/vnd.openxmlformats-officedocument.themeOverride+xml"/>
  <Override PartName="/word/charts/chart105.xml" ContentType="application/vnd.openxmlformats-officedocument.drawingml.chart+xml"/>
  <Override PartName="/word/theme/themeOverride101.xml" ContentType="application/vnd.openxmlformats-officedocument.themeOverride+xml"/>
  <Override PartName="/word/charts/chart106.xml" ContentType="application/vnd.openxmlformats-officedocument.drawingml.chart+xml"/>
  <Override PartName="/word/theme/themeOverride102.xml" ContentType="application/vnd.openxmlformats-officedocument.themeOverride+xml"/>
  <Override PartName="/word/charts/chart107.xml" ContentType="application/vnd.openxmlformats-officedocument.drawingml.chart+xml"/>
  <Override PartName="/word/theme/themeOverride103.xml" ContentType="application/vnd.openxmlformats-officedocument.themeOverride+xml"/>
  <Override PartName="/word/charts/chart108.xml" ContentType="application/vnd.openxmlformats-officedocument.drawingml.chart+xml"/>
  <Override PartName="/word/theme/themeOverride104.xml" ContentType="application/vnd.openxmlformats-officedocument.themeOverride+xml"/>
  <Override PartName="/word/charts/chart109.xml" ContentType="application/vnd.openxmlformats-officedocument.drawingml.chart+xml"/>
  <Override PartName="/word/theme/themeOverride105.xml" ContentType="application/vnd.openxmlformats-officedocument.themeOverride+xml"/>
  <Override PartName="/word/charts/chart110.xml" ContentType="application/vnd.openxmlformats-officedocument.drawingml.chart+xml"/>
  <Override PartName="/word/theme/themeOverride106.xml" ContentType="application/vnd.openxmlformats-officedocument.themeOverride+xml"/>
  <Override PartName="/word/charts/chart111.xml" ContentType="application/vnd.openxmlformats-officedocument.drawingml.chart+xml"/>
  <Override PartName="/word/theme/themeOverride107.xml" ContentType="application/vnd.openxmlformats-officedocument.themeOverride+xml"/>
  <Override PartName="/word/charts/chart112.xml" ContentType="application/vnd.openxmlformats-officedocument.drawingml.chart+xml"/>
  <Override PartName="/word/theme/themeOverride108.xml" ContentType="application/vnd.openxmlformats-officedocument.themeOverride+xml"/>
  <Override PartName="/word/charts/chart113.xml" ContentType="application/vnd.openxmlformats-officedocument.drawingml.chart+xml"/>
  <Override PartName="/word/theme/themeOverride109.xml" ContentType="application/vnd.openxmlformats-officedocument.themeOverride+xml"/>
  <Override PartName="/word/charts/chart114.xml" ContentType="application/vnd.openxmlformats-officedocument.drawingml.chart+xml"/>
  <Override PartName="/word/theme/themeOverride110.xml" ContentType="application/vnd.openxmlformats-officedocument.themeOverride+xml"/>
  <Override PartName="/word/charts/chart115.xml" ContentType="application/vnd.openxmlformats-officedocument.drawingml.chart+xml"/>
  <Override PartName="/word/theme/themeOverride111.xml" ContentType="application/vnd.openxmlformats-officedocument.themeOverride+xml"/>
  <Override PartName="/word/charts/chart116.xml" ContentType="application/vnd.openxmlformats-officedocument.drawingml.chart+xml"/>
  <Override PartName="/word/theme/themeOverride112.xml" ContentType="application/vnd.openxmlformats-officedocument.themeOverride+xml"/>
  <Override PartName="/word/charts/chart117.xml" ContentType="application/vnd.openxmlformats-officedocument.drawingml.chart+xml"/>
  <Override PartName="/word/theme/themeOverride113.xml" ContentType="application/vnd.openxmlformats-officedocument.themeOverride+xml"/>
  <Override PartName="/word/charts/chart118.xml" ContentType="application/vnd.openxmlformats-officedocument.drawingml.chart+xml"/>
  <Override PartName="/word/theme/themeOverride114.xml" ContentType="application/vnd.openxmlformats-officedocument.themeOverride+xml"/>
  <Override PartName="/word/charts/chart119.xml" ContentType="application/vnd.openxmlformats-officedocument.drawingml.chart+xml"/>
  <Override PartName="/word/theme/themeOverride115.xml" ContentType="application/vnd.openxmlformats-officedocument.themeOverride+xml"/>
  <Override PartName="/word/charts/chart120.xml" ContentType="application/vnd.openxmlformats-officedocument.drawingml.chart+xml"/>
  <Override PartName="/word/theme/themeOverride116.xml" ContentType="application/vnd.openxmlformats-officedocument.themeOverride+xml"/>
  <Override PartName="/word/charts/chart121.xml" ContentType="application/vnd.openxmlformats-officedocument.drawingml.chart+xml"/>
  <Override PartName="/word/theme/themeOverride117.xml" ContentType="application/vnd.openxmlformats-officedocument.themeOverride+xml"/>
  <Override PartName="/word/charts/chart122.xml" ContentType="application/vnd.openxmlformats-officedocument.drawingml.chart+xml"/>
  <Override PartName="/word/theme/themeOverride118.xml" ContentType="application/vnd.openxmlformats-officedocument.themeOverride+xml"/>
  <Override PartName="/word/charts/chart123.xml" ContentType="application/vnd.openxmlformats-officedocument.drawingml.chart+xml"/>
  <Override PartName="/word/theme/themeOverride119.xml" ContentType="application/vnd.openxmlformats-officedocument.themeOverride+xml"/>
  <Override PartName="/word/charts/chart124.xml" ContentType="application/vnd.openxmlformats-officedocument.drawingml.chart+xml"/>
  <Override PartName="/word/theme/themeOverride120.xml" ContentType="application/vnd.openxmlformats-officedocument.themeOverride+xml"/>
  <Override PartName="/word/charts/chart125.xml" ContentType="application/vnd.openxmlformats-officedocument.drawingml.chart+xml"/>
  <Override PartName="/word/theme/themeOverride121.xml" ContentType="application/vnd.openxmlformats-officedocument.themeOverride+xml"/>
  <Override PartName="/word/charts/chart126.xml" ContentType="application/vnd.openxmlformats-officedocument.drawingml.chart+xml"/>
  <Override PartName="/word/theme/themeOverride122.xml" ContentType="application/vnd.openxmlformats-officedocument.themeOverride+xml"/>
  <Override PartName="/word/charts/chart127.xml" ContentType="application/vnd.openxmlformats-officedocument.drawingml.chart+xml"/>
  <Override PartName="/word/theme/themeOverride123.xml" ContentType="application/vnd.openxmlformats-officedocument.themeOverride+xml"/>
  <Override PartName="/word/charts/chart128.xml" ContentType="application/vnd.openxmlformats-officedocument.drawingml.chart+xml"/>
  <Override PartName="/word/theme/themeOverride124.xml" ContentType="application/vnd.openxmlformats-officedocument.themeOverride+xml"/>
  <Override PartName="/word/charts/chart129.xml" ContentType="application/vnd.openxmlformats-officedocument.drawingml.chart+xml"/>
  <Override PartName="/word/theme/themeOverride125.xml" ContentType="application/vnd.openxmlformats-officedocument.themeOverride+xml"/>
  <Override PartName="/word/charts/chart130.xml" ContentType="application/vnd.openxmlformats-officedocument.drawingml.chart+xml"/>
  <Override PartName="/word/theme/themeOverride126.xml" ContentType="application/vnd.openxmlformats-officedocument.themeOverride+xml"/>
  <Override PartName="/word/charts/chart131.xml" ContentType="application/vnd.openxmlformats-officedocument.drawingml.chart+xml"/>
  <Override PartName="/word/theme/themeOverride127.xml" ContentType="application/vnd.openxmlformats-officedocument.themeOverride+xml"/>
  <Override PartName="/word/charts/chart132.xml" ContentType="application/vnd.openxmlformats-officedocument.drawingml.chart+xml"/>
  <Override PartName="/word/theme/themeOverride128.xml" ContentType="application/vnd.openxmlformats-officedocument.themeOverride+xml"/>
  <Override PartName="/word/charts/chart133.xml" ContentType="application/vnd.openxmlformats-officedocument.drawingml.chart+xml"/>
  <Override PartName="/word/theme/themeOverride129.xml" ContentType="application/vnd.openxmlformats-officedocument.themeOverride+xml"/>
  <Override PartName="/word/charts/chart134.xml" ContentType="application/vnd.openxmlformats-officedocument.drawingml.chart+xml"/>
  <Override PartName="/word/theme/themeOverride130.xml" ContentType="application/vnd.openxmlformats-officedocument.themeOverride+xml"/>
  <Override PartName="/word/charts/chart135.xml" ContentType="application/vnd.openxmlformats-officedocument.drawingml.chart+xml"/>
  <Override PartName="/word/theme/themeOverride131.xml" ContentType="application/vnd.openxmlformats-officedocument.themeOverride+xml"/>
  <Override PartName="/word/charts/chart136.xml" ContentType="application/vnd.openxmlformats-officedocument.drawingml.chart+xml"/>
  <Override PartName="/word/theme/themeOverride132.xml" ContentType="application/vnd.openxmlformats-officedocument.themeOverride+xml"/>
  <Override PartName="/word/charts/chart137.xml" ContentType="application/vnd.openxmlformats-officedocument.drawingml.chart+xml"/>
  <Override PartName="/word/theme/themeOverride133.xml" ContentType="application/vnd.openxmlformats-officedocument.themeOverride+xml"/>
  <Override PartName="/word/charts/chart138.xml" ContentType="application/vnd.openxmlformats-officedocument.drawingml.chart+xml"/>
  <Override PartName="/word/theme/themeOverride134.xml" ContentType="application/vnd.openxmlformats-officedocument.themeOverride+xml"/>
  <Override PartName="/word/charts/chart139.xml" ContentType="application/vnd.openxmlformats-officedocument.drawingml.chart+xml"/>
  <Override PartName="/word/theme/themeOverride135.xml" ContentType="application/vnd.openxmlformats-officedocument.themeOverride+xml"/>
  <Override PartName="/word/charts/chart140.xml" ContentType="application/vnd.openxmlformats-officedocument.drawingml.chart+xml"/>
  <Override PartName="/word/theme/themeOverride136.xml" ContentType="application/vnd.openxmlformats-officedocument.themeOverride+xml"/>
  <Override PartName="/word/charts/chart141.xml" ContentType="application/vnd.openxmlformats-officedocument.drawingml.chart+xml"/>
  <Override PartName="/word/theme/themeOverride137.xml" ContentType="application/vnd.openxmlformats-officedocument.themeOverride+xml"/>
  <Override PartName="/word/charts/chart142.xml" ContentType="application/vnd.openxmlformats-officedocument.drawingml.chart+xml"/>
  <Override PartName="/word/theme/themeOverride13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72DEFF" w14:textId="77777777" w:rsidR="00D54B8E" w:rsidRPr="00630DDD" w:rsidRDefault="00026B69" w:rsidP="0061088A">
      <w:pPr>
        <w:pStyle w:val="ae"/>
        <w:ind w:right="-1" w:firstLine="567"/>
        <w:jc w:val="center"/>
        <w:rPr>
          <w:b/>
          <w:bCs/>
          <w:color w:val="000000"/>
        </w:rPr>
      </w:pPr>
      <w:bookmarkStart w:id="0" w:name="_Hlk13141567"/>
      <w:bookmarkEnd w:id="0"/>
      <w:r>
        <w:rPr>
          <w:b/>
          <w:bCs/>
          <w:noProof/>
          <w:color w:val="000000"/>
          <w:lang w:val="ru-RU"/>
        </w:rPr>
        <w:drawing>
          <wp:inline distT="0" distB="0" distL="0" distR="0" wp14:anchorId="6EC5D8F5" wp14:editId="37211FEC">
            <wp:extent cx="2165299" cy="812015"/>
            <wp:effectExtent l="0" t="0" r="6985"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ГЗ.jpg"/>
                    <pic:cNvPicPr/>
                  </pic:nvPicPr>
                  <pic:blipFill>
                    <a:blip r:embed="rId8">
                      <a:extLst>
                        <a:ext uri="{28A0092B-C50C-407E-A947-70E740481C1C}">
                          <a14:useLocalDpi xmlns:a14="http://schemas.microsoft.com/office/drawing/2010/main" val="0"/>
                        </a:ext>
                      </a:extLst>
                    </a:blip>
                    <a:stretch>
                      <a:fillRect/>
                    </a:stretch>
                  </pic:blipFill>
                  <pic:spPr>
                    <a:xfrm>
                      <a:off x="0" y="0"/>
                      <a:ext cx="2169643" cy="813644"/>
                    </a:xfrm>
                    <a:prstGeom prst="rect">
                      <a:avLst/>
                    </a:prstGeom>
                  </pic:spPr>
                </pic:pic>
              </a:graphicData>
            </a:graphic>
          </wp:inline>
        </w:drawing>
      </w:r>
    </w:p>
    <w:p w14:paraId="1AE1CDC8" w14:textId="77777777" w:rsidR="00D54B8E" w:rsidRPr="00630DDD" w:rsidRDefault="00D54B8E" w:rsidP="0061088A">
      <w:pPr>
        <w:pStyle w:val="ae"/>
        <w:ind w:right="-1" w:firstLine="567"/>
        <w:jc w:val="center"/>
        <w:rPr>
          <w:b/>
          <w:bCs/>
          <w:color w:val="000000"/>
        </w:rPr>
      </w:pPr>
    </w:p>
    <w:p w14:paraId="63A02FC5" w14:textId="77777777" w:rsidR="00D54B8E" w:rsidRPr="00630DDD" w:rsidRDefault="00D54B8E" w:rsidP="0061088A">
      <w:pPr>
        <w:pStyle w:val="ae"/>
        <w:ind w:right="-1" w:firstLine="567"/>
        <w:jc w:val="center"/>
        <w:rPr>
          <w:b/>
          <w:bCs/>
          <w:color w:val="000000"/>
        </w:rPr>
      </w:pPr>
    </w:p>
    <w:p w14:paraId="135588AA" w14:textId="77777777" w:rsidR="00D54B8E" w:rsidRPr="00523471" w:rsidRDefault="00D54B8E" w:rsidP="0061088A">
      <w:pPr>
        <w:pStyle w:val="ae"/>
        <w:ind w:right="-1" w:firstLine="567"/>
        <w:jc w:val="center"/>
        <w:rPr>
          <w:b/>
          <w:bCs/>
          <w:color w:val="17365D" w:themeColor="text2" w:themeShade="BF"/>
        </w:rPr>
      </w:pPr>
    </w:p>
    <w:p w14:paraId="53688B0B" w14:textId="0C385EAA" w:rsidR="00D54B8E" w:rsidRPr="00523471" w:rsidRDefault="00D54B8E" w:rsidP="0061088A">
      <w:pPr>
        <w:pStyle w:val="ae"/>
        <w:ind w:right="-1" w:firstLine="567"/>
        <w:jc w:val="center"/>
        <w:rPr>
          <w:rFonts w:ascii="Century Gothic" w:hAnsi="Century Gothic"/>
          <w:b/>
          <w:bCs/>
          <w:color w:val="002060"/>
          <w:sz w:val="24"/>
          <w:szCs w:val="24"/>
        </w:rPr>
      </w:pPr>
      <w:r w:rsidRPr="00523471">
        <w:rPr>
          <w:rFonts w:ascii="Century Gothic" w:hAnsi="Century Gothic"/>
          <w:b/>
          <w:bCs/>
          <w:color w:val="002060"/>
          <w:sz w:val="24"/>
          <w:szCs w:val="24"/>
        </w:rPr>
        <w:t>ДУ «</w:t>
      </w:r>
      <w:r w:rsidR="00026B69" w:rsidRPr="00523471">
        <w:rPr>
          <w:rFonts w:ascii="Century Gothic" w:hAnsi="Century Gothic"/>
          <w:b/>
          <w:bCs/>
          <w:color w:val="002060"/>
          <w:sz w:val="24"/>
          <w:szCs w:val="24"/>
        </w:rPr>
        <w:t>Центр громадського здоров’я Міністерства охорони здоров’я України</w:t>
      </w:r>
      <w:r w:rsidRPr="00523471">
        <w:rPr>
          <w:rFonts w:ascii="Century Gothic" w:hAnsi="Century Gothic"/>
          <w:b/>
          <w:bCs/>
          <w:color w:val="002060"/>
          <w:sz w:val="24"/>
          <w:szCs w:val="24"/>
        </w:rPr>
        <w:t>»</w:t>
      </w:r>
    </w:p>
    <w:p w14:paraId="19AF1561" w14:textId="77F40456" w:rsidR="005B33DD" w:rsidRPr="00523471" w:rsidRDefault="005B33DD" w:rsidP="005B33DD">
      <w:pPr>
        <w:pStyle w:val="ae"/>
        <w:ind w:right="-1" w:firstLine="567"/>
        <w:jc w:val="center"/>
        <w:rPr>
          <w:rFonts w:ascii="Century Gothic" w:hAnsi="Century Gothic"/>
          <w:b/>
          <w:bCs/>
          <w:color w:val="002060"/>
          <w:sz w:val="24"/>
          <w:szCs w:val="24"/>
        </w:rPr>
      </w:pPr>
      <w:r w:rsidRPr="00523471">
        <w:rPr>
          <w:rFonts w:ascii="Century Gothic" w:hAnsi="Century Gothic"/>
          <w:b/>
          <w:bCs/>
          <w:color w:val="002060"/>
          <w:sz w:val="24"/>
          <w:szCs w:val="24"/>
        </w:rPr>
        <w:t>ДЗ «Центр медичної статистики Міністерства охорони здоров’я України»</w:t>
      </w:r>
    </w:p>
    <w:p w14:paraId="0A571929" w14:textId="0EF64FF4" w:rsidR="005B33DD" w:rsidRPr="00523471" w:rsidRDefault="005B33DD" w:rsidP="0061088A">
      <w:pPr>
        <w:pStyle w:val="ae"/>
        <w:ind w:right="-1" w:firstLine="567"/>
        <w:jc w:val="center"/>
        <w:rPr>
          <w:b/>
          <w:bCs/>
          <w:color w:val="365F91" w:themeColor="accent1" w:themeShade="BF"/>
        </w:rPr>
      </w:pPr>
    </w:p>
    <w:p w14:paraId="6CAB020E" w14:textId="77777777" w:rsidR="00D54B8E" w:rsidRPr="00630DDD" w:rsidRDefault="00D54B8E" w:rsidP="0061088A">
      <w:pPr>
        <w:pStyle w:val="ae"/>
        <w:ind w:right="-1" w:firstLine="567"/>
        <w:jc w:val="center"/>
        <w:rPr>
          <w:b/>
          <w:bCs/>
          <w:color w:val="000000"/>
        </w:rPr>
      </w:pPr>
    </w:p>
    <w:p w14:paraId="777AC3DA" w14:textId="77777777" w:rsidR="00D54B8E" w:rsidRPr="00630DDD" w:rsidRDefault="00D54B8E" w:rsidP="0061088A">
      <w:pPr>
        <w:pStyle w:val="FR1"/>
        <w:spacing w:before="0"/>
        <w:ind w:right="57" w:firstLine="567"/>
        <w:rPr>
          <w:color w:val="000000"/>
          <w:sz w:val="28"/>
          <w:szCs w:val="28"/>
        </w:rPr>
      </w:pPr>
    </w:p>
    <w:p w14:paraId="3BB86A45" w14:textId="77777777" w:rsidR="00D54B8E" w:rsidRPr="00630DDD" w:rsidRDefault="00D54B8E" w:rsidP="0061088A">
      <w:pPr>
        <w:pStyle w:val="FR1"/>
        <w:spacing w:before="0"/>
        <w:ind w:right="57" w:firstLine="567"/>
        <w:rPr>
          <w:color w:val="000000"/>
          <w:sz w:val="28"/>
          <w:szCs w:val="28"/>
        </w:rPr>
      </w:pPr>
    </w:p>
    <w:p w14:paraId="2CD1BE72" w14:textId="77777777" w:rsidR="00D54B8E" w:rsidRPr="00630DDD" w:rsidRDefault="00D54B8E" w:rsidP="0061088A">
      <w:pPr>
        <w:pStyle w:val="FR1"/>
        <w:spacing w:before="0"/>
        <w:ind w:right="57" w:firstLine="567"/>
        <w:rPr>
          <w:color w:val="000000"/>
          <w:sz w:val="28"/>
          <w:szCs w:val="28"/>
        </w:rPr>
      </w:pPr>
    </w:p>
    <w:p w14:paraId="0583EC0A" w14:textId="77777777" w:rsidR="00D54B8E" w:rsidRPr="00630DDD" w:rsidRDefault="00D54B8E" w:rsidP="0061088A">
      <w:pPr>
        <w:pStyle w:val="FR1"/>
        <w:spacing w:before="0"/>
        <w:ind w:right="57" w:firstLine="567"/>
        <w:rPr>
          <w:color w:val="000000"/>
          <w:sz w:val="28"/>
          <w:szCs w:val="28"/>
        </w:rPr>
      </w:pPr>
    </w:p>
    <w:p w14:paraId="31030032" w14:textId="77777777" w:rsidR="00D54B8E" w:rsidRPr="00630DDD" w:rsidRDefault="00D54B8E" w:rsidP="0061088A">
      <w:pPr>
        <w:pStyle w:val="FR1"/>
        <w:spacing w:before="0"/>
        <w:ind w:right="57" w:firstLine="567"/>
        <w:rPr>
          <w:color w:val="000000"/>
          <w:sz w:val="28"/>
          <w:szCs w:val="28"/>
        </w:rPr>
      </w:pPr>
    </w:p>
    <w:p w14:paraId="5B2B395B" w14:textId="77777777" w:rsidR="00D54B8E" w:rsidRPr="00630DDD" w:rsidRDefault="00D54B8E" w:rsidP="0061088A">
      <w:pPr>
        <w:pStyle w:val="FR1"/>
        <w:spacing w:before="0"/>
        <w:ind w:right="57" w:firstLine="567"/>
        <w:rPr>
          <w:color w:val="000000"/>
          <w:sz w:val="28"/>
          <w:szCs w:val="28"/>
        </w:rPr>
      </w:pPr>
    </w:p>
    <w:p w14:paraId="244444EE" w14:textId="77777777" w:rsidR="00D54B8E" w:rsidRPr="00630DDD" w:rsidRDefault="00D54B8E" w:rsidP="0061088A">
      <w:pPr>
        <w:pStyle w:val="FR1"/>
        <w:tabs>
          <w:tab w:val="left" w:pos="4515"/>
        </w:tabs>
        <w:spacing w:before="0"/>
        <w:ind w:right="57" w:firstLine="567"/>
        <w:rPr>
          <w:color w:val="000000"/>
          <w:sz w:val="28"/>
          <w:szCs w:val="28"/>
        </w:rPr>
      </w:pPr>
    </w:p>
    <w:p w14:paraId="6A153560" w14:textId="77777777" w:rsidR="00D54B8E" w:rsidRPr="00630DDD" w:rsidRDefault="00D54B8E" w:rsidP="0061088A">
      <w:pPr>
        <w:pStyle w:val="ae"/>
        <w:ind w:right="57" w:firstLine="567"/>
        <w:rPr>
          <w:b/>
          <w:bCs/>
          <w:color w:val="000000"/>
        </w:rPr>
      </w:pPr>
    </w:p>
    <w:p w14:paraId="4AAD98B0" w14:textId="2C0B47DA" w:rsidR="00D54B8E" w:rsidRPr="00523471" w:rsidRDefault="00164D86" w:rsidP="0061088A">
      <w:pPr>
        <w:pStyle w:val="ae"/>
        <w:ind w:right="57" w:firstLine="567"/>
        <w:jc w:val="center"/>
        <w:rPr>
          <w:rFonts w:ascii="Century Gothic" w:hAnsi="Century Gothic"/>
          <w:b/>
          <w:bCs/>
          <w:color w:val="002060"/>
          <w:sz w:val="64"/>
          <w:szCs w:val="64"/>
        </w:rPr>
      </w:pPr>
      <w:r w:rsidRPr="00523471">
        <w:rPr>
          <w:rFonts w:ascii="Century Gothic" w:hAnsi="Century Gothic"/>
          <w:b/>
          <w:bCs/>
          <w:color w:val="002060"/>
          <w:sz w:val="64"/>
          <w:szCs w:val="64"/>
        </w:rPr>
        <w:t>Туберкульоз</w:t>
      </w:r>
      <w:r w:rsidR="00D54B8E" w:rsidRPr="00523471">
        <w:rPr>
          <w:rFonts w:ascii="Century Gothic" w:hAnsi="Century Gothic"/>
          <w:b/>
          <w:bCs/>
          <w:color w:val="002060"/>
          <w:sz w:val="64"/>
          <w:szCs w:val="64"/>
        </w:rPr>
        <w:t xml:space="preserve"> в Україні</w:t>
      </w:r>
    </w:p>
    <w:p w14:paraId="00C77899" w14:textId="77777777" w:rsidR="00D54B8E" w:rsidRPr="001F1EDE" w:rsidRDefault="00D54B8E" w:rsidP="0061088A">
      <w:pPr>
        <w:pStyle w:val="ae"/>
        <w:ind w:right="57" w:firstLine="567"/>
        <w:jc w:val="center"/>
        <w:rPr>
          <w:b/>
          <w:bCs/>
          <w:color w:val="000000"/>
        </w:rPr>
      </w:pPr>
    </w:p>
    <w:p w14:paraId="7F6A4531" w14:textId="77777777" w:rsidR="008B67B0" w:rsidRPr="00523471" w:rsidRDefault="008B67B0" w:rsidP="0061088A">
      <w:pPr>
        <w:ind w:right="-187" w:firstLine="567"/>
        <w:jc w:val="center"/>
        <w:rPr>
          <w:rFonts w:ascii="Century Gothic" w:hAnsi="Century Gothic"/>
          <w:color w:val="FF9933"/>
          <w14:textFill>
            <w14:solidFill>
              <w14:srgbClr w14:val="FF9933">
                <w14:lumMod w14:val="75000"/>
              </w14:srgbClr>
            </w14:solidFill>
          </w14:textFill>
        </w:rPr>
      </w:pPr>
      <w:r w:rsidRPr="00523471">
        <w:rPr>
          <w:rFonts w:ascii="Century Gothic" w:hAnsi="Century Gothic"/>
          <w:color w:val="FF9933"/>
          <w14:textFill>
            <w14:solidFill>
              <w14:srgbClr w14:val="FF9933">
                <w14:lumMod w14:val="75000"/>
              </w14:srgbClr>
            </w14:solidFill>
          </w14:textFill>
        </w:rPr>
        <w:t>(Аналітично-статистичний довідник)</w:t>
      </w:r>
    </w:p>
    <w:p w14:paraId="2AED712C" w14:textId="77777777" w:rsidR="00D54B8E" w:rsidRPr="00F0531A" w:rsidRDefault="00D54B8E" w:rsidP="0061088A">
      <w:pPr>
        <w:pStyle w:val="ae"/>
        <w:ind w:right="57" w:firstLine="567"/>
        <w:jc w:val="center"/>
        <w:rPr>
          <w:b/>
          <w:bCs/>
          <w:color w:val="E36C0A" w:themeColor="accent6" w:themeShade="BF"/>
        </w:rPr>
      </w:pPr>
    </w:p>
    <w:p w14:paraId="721B7A7A" w14:textId="36E32D2F" w:rsidR="00D54B8E" w:rsidRPr="00630DDD" w:rsidRDefault="00D54B8E" w:rsidP="0061088A">
      <w:pPr>
        <w:pStyle w:val="ae"/>
        <w:ind w:right="57" w:firstLine="567"/>
        <w:jc w:val="center"/>
        <w:rPr>
          <w:b/>
          <w:bCs/>
          <w:color w:val="000000"/>
        </w:rPr>
      </w:pPr>
    </w:p>
    <w:p w14:paraId="23367DD4" w14:textId="77777777" w:rsidR="00D54B8E" w:rsidRPr="00630DDD" w:rsidRDefault="00D54B8E" w:rsidP="0061088A">
      <w:pPr>
        <w:pStyle w:val="ae"/>
        <w:ind w:right="57" w:firstLine="567"/>
        <w:jc w:val="center"/>
        <w:rPr>
          <w:b/>
          <w:bCs/>
          <w:color w:val="000000"/>
        </w:rPr>
      </w:pPr>
    </w:p>
    <w:p w14:paraId="7C85E9E1" w14:textId="77777777" w:rsidR="00D54B8E" w:rsidRPr="00630DDD" w:rsidRDefault="00D54B8E" w:rsidP="0061088A">
      <w:pPr>
        <w:pStyle w:val="ae"/>
        <w:ind w:right="57" w:firstLine="567"/>
        <w:jc w:val="center"/>
        <w:rPr>
          <w:b/>
          <w:bCs/>
          <w:color w:val="000000"/>
        </w:rPr>
      </w:pPr>
    </w:p>
    <w:p w14:paraId="386A61F6" w14:textId="77777777" w:rsidR="00D54B8E" w:rsidRPr="00630DDD" w:rsidRDefault="00D54B8E" w:rsidP="0061088A">
      <w:pPr>
        <w:pStyle w:val="ae"/>
        <w:ind w:right="57" w:firstLine="567"/>
        <w:jc w:val="center"/>
        <w:rPr>
          <w:b/>
          <w:bCs/>
          <w:color w:val="000000"/>
        </w:rPr>
      </w:pPr>
    </w:p>
    <w:p w14:paraId="643CF2B5" w14:textId="77777777" w:rsidR="00D54B8E" w:rsidRPr="00630DDD" w:rsidRDefault="00D54B8E" w:rsidP="0061088A">
      <w:pPr>
        <w:pStyle w:val="ae"/>
        <w:ind w:right="57" w:firstLine="567"/>
        <w:jc w:val="center"/>
        <w:rPr>
          <w:b/>
          <w:bCs/>
          <w:color w:val="000000"/>
        </w:rPr>
      </w:pPr>
    </w:p>
    <w:p w14:paraId="1137E984" w14:textId="77777777" w:rsidR="00D54B8E" w:rsidRPr="00630DDD" w:rsidRDefault="00D54B8E" w:rsidP="0061088A">
      <w:pPr>
        <w:pStyle w:val="ae"/>
        <w:ind w:right="57" w:firstLine="567"/>
        <w:jc w:val="center"/>
        <w:rPr>
          <w:b/>
          <w:bCs/>
          <w:color w:val="000000"/>
        </w:rPr>
      </w:pPr>
    </w:p>
    <w:p w14:paraId="290625AD" w14:textId="77777777" w:rsidR="00D54B8E" w:rsidRPr="00630DDD" w:rsidRDefault="00D54B8E" w:rsidP="0061088A">
      <w:pPr>
        <w:pStyle w:val="ae"/>
        <w:ind w:right="57" w:firstLine="567"/>
        <w:jc w:val="center"/>
        <w:rPr>
          <w:b/>
          <w:bCs/>
          <w:color w:val="000000"/>
        </w:rPr>
      </w:pPr>
    </w:p>
    <w:p w14:paraId="6BE02494" w14:textId="77777777" w:rsidR="00D54B8E" w:rsidRPr="00630DDD" w:rsidRDefault="00D54B8E" w:rsidP="0061088A">
      <w:pPr>
        <w:pStyle w:val="ae"/>
        <w:ind w:right="57" w:firstLine="567"/>
        <w:jc w:val="center"/>
        <w:rPr>
          <w:b/>
          <w:bCs/>
          <w:color w:val="000000"/>
        </w:rPr>
      </w:pPr>
    </w:p>
    <w:p w14:paraId="10E82D97" w14:textId="77777777" w:rsidR="00D54B8E" w:rsidRPr="00630DDD" w:rsidRDefault="00D54B8E" w:rsidP="0061088A">
      <w:pPr>
        <w:pStyle w:val="ae"/>
        <w:ind w:right="57" w:firstLine="567"/>
        <w:jc w:val="center"/>
        <w:rPr>
          <w:b/>
          <w:bCs/>
          <w:color w:val="000000"/>
        </w:rPr>
      </w:pPr>
    </w:p>
    <w:p w14:paraId="3629BC05" w14:textId="77777777" w:rsidR="00D54B8E" w:rsidRPr="00630DDD" w:rsidRDefault="00D54B8E" w:rsidP="0061088A">
      <w:pPr>
        <w:pStyle w:val="ae"/>
        <w:ind w:right="57" w:firstLine="567"/>
        <w:rPr>
          <w:b/>
          <w:bCs/>
          <w:color w:val="000000"/>
        </w:rPr>
      </w:pPr>
    </w:p>
    <w:p w14:paraId="7A1ECE33" w14:textId="77777777" w:rsidR="00D54B8E" w:rsidRPr="00630DDD" w:rsidRDefault="00D54B8E" w:rsidP="0061088A">
      <w:pPr>
        <w:pStyle w:val="ae"/>
        <w:ind w:right="57" w:firstLine="567"/>
        <w:jc w:val="center"/>
        <w:rPr>
          <w:b/>
          <w:bCs/>
          <w:color w:val="000000"/>
        </w:rPr>
      </w:pPr>
    </w:p>
    <w:p w14:paraId="0AD97830" w14:textId="77777777" w:rsidR="00D54B8E" w:rsidRPr="00630DDD" w:rsidRDefault="00D54B8E" w:rsidP="0061088A">
      <w:pPr>
        <w:pStyle w:val="ae"/>
        <w:ind w:right="57" w:firstLine="567"/>
        <w:jc w:val="center"/>
        <w:rPr>
          <w:b/>
          <w:bCs/>
          <w:color w:val="000000"/>
        </w:rPr>
      </w:pPr>
    </w:p>
    <w:p w14:paraId="53E46E14" w14:textId="77777777" w:rsidR="00D54B8E" w:rsidRPr="00630DDD" w:rsidRDefault="00D54B8E" w:rsidP="0061088A">
      <w:pPr>
        <w:pStyle w:val="ae"/>
        <w:ind w:right="57" w:firstLine="567"/>
        <w:jc w:val="center"/>
        <w:rPr>
          <w:b/>
          <w:bCs/>
          <w:color w:val="000000"/>
        </w:rPr>
      </w:pPr>
    </w:p>
    <w:p w14:paraId="7D5FC848" w14:textId="77777777" w:rsidR="00D54B8E" w:rsidRPr="00630DDD" w:rsidRDefault="00D54B8E" w:rsidP="0061088A">
      <w:pPr>
        <w:pStyle w:val="ae"/>
        <w:ind w:right="57" w:firstLine="567"/>
        <w:rPr>
          <w:b/>
          <w:bCs/>
          <w:color w:val="000000"/>
        </w:rPr>
      </w:pPr>
    </w:p>
    <w:p w14:paraId="5E937C3F" w14:textId="77777777" w:rsidR="00D54B8E" w:rsidRPr="00630DDD" w:rsidRDefault="00D54B8E" w:rsidP="0061088A">
      <w:pPr>
        <w:pStyle w:val="ae"/>
        <w:ind w:right="57" w:firstLine="567"/>
        <w:rPr>
          <w:b/>
          <w:bCs/>
          <w:color w:val="000000"/>
        </w:rPr>
      </w:pPr>
    </w:p>
    <w:p w14:paraId="5B127419" w14:textId="77777777" w:rsidR="00D54B8E" w:rsidRPr="00630DDD" w:rsidRDefault="00D54B8E" w:rsidP="0061088A">
      <w:pPr>
        <w:pStyle w:val="ae"/>
        <w:ind w:right="57" w:firstLine="567"/>
        <w:jc w:val="center"/>
        <w:rPr>
          <w:b/>
          <w:bCs/>
          <w:color w:val="000000"/>
        </w:rPr>
      </w:pPr>
    </w:p>
    <w:p w14:paraId="6DFCBC8B" w14:textId="77777777" w:rsidR="00D54B8E" w:rsidRPr="00630DDD" w:rsidRDefault="00D54B8E" w:rsidP="0061088A">
      <w:pPr>
        <w:pStyle w:val="ae"/>
        <w:ind w:right="57" w:firstLine="567"/>
        <w:jc w:val="center"/>
        <w:rPr>
          <w:b/>
          <w:bCs/>
          <w:color w:val="000000"/>
        </w:rPr>
      </w:pPr>
    </w:p>
    <w:p w14:paraId="13DA1C0E" w14:textId="77777777" w:rsidR="00D54B8E" w:rsidRPr="00630DDD" w:rsidRDefault="00D54B8E" w:rsidP="0061088A">
      <w:pPr>
        <w:pStyle w:val="ae"/>
        <w:ind w:right="57" w:firstLine="567"/>
        <w:jc w:val="center"/>
        <w:rPr>
          <w:b/>
          <w:bCs/>
          <w:color w:val="000000"/>
        </w:rPr>
      </w:pPr>
    </w:p>
    <w:p w14:paraId="31730CCB" w14:textId="1952E9BD" w:rsidR="00D54B8E" w:rsidRPr="00523471" w:rsidRDefault="00D54B8E" w:rsidP="0061088A">
      <w:pPr>
        <w:pStyle w:val="ae"/>
        <w:ind w:right="57" w:firstLine="567"/>
        <w:jc w:val="center"/>
        <w:rPr>
          <w:rFonts w:ascii="Century Gothic" w:hAnsi="Century Gothic"/>
          <w:b/>
          <w:bCs/>
          <w:color w:val="002060"/>
        </w:rPr>
      </w:pPr>
      <w:r w:rsidRPr="00523471">
        <w:rPr>
          <w:rFonts w:ascii="Century Gothic" w:hAnsi="Century Gothic"/>
          <w:b/>
          <w:bCs/>
          <w:color w:val="002060"/>
        </w:rPr>
        <w:t>Київ - 201</w:t>
      </w:r>
      <w:r w:rsidR="00392914" w:rsidRPr="00523471">
        <w:rPr>
          <w:rFonts w:ascii="Century Gothic" w:hAnsi="Century Gothic"/>
          <w:b/>
          <w:bCs/>
          <w:color w:val="002060"/>
        </w:rPr>
        <w:t>9</w:t>
      </w:r>
    </w:p>
    <w:p w14:paraId="25BE9B11" w14:textId="77777777" w:rsidR="00D54B8E" w:rsidRPr="00630DDD" w:rsidRDefault="00D54B8E" w:rsidP="00D01068">
      <w:pPr>
        <w:rPr>
          <w:color w:val="000000"/>
        </w:rPr>
        <w:sectPr w:rsidR="00D54B8E" w:rsidRPr="00630DDD" w:rsidSect="009D35EA">
          <w:pgSz w:w="11906" w:h="16838"/>
          <w:pgMar w:top="1134" w:right="851" w:bottom="1134" w:left="1418" w:header="720" w:footer="720" w:gutter="0"/>
          <w:cols w:space="720"/>
        </w:sectPr>
      </w:pPr>
    </w:p>
    <w:p w14:paraId="7491F0C3" w14:textId="77777777" w:rsidR="00F770C2" w:rsidRPr="00630DDD" w:rsidRDefault="00F770C2" w:rsidP="00F770C2">
      <w:pPr>
        <w:ind w:right="57" w:firstLine="567"/>
        <w:jc w:val="both"/>
        <w:rPr>
          <w:color w:val="000000"/>
          <w:sz w:val="28"/>
          <w:szCs w:val="28"/>
        </w:rPr>
      </w:pPr>
    </w:p>
    <w:tbl>
      <w:tblPr>
        <w:tblW w:w="5000" w:type="pct"/>
        <w:tblLook w:val="00A0" w:firstRow="1" w:lastRow="0" w:firstColumn="1" w:lastColumn="0" w:noHBand="0" w:noVBand="0"/>
      </w:tblPr>
      <w:tblGrid>
        <w:gridCol w:w="10206"/>
      </w:tblGrid>
      <w:tr w:rsidR="00F770C2" w:rsidRPr="00630DDD" w14:paraId="4622C7B0" w14:textId="77777777" w:rsidTr="00FA7132">
        <w:trPr>
          <w:trHeight w:val="13046"/>
        </w:trPr>
        <w:tc>
          <w:tcPr>
            <w:tcW w:w="5000" w:type="pct"/>
          </w:tcPr>
          <w:p w14:paraId="1DCE50EB" w14:textId="77777777" w:rsidR="00F770C2" w:rsidRPr="00523471" w:rsidRDefault="00F770C2" w:rsidP="00FA7132">
            <w:pPr>
              <w:ind w:firstLine="567"/>
              <w:rPr>
                <w:rFonts w:asciiTheme="minorHAnsi" w:hAnsiTheme="minorHAnsi" w:cstheme="minorHAnsi"/>
                <w:b/>
                <w:bCs/>
                <w:color w:val="000000"/>
                <w:sz w:val="22"/>
                <w:szCs w:val="22"/>
              </w:rPr>
            </w:pPr>
            <w:r w:rsidRPr="00523471">
              <w:rPr>
                <w:rFonts w:asciiTheme="minorHAnsi" w:hAnsiTheme="minorHAnsi" w:cstheme="minorHAnsi"/>
                <w:b/>
                <w:bCs/>
                <w:color w:val="000000"/>
                <w:sz w:val="22"/>
                <w:szCs w:val="22"/>
              </w:rPr>
              <w:t>Авторський колектив:</w:t>
            </w:r>
          </w:p>
          <w:p w14:paraId="0F030664" w14:textId="77777777" w:rsidR="00F770C2" w:rsidRPr="00523471" w:rsidRDefault="00F770C2" w:rsidP="00FA7132">
            <w:pPr>
              <w:ind w:right="57" w:firstLine="567"/>
              <w:jc w:val="both"/>
              <w:rPr>
                <w:rFonts w:asciiTheme="minorHAnsi" w:hAnsiTheme="minorHAnsi" w:cstheme="minorHAnsi"/>
                <w:b/>
                <w:bCs/>
                <w:color w:val="000000"/>
                <w:sz w:val="22"/>
                <w:szCs w:val="22"/>
              </w:rPr>
            </w:pPr>
            <w:r w:rsidRPr="00523471">
              <w:rPr>
                <w:rFonts w:asciiTheme="minorHAnsi" w:hAnsiTheme="minorHAnsi" w:cstheme="minorHAnsi"/>
                <w:b/>
                <w:bCs/>
                <w:color w:val="000000"/>
                <w:sz w:val="22"/>
                <w:szCs w:val="22"/>
              </w:rPr>
              <w:t>ДУ «Центр громадського здоров’я  Міністерства охорони здоров’я України»:</w:t>
            </w:r>
          </w:p>
          <w:p w14:paraId="0218D497" w14:textId="77777777" w:rsidR="00F770C2" w:rsidRPr="00523471" w:rsidRDefault="00F770C2" w:rsidP="007954AB">
            <w:pPr>
              <w:ind w:left="601" w:right="57" w:hanging="34"/>
              <w:jc w:val="both"/>
              <w:rPr>
                <w:rFonts w:asciiTheme="minorHAnsi" w:hAnsiTheme="minorHAnsi" w:cstheme="minorHAnsi"/>
                <w:color w:val="000000"/>
                <w:sz w:val="22"/>
                <w:szCs w:val="22"/>
              </w:rPr>
            </w:pPr>
            <w:r w:rsidRPr="00523471">
              <w:rPr>
                <w:rFonts w:asciiTheme="minorHAnsi" w:hAnsiTheme="minorHAnsi" w:cstheme="minorHAnsi"/>
                <w:color w:val="000000"/>
                <w:sz w:val="22"/>
                <w:szCs w:val="22"/>
              </w:rPr>
              <w:t>генеральний директор Державної установи «Центр громадського здоров'я Міністерства охорони здоров’я України» В. Курпіта;</w:t>
            </w:r>
          </w:p>
          <w:p w14:paraId="0DA0696B" w14:textId="3C00B1B7" w:rsidR="00F770C2" w:rsidRPr="00523471" w:rsidRDefault="00F770C2" w:rsidP="007954AB">
            <w:pPr>
              <w:ind w:left="601" w:right="-2" w:hanging="34"/>
              <w:jc w:val="both"/>
              <w:rPr>
                <w:rFonts w:asciiTheme="minorHAnsi" w:hAnsiTheme="minorHAnsi" w:cstheme="minorHAnsi"/>
                <w:color w:val="000000"/>
                <w:sz w:val="22"/>
                <w:szCs w:val="22"/>
              </w:rPr>
            </w:pPr>
            <w:r w:rsidRPr="00523471">
              <w:rPr>
                <w:rFonts w:asciiTheme="minorHAnsi" w:hAnsiTheme="minorHAnsi" w:cstheme="minorHAnsi"/>
                <w:color w:val="000000"/>
                <w:sz w:val="22"/>
                <w:szCs w:val="22"/>
              </w:rPr>
              <w:t>заступник генерального директора з координації програмних заходів та стратегічного розвитку</w:t>
            </w:r>
            <w:r w:rsidR="007954AB">
              <w:rPr>
                <w:rFonts w:asciiTheme="minorHAnsi" w:hAnsiTheme="minorHAnsi" w:cstheme="minorHAnsi"/>
                <w:color w:val="000000"/>
                <w:sz w:val="22"/>
                <w:szCs w:val="22"/>
              </w:rPr>
              <w:t> </w:t>
            </w:r>
            <w:r w:rsidRPr="00523471">
              <w:rPr>
                <w:rFonts w:asciiTheme="minorHAnsi" w:hAnsiTheme="minorHAnsi" w:cstheme="minorHAnsi"/>
                <w:color w:val="000000"/>
                <w:sz w:val="22"/>
                <w:szCs w:val="22"/>
              </w:rPr>
              <w:t>І.</w:t>
            </w:r>
            <w:r w:rsidR="007954AB">
              <w:rPr>
                <w:rFonts w:asciiTheme="minorHAnsi" w:hAnsiTheme="minorHAnsi" w:cstheme="minorHAnsi"/>
                <w:color w:val="000000"/>
                <w:sz w:val="22"/>
                <w:szCs w:val="22"/>
              </w:rPr>
              <w:t> </w:t>
            </w:r>
            <w:r w:rsidRPr="00523471">
              <w:rPr>
                <w:rFonts w:asciiTheme="minorHAnsi" w:hAnsiTheme="minorHAnsi" w:cstheme="minorHAnsi"/>
                <w:color w:val="000000"/>
                <w:sz w:val="22"/>
                <w:szCs w:val="22"/>
              </w:rPr>
              <w:t xml:space="preserve">Кузін; </w:t>
            </w:r>
          </w:p>
          <w:p w14:paraId="5DF8E911" w14:textId="77777777" w:rsidR="00F770C2" w:rsidRPr="00630DDD" w:rsidRDefault="00F770C2" w:rsidP="00FA7132">
            <w:pPr>
              <w:ind w:right="57"/>
              <w:jc w:val="both"/>
              <w:rPr>
                <w:i/>
                <w:iCs/>
                <w:color w:val="000000"/>
              </w:rPr>
            </w:pPr>
          </w:p>
          <w:p w14:paraId="31120EB0" w14:textId="77777777" w:rsidR="00F770C2" w:rsidRPr="008B65D0" w:rsidRDefault="00F770C2" w:rsidP="00FA7132">
            <w:pPr>
              <w:ind w:right="57" w:firstLine="567"/>
              <w:jc w:val="both"/>
              <w:rPr>
                <w:rFonts w:asciiTheme="minorHAnsi" w:hAnsiTheme="minorHAnsi" w:cstheme="minorHAnsi"/>
                <w:i/>
                <w:iCs/>
                <w:color w:val="000000"/>
                <w:sz w:val="22"/>
                <w:szCs w:val="22"/>
              </w:rPr>
            </w:pPr>
            <w:r w:rsidRPr="008B65D0">
              <w:rPr>
                <w:rFonts w:asciiTheme="minorHAnsi" w:hAnsiTheme="minorHAnsi" w:cstheme="minorHAnsi"/>
                <w:i/>
                <w:iCs/>
                <w:color w:val="000000"/>
                <w:sz w:val="22"/>
                <w:szCs w:val="22"/>
              </w:rPr>
              <w:t xml:space="preserve">Відділ моніторингу та оцінки </w:t>
            </w:r>
          </w:p>
          <w:p w14:paraId="1CCA43CA" w14:textId="05482789"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завідувач відді</w:t>
            </w:r>
            <w:r w:rsidR="00BA6E3A" w:rsidRPr="008B65D0">
              <w:rPr>
                <w:rFonts w:asciiTheme="minorHAnsi" w:hAnsiTheme="minorHAnsi" w:cstheme="minorHAnsi"/>
                <w:color w:val="000000"/>
                <w:sz w:val="22"/>
                <w:szCs w:val="22"/>
              </w:rPr>
              <w:t>лу</w:t>
            </w:r>
            <w:r w:rsidRPr="008B65D0">
              <w:rPr>
                <w:rFonts w:asciiTheme="minorHAnsi" w:hAnsiTheme="minorHAnsi" w:cstheme="minorHAnsi"/>
                <w:color w:val="000000"/>
                <w:sz w:val="22"/>
                <w:szCs w:val="22"/>
              </w:rPr>
              <w:t xml:space="preserve"> К. Рябченко</w:t>
            </w:r>
          </w:p>
          <w:p w14:paraId="16976BA9" w14:textId="77777777"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провідний фахівець з епіднагляду за інфекційними хворобами Л. Корінчук </w:t>
            </w:r>
          </w:p>
          <w:p w14:paraId="4A09EC9D" w14:textId="77777777" w:rsidR="00F770C2" w:rsidRPr="008B65D0" w:rsidRDefault="00F770C2" w:rsidP="00FA7132">
            <w:pPr>
              <w:ind w:right="-187" w:firstLine="567"/>
              <w:jc w:val="both"/>
              <w:rPr>
                <w:rFonts w:asciiTheme="minorHAnsi" w:hAnsiTheme="minorHAnsi" w:cstheme="minorHAnsi"/>
                <w:color w:val="000000"/>
                <w:sz w:val="22"/>
                <w:szCs w:val="22"/>
              </w:rPr>
            </w:pPr>
          </w:p>
          <w:p w14:paraId="79C7220B" w14:textId="77777777" w:rsidR="00F770C2" w:rsidRPr="008B65D0" w:rsidRDefault="00F770C2" w:rsidP="00FA7132">
            <w:pPr>
              <w:ind w:right="57" w:firstLine="567"/>
              <w:jc w:val="both"/>
              <w:rPr>
                <w:rFonts w:asciiTheme="minorHAnsi" w:hAnsiTheme="minorHAnsi" w:cstheme="minorHAnsi"/>
                <w:i/>
                <w:iCs/>
                <w:color w:val="000000"/>
                <w:sz w:val="22"/>
                <w:szCs w:val="22"/>
              </w:rPr>
            </w:pPr>
            <w:r w:rsidRPr="008B65D0">
              <w:rPr>
                <w:rFonts w:asciiTheme="minorHAnsi" w:hAnsiTheme="minorHAnsi" w:cstheme="minorHAnsi"/>
                <w:i/>
                <w:iCs/>
                <w:color w:val="000000"/>
                <w:sz w:val="22"/>
                <w:szCs w:val="22"/>
              </w:rPr>
              <w:t>Відділ координації програм лікування туберкульозу</w:t>
            </w:r>
          </w:p>
          <w:p w14:paraId="6771E61F" w14:textId="1B4797B9" w:rsidR="00F770C2" w:rsidRPr="008B65D0" w:rsidRDefault="00F770C2" w:rsidP="00FA7132">
            <w:pPr>
              <w:ind w:right="-2"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завідувач Центру контролю за соціально-небезпечними захворюваннями центру </w:t>
            </w:r>
          </w:p>
          <w:p w14:paraId="17962348" w14:textId="5575FA3A" w:rsidR="00F770C2" w:rsidRPr="008B65D0" w:rsidRDefault="00BA6E3A" w:rsidP="00FA7132">
            <w:pPr>
              <w:ind w:right="-2"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Я. </w:t>
            </w:r>
            <w:r w:rsidR="00F770C2" w:rsidRPr="008B65D0">
              <w:rPr>
                <w:rFonts w:asciiTheme="minorHAnsi" w:hAnsiTheme="minorHAnsi" w:cstheme="minorHAnsi"/>
                <w:color w:val="000000"/>
                <w:sz w:val="22"/>
                <w:szCs w:val="22"/>
              </w:rPr>
              <w:t>Терлеєва</w:t>
            </w:r>
          </w:p>
          <w:p w14:paraId="75D449D5" w14:textId="6C279D77" w:rsidR="00F770C2" w:rsidRPr="008B65D0" w:rsidRDefault="00F770C2" w:rsidP="00FA7132">
            <w:pPr>
              <w:ind w:right="-18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      </w:t>
            </w:r>
            <w:r w:rsidR="007954AB">
              <w:rPr>
                <w:rFonts w:asciiTheme="minorHAnsi" w:hAnsiTheme="minorHAnsi" w:cstheme="minorHAnsi"/>
                <w:color w:val="000000"/>
                <w:sz w:val="22"/>
                <w:szCs w:val="22"/>
              </w:rPr>
              <w:t xml:space="preserve">  </w:t>
            </w:r>
            <w:r w:rsidRPr="008B65D0">
              <w:rPr>
                <w:rFonts w:asciiTheme="minorHAnsi" w:hAnsiTheme="minorHAnsi" w:cstheme="minorHAnsi"/>
                <w:color w:val="000000"/>
                <w:sz w:val="22"/>
                <w:szCs w:val="22"/>
              </w:rPr>
              <w:t xml:space="preserve">   лікар лаборант відділу організації методичного супроводу та впровадження системи </w:t>
            </w:r>
          </w:p>
          <w:p w14:paraId="6C2177EC" w14:textId="2934DDA4" w:rsidR="00F770C2" w:rsidRPr="008B65D0" w:rsidRDefault="00F770C2" w:rsidP="00FA7132">
            <w:pPr>
              <w:ind w:right="-18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     </w:t>
            </w:r>
            <w:r w:rsidR="007954AB">
              <w:rPr>
                <w:rFonts w:asciiTheme="minorHAnsi" w:hAnsiTheme="minorHAnsi" w:cstheme="minorHAnsi"/>
                <w:color w:val="000000"/>
                <w:sz w:val="22"/>
                <w:szCs w:val="22"/>
              </w:rPr>
              <w:t xml:space="preserve">  </w:t>
            </w:r>
            <w:r w:rsidRPr="008B65D0">
              <w:rPr>
                <w:rFonts w:asciiTheme="minorHAnsi" w:hAnsiTheme="minorHAnsi" w:cstheme="minorHAnsi"/>
                <w:color w:val="000000"/>
                <w:sz w:val="22"/>
                <w:szCs w:val="22"/>
              </w:rPr>
              <w:t xml:space="preserve">    контролю якості лабораторних досліджень на ТБ Н. Кампос </w:t>
            </w:r>
          </w:p>
          <w:p w14:paraId="5B028933" w14:textId="210DCB16" w:rsidR="00F770C2" w:rsidRPr="008B65D0" w:rsidRDefault="00F770C2" w:rsidP="00FA7132">
            <w:pPr>
              <w:ind w:right="-18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    </w:t>
            </w:r>
            <w:r w:rsidR="007954AB">
              <w:rPr>
                <w:rFonts w:asciiTheme="minorHAnsi" w:hAnsiTheme="minorHAnsi" w:cstheme="minorHAnsi"/>
                <w:color w:val="000000"/>
                <w:sz w:val="22"/>
                <w:szCs w:val="22"/>
              </w:rPr>
              <w:t xml:space="preserve"> </w:t>
            </w:r>
            <w:r w:rsidRPr="008B65D0">
              <w:rPr>
                <w:rFonts w:asciiTheme="minorHAnsi" w:hAnsiTheme="minorHAnsi" w:cstheme="minorHAnsi"/>
                <w:color w:val="000000"/>
                <w:sz w:val="22"/>
                <w:szCs w:val="22"/>
              </w:rPr>
              <w:t xml:space="preserve"> </w:t>
            </w:r>
            <w:r w:rsidR="007954AB">
              <w:rPr>
                <w:rFonts w:asciiTheme="minorHAnsi" w:hAnsiTheme="minorHAnsi" w:cstheme="minorHAnsi"/>
                <w:color w:val="000000"/>
                <w:sz w:val="22"/>
                <w:szCs w:val="22"/>
              </w:rPr>
              <w:t xml:space="preserve"> </w:t>
            </w:r>
            <w:r w:rsidRPr="008B65D0">
              <w:rPr>
                <w:rFonts w:asciiTheme="minorHAnsi" w:hAnsiTheme="minorHAnsi" w:cstheme="minorHAnsi"/>
                <w:color w:val="000000"/>
                <w:sz w:val="22"/>
                <w:szCs w:val="22"/>
              </w:rPr>
              <w:t xml:space="preserve">    лікар -</w:t>
            </w:r>
            <w:r w:rsidRPr="008B65D0">
              <w:rPr>
                <w:rFonts w:asciiTheme="minorHAnsi" w:hAnsiTheme="minorHAnsi" w:cstheme="minorHAnsi"/>
                <w:color w:val="000000"/>
                <w:sz w:val="22"/>
                <w:szCs w:val="22"/>
                <w:lang w:val="ru-RU"/>
              </w:rPr>
              <w:t xml:space="preserve"> </w:t>
            </w:r>
            <w:r w:rsidRPr="008B65D0">
              <w:rPr>
                <w:rFonts w:asciiTheme="minorHAnsi" w:hAnsiTheme="minorHAnsi" w:cstheme="minorHAnsi"/>
                <w:color w:val="000000"/>
                <w:sz w:val="22"/>
                <w:szCs w:val="22"/>
              </w:rPr>
              <w:t>фтизіатр О. Зайцева</w:t>
            </w:r>
          </w:p>
          <w:p w14:paraId="0B565C19" w14:textId="4DAA806E" w:rsidR="00F770C2" w:rsidRPr="008B65D0" w:rsidRDefault="00F770C2" w:rsidP="00FA7132">
            <w:pPr>
              <w:ind w:right="-18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    </w:t>
            </w:r>
            <w:r w:rsidR="007954AB">
              <w:rPr>
                <w:rFonts w:asciiTheme="minorHAnsi" w:hAnsiTheme="minorHAnsi" w:cstheme="minorHAnsi"/>
                <w:color w:val="000000"/>
                <w:sz w:val="22"/>
                <w:szCs w:val="22"/>
              </w:rPr>
              <w:t xml:space="preserve">  </w:t>
            </w:r>
            <w:r w:rsidRPr="008B65D0">
              <w:rPr>
                <w:rFonts w:asciiTheme="minorHAnsi" w:hAnsiTheme="minorHAnsi" w:cstheme="minorHAnsi"/>
                <w:color w:val="000000"/>
                <w:sz w:val="22"/>
                <w:szCs w:val="22"/>
              </w:rPr>
              <w:t xml:space="preserve">     головний фахівець з профілактики та нагляду за туберкульозом Ю. Варченко</w:t>
            </w:r>
          </w:p>
          <w:p w14:paraId="0B17D425" w14:textId="77777777" w:rsidR="00F770C2" w:rsidRPr="008B65D0" w:rsidRDefault="00F770C2" w:rsidP="00FA7132">
            <w:pPr>
              <w:ind w:right="-187" w:firstLine="567"/>
              <w:jc w:val="both"/>
              <w:rPr>
                <w:rFonts w:asciiTheme="minorHAnsi" w:hAnsiTheme="minorHAnsi" w:cstheme="minorHAnsi"/>
                <w:color w:val="000000"/>
                <w:sz w:val="22"/>
                <w:szCs w:val="22"/>
              </w:rPr>
            </w:pPr>
          </w:p>
          <w:p w14:paraId="2C325799" w14:textId="77777777" w:rsidR="00F770C2" w:rsidRPr="008B65D0" w:rsidRDefault="00F770C2" w:rsidP="00FA7132">
            <w:pPr>
              <w:ind w:right="57" w:firstLine="567"/>
              <w:jc w:val="both"/>
              <w:rPr>
                <w:rFonts w:asciiTheme="minorHAnsi" w:hAnsiTheme="minorHAnsi" w:cstheme="minorHAnsi"/>
                <w:i/>
                <w:iCs/>
                <w:color w:val="000000"/>
                <w:sz w:val="22"/>
                <w:szCs w:val="22"/>
              </w:rPr>
            </w:pPr>
            <w:r w:rsidRPr="008B65D0">
              <w:rPr>
                <w:rFonts w:asciiTheme="minorHAnsi" w:hAnsiTheme="minorHAnsi" w:cstheme="minorHAnsi"/>
                <w:i/>
                <w:iCs/>
                <w:color w:val="000000"/>
                <w:sz w:val="22"/>
                <w:szCs w:val="22"/>
              </w:rPr>
              <w:t xml:space="preserve">Відділ антибіотикорезистентності та інфекційного контролю </w:t>
            </w:r>
          </w:p>
          <w:p w14:paraId="22575F5A" w14:textId="77777777"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Завідувач відділу О. Мацьков</w:t>
            </w:r>
          </w:p>
          <w:p w14:paraId="0CF1C036" w14:textId="77777777"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Фахівець внутрішньолікарняних інфекцій та антибіотикорезистентності Р. Колесник</w:t>
            </w:r>
          </w:p>
          <w:p w14:paraId="0D90ABFA" w14:textId="77777777" w:rsidR="00F770C2" w:rsidRPr="008B65D0" w:rsidRDefault="00F770C2" w:rsidP="00523471">
            <w:pPr>
              <w:ind w:right="-187"/>
              <w:rPr>
                <w:rFonts w:asciiTheme="minorHAnsi" w:hAnsiTheme="minorHAnsi" w:cstheme="minorHAnsi"/>
                <w:b/>
                <w:bCs/>
                <w:color w:val="000000"/>
                <w:sz w:val="22"/>
                <w:szCs w:val="22"/>
              </w:rPr>
            </w:pPr>
          </w:p>
          <w:p w14:paraId="02225E35" w14:textId="77777777" w:rsidR="00F770C2" w:rsidRPr="008B65D0" w:rsidRDefault="00F770C2" w:rsidP="00FA7132">
            <w:pPr>
              <w:ind w:right="-187" w:firstLine="567"/>
              <w:rPr>
                <w:rFonts w:asciiTheme="minorHAnsi" w:hAnsiTheme="minorHAnsi" w:cstheme="minorHAnsi"/>
                <w:b/>
                <w:bCs/>
                <w:color w:val="000000"/>
                <w:sz w:val="22"/>
                <w:szCs w:val="22"/>
              </w:rPr>
            </w:pPr>
            <w:r w:rsidRPr="008B65D0">
              <w:rPr>
                <w:rFonts w:asciiTheme="minorHAnsi" w:hAnsiTheme="minorHAnsi" w:cstheme="minorHAnsi"/>
                <w:b/>
                <w:bCs/>
                <w:color w:val="000000"/>
                <w:sz w:val="22"/>
                <w:szCs w:val="22"/>
              </w:rPr>
              <w:t>Державний заклад «Центр медичної статистики МОЗ України»</w:t>
            </w:r>
          </w:p>
          <w:p w14:paraId="7B84B632" w14:textId="77777777"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в. о. директора ДЗ «Центр медичної статистики МОЗ України» В.М. Заболотько</w:t>
            </w:r>
          </w:p>
          <w:p w14:paraId="2D4E9D0B" w14:textId="3DF8BE4A" w:rsidR="00F770C2" w:rsidRPr="008B65D0" w:rsidRDefault="00F770C2" w:rsidP="00FA7132">
            <w:pPr>
              <w:ind w:right="-187" w:firstLine="567"/>
              <w:jc w:val="both"/>
              <w:rPr>
                <w:rFonts w:asciiTheme="minorHAnsi" w:hAnsiTheme="minorHAnsi" w:cstheme="minorHAnsi"/>
                <w:color w:val="000000"/>
                <w:sz w:val="22"/>
                <w:szCs w:val="22"/>
              </w:rPr>
            </w:pPr>
            <w:r w:rsidRPr="008B65D0">
              <w:rPr>
                <w:rFonts w:asciiTheme="minorHAnsi" w:hAnsiTheme="minorHAnsi" w:cstheme="minorHAnsi"/>
                <w:color w:val="000000"/>
                <w:sz w:val="22"/>
                <w:szCs w:val="22"/>
              </w:rPr>
              <w:t xml:space="preserve">лікар – статистик відділу статистики стану здоров’я дорослого населення О.П. Недоспасова </w:t>
            </w:r>
          </w:p>
          <w:p w14:paraId="3BEB89BC" w14:textId="77777777" w:rsidR="00F770C2" w:rsidRPr="008B65D0" w:rsidRDefault="00F770C2" w:rsidP="00FA7132">
            <w:pPr>
              <w:ind w:firstLine="567"/>
              <w:jc w:val="both"/>
              <w:rPr>
                <w:rFonts w:asciiTheme="minorHAnsi" w:hAnsiTheme="minorHAnsi" w:cstheme="minorHAnsi"/>
                <w:b/>
                <w:sz w:val="22"/>
                <w:szCs w:val="22"/>
              </w:rPr>
            </w:pPr>
          </w:p>
          <w:p w14:paraId="560FC9DC" w14:textId="053E0444" w:rsidR="00F770C2" w:rsidRPr="008B65D0" w:rsidRDefault="000252AB" w:rsidP="000252AB">
            <w:pPr>
              <w:jc w:val="both"/>
              <w:rPr>
                <w:rFonts w:asciiTheme="minorHAnsi" w:hAnsiTheme="minorHAnsi" w:cstheme="minorHAnsi"/>
                <w:b/>
                <w:bCs/>
                <w:color w:val="000000"/>
                <w:sz w:val="22"/>
                <w:szCs w:val="22"/>
              </w:rPr>
            </w:pPr>
            <w:r>
              <w:rPr>
                <w:rFonts w:asciiTheme="minorHAnsi" w:hAnsiTheme="minorHAnsi" w:cstheme="minorHAnsi"/>
                <w:b/>
                <w:sz w:val="22"/>
                <w:szCs w:val="22"/>
              </w:rPr>
              <w:t xml:space="preserve">           </w:t>
            </w:r>
            <w:r w:rsidR="00F770C2" w:rsidRPr="008B65D0">
              <w:rPr>
                <w:rFonts w:asciiTheme="minorHAnsi" w:hAnsiTheme="minorHAnsi" w:cstheme="minorHAnsi"/>
                <w:b/>
                <w:sz w:val="22"/>
                <w:szCs w:val="22"/>
              </w:rPr>
              <w:t xml:space="preserve">Національна медична академія післядипломної освіти  ім. </w:t>
            </w:r>
            <w:r w:rsidR="007954AB">
              <w:rPr>
                <w:rFonts w:asciiTheme="minorHAnsi" w:hAnsiTheme="minorHAnsi" w:cstheme="minorHAnsi"/>
                <w:b/>
                <w:sz w:val="22"/>
                <w:szCs w:val="22"/>
              </w:rPr>
              <w:t>П</w:t>
            </w:r>
            <w:r w:rsidR="00F770C2" w:rsidRPr="008B65D0">
              <w:rPr>
                <w:rFonts w:asciiTheme="minorHAnsi" w:hAnsiTheme="minorHAnsi" w:cstheme="minorHAnsi"/>
                <w:b/>
                <w:sz w:val="22"/>
                <w:szCs w:val="22"/>
              </w:rPr>
              <w:t>.</w:t>
            </w:r>
            <w:r w:rsidR="007954AB">
              <w:rPr>
                <w:rFonts w:asciiTheme="minorHAnsi" w:hAnsiTheme="minorHAnsi" w:cstheme="minorHAnsi"/>
                <w:b/>
                <w:sz w:val="22"/>
                <w:szCs w:val="22"/>
              </w:rPr>
              <w:t>Л</w:t>
            </w:r>
            <w:r w:rsidR="00F770C2" w:rsidRPr="008B65D0">
              <w:rPr>
                <w:rFonts w:asciiTheme="minorHAnsi" w:hAnsiTheme="minorHAnsi" w:cstheme="minorHAnsi"/>
                <w:b/>
                <w:sz w:val="22"/>
                <w:szCs w:val="22"/>
              </w:rPr>
              <w:t>. Шупика</w:t>
            </w:r>
          </w:p>
          <w:p w14:paraId="36BFF196" w14:textId="0AA8F860" w:rsidR="00F770C2" w:rsidRPr="008B65D0" w:rsidRDefault="00F770C2" w:rsidP="00FA7132">
            <w:pPr>
              <w:ind w:right="57" w:firstLine="567"/>
              <w:jc w:val="both"/>
              <w:rPr>
                <w:rFonts w:asciiTheme="minorHAnsi" w:hAnsiTheme="minorHAnsi" w:cstheme="minorHAnsi"/>
                <w:bCs/>
                <w:iCs/>
                <w:color w:val="000000"/>
                <w:sz w:val="22"/>
                <w:szCs w:val="22"/>
              </w:rPr>
            </w:pPr>
            <w:r w:rsidRPr="008B65D0">
              <w:rPr>
                <w:rFonts w:asciiTheme="minorHAnsi" w:hAnsiTheme="minorHAnsi" w:cstheme="minorHAnsi"/>
                <w:bCs/>
                <w:iCs/>
                <w:color w:val="000000"/>
                <w:sz w:val="22"/>
                <w:szCs w:val="22"/>
              </w:rPr>
              <w:t>старший викладач кафедри медичної статистики Т.В. Степанова</w:t>
            </w:r>
          </w:p>
          <w:p w14:paraId="7CA3DA36" w14:textId="77777777" w:rsidR="00F770C2" w:rsidRPr="008B65D0" w:rsidRDefault="00F770C2" w:rsidP="00FA7132">
            <w:pPr>
              <w:ind w:left="360" w:right="57" w:firstLine="567"/>
              <w:jc w:val="both"/>
              <w:rPr>
                <w:rFonts w:asciiTheme="minorHAnsi" w:hAnsiTheme="minorHAnsi" w:cstheme="minorHAnsi"/>
                <w:color w:val="000000"/>
                <w:sz w:val="22"/>
                <w:szCs w:val="22"/>
              </w:rPr>
            </w:pPr>
          </w:p>
          <w:p w14:paraId="34F737D6" w14:textId="77777777" w:rsidR="00F770C2" w:rsidRPr="008B65D0" w:rsidRDefault="00F770C2" w:rsidP="00FA7132">
            <w:pPr>
              <w:ind w:right="57" w:firstLine="567"/>
              <w:jc w:val="both"/>
              <w:rPr>
                <w:rFonts w:asciiTheme="minorHAnsi" w:hAnsiTheme="minorHAnsi" w:cstheme="minorHAnsi"/>
                <w:color w:val="000000"/>
                <w:sz w:val="22"/>
                <w:szCs w:val="22"/>
              </w:rPr>
            </w:pPr>
          </w:p>
          <w:p w14:paraId="0B25EE14" w14:textId="77777777" w:rsidR="00F770C2" w:rsidRPr="00630DDD" w:rsidRDefault="00F770C2" w:rsidP="00FA7132">
            <w:pPr>
              <w:ind w:left="360" w:right="57" w:firstLine="567"/>
              <w:jc w:val="both"/>
              <w:rPr>
                <w:color w:val="000000"/>
              </w:rPr>
            </w:pPr>
          </w:p>
          <w:p w14:paraId="492B26DE" w14:textId="77777777" w:rsidR="00F770C2" w:rsidRPr="00630DDD" w:rsidRDefault="00F770C2" w:rsidP="00FA7132">
            <w:pPr>
              <w:ind w:right="57" w:firstLine="567"/>
              <w:jc w:val="both"/>
              <w:rPr>
                <w:b/>
                <w:bCs/>
                <w:color w:val="000000"/>
              </w:rPr>
            </w:pPr>
          </w:p>
          <w:p w14:paraId="177EF5EE" w14:textId="77777777" w:rsidR="00F770C2" w:rsidRPr="00630DDD" w:rsidRDefault="00F770C2" w:rsidP="00FA7132">
            <w:pPr>
              <w:ind w:right="57" w:firstLine="567"/>
              <w:jc w:val="both"/>
              <w:rPr>
                <w:b/>
                <w:bCs/>
                <w:i/>
                <w:iCs/>
                <w:color w:val="000000"/>
              </w:rPr>
            </w:pPr>
          </w:p>
          <w:p w14:paraId="7CAD78C9" w14:textId="77777777" w:rsidR="00F770C2" w:rsidRPr="00630DDD" w:rsidRDefault="00F770C2" w:rsidP="00FA7132">
            <w:pPr>
              <w:ind w:right="57" w:firstLine="567"/>
              <w:jc w:val="both"/>
              <w:rPr>
                <w:b/>
                <w:bCs/>
                <w:i/>
                <w:iCs/>
                <w:color w:val="000000"/>
              </w:rPr>
            </w:pPr>
          </w:p>
          <w:p w14:paraId="25FFA23E" w14:textId="77777777" w:rsidR="00F770C2" w:rsidRPr="00630DDD" w:rsidRDefault="00F770C2" w:rsidP="00FA7132">
            <w:pPr>
              <w:ind w:right="57" w:firstLine="567"/>
              <w:jc w:val="both"/>
              <w:rPr>
                <w:b/>
                <w:bCs/>
                <w:i/>
                <w:iCs/>
                <w:color w:val="000000"/>
              </w:rPr>
            </w:pPr>
          </w:p>
          <w:p w14:paraId="5AFFFBAA" w14:textId="77777777" w:rsidR="00F770C2" w:rsidRPr="00630DDD" w:rsidRDefault="00F770C2" w:rsidP="00FA7132">
            <w:pPr>
              <w:ind w:right="57" w:firstLine="567"/>
              <w:jc w:val="both"/>
              <w:rPr>
                <w:b/>
                <w:bCs/>
                <w:i/>
                <w:iCs/>
                <w:color w:val="000000"/>
              </w:rPr>
            </w:pPr>
          </w:p>
          <w:p w14:paraId="29668C1D" w14:textId="77777777" w:rsidR="00F770C2" w:rsidRPr="00630DDD" w:rsidRDefault="00F770C2" w:rsidP="00FA7132">
            <w:pPr>
              <w:ind w:right="57" w:firstLine="567"/>
              <w:jc w:val="both"/>
              <w:rPr>
                <w:b/>
                <w:bCs/>
                <w:i/>
                <w:iCs/>
                <w:color w:val="000000"/>
              </w:rPr>
            </w:pPr>
          </w:p>
          <w:p w14:paraId="5E1A08D4" w14:textId="77777777" w:rsidR="00F770C2" w:rsidRPr="00630DDD" w:rsidRDefault="00F770C2" w:rsidP="00FA7132">
            <w:pPr>
              <w:ind w:right="57" w:firstLine="567"/>
              <w:jc w:val="both"/>
              <w:rPr>
                <w:b/>
                <w:bCs/>
                <w:i/>
                <w:iCs/>
                <w:color w:val="000000"/>
              </w:rPr>
            </w:pPr>
          </w:p>
          <w:p w14:paraId="27D1941E" w14:textId="77777777" w:rsidR="00F770C2" w:rsidRPr="00630DDD" w:rsidRDefault="00F770C2" w:rsidP="00FA7132">
            <w:pPr>
              <w:ind w:right="57" w:firstLine="567"/>
              <w:jc w:val="both"/>
              <w:rPr>
                <w:b/>
                <w:bCs/>
                <w:i/>
                <w:iCs/>
                <w:color w:val="000000"/>
              </w:rPr>
            </w:pPr>
          </w:p>
          <w:p w14:paraId="2E2C1A57" w14:textId="77777777" w:rsidR="00F770C2" w:rsidRPr="00630DDD" w:rsidRDefault="00F770C2" w:rsidP="00FA7132">
            <w:pPr>
              <w:ind w:right="57" w:firstLine="567"/>
              <w:jc w:val="both"/>
              <w:rPr>
                <w:b/>
                <w:bCs/>
                <w:i/>
                <w:iCs/>
                <w:color w:val="000000"/>
              </w:rPr>
            </w:pPr>
          </w:p>
          <w:p w14:paraId="6CFB5478" w14:textId="77777777" w:rsidR="00F770C2" w:rsidRPr="00630DDD" w:rsidRDefault="00F770C2" w:rsidP="00FA7132">
            <w:pPr>
              <w:ind w:right="57" w:firstLine="567"/>
              <w:jc w:val="both"/>
              <w:rPr>
                <w:b/>
                <w:bCs/>
                <w:i/>
                <w:iCs/>
                <w:color w:val="000000"/>
              </w:rPr>
            </w:pPr>
          </w:p>
          <w:p w14:paraId="00E469C5" w14:textId="1E75861D" w:rsidR="00F770C2" w:rsidRDefault="00F770C2" w:rsidP="00FA7132">
            <w:pPr>
              <w:ind w:right="57" w:firstLine="567"/>
              <w:jc w:val="both"/>
              <w:rPr>
                <w:b/>
                <w:bCs/>
                <w:i/>
                <w:iCs/>
                <w:color w:val="000000"/>
              </w:rPr>
            </w:pPr>
          </w:p>
          <w:p w14:paraId="1DA6C94C" w14:textId="22853C62" w:rsidR="008B65D0" w:rsidRDefault="008B65D0" w:rsidP="00FA7132">
            <w:pPr>
              <w:ind w:right="57" w:firstLine="567"/>
              <w:jc w:val="both"/>
              <w:rPr>
                <w:b/>
                <w:bCs/>
                <w:i/>
                <w:iCs/>
                <w:color w:val="000000"/>
              </w:rPr>
            </w:pPr>
          </w:p>
          <w:p w14:paraId="6C6A31EC" w14:textId="410A1F06" w:rsidR="008B65D0" w:rsidRDefault="008B65D0" w:rsidP="00FA7132">
            <w:pPr>
              <w:ind w:right="57" w:firstLine="567"/>
              <w:jc w:val="both"/>
              <w:rPr>
                <w:b/>
                <w:bCs/>
                <w:i/>
                <w:iCs/>
                <w:color w:val="000000"/>
              </w:rPr>
            </w:pPr>
          </w:p>
          <w:p w14:paraId="3C54FF6C" w14:textId="23D7AEB3" w:rsidR="008B65D0" w:rsidRDefault="008B65D0" w:rsidP="00FA7132">
            <w:pPr>
              <w:ind w:right="57" w:firstLine="567"/>
              <w:jc w:val="both"/>
              <w:rPr>
                <w:b/>
                <w:bCs/>
                <w:i/>
                <w:iCs/>
                <w:color w:val="000000"/>
              </w:rPr>
            </w:pPr>
          </w:p>
          <w:p w14:paraId="2455C20D" w14:textId="77777777" w:rsidR="008B65D0" w:rsidRPr="00630DDD" w:rsidRDefault="008B65D0" w:rsidP="00FA7132">
            <w:pPr>
              <w:ind w:right="57" w:firstLine="567"/>
              <w:jc w:val="both"/>
              <w:rPr>
                <w:b/>
                <w:bCs/>
                <w:i/>
                <w:iCs/>
                <w:color w:val="000000"/>
              </w:rPr>
            </w:pPr>
          </w:p>
          <w:p w14:paraId="55BA6CE0" w14:textId="77777777" w:rsidR="00F770C2" w:rsidRPr="00630DDD" w:rsidRDefault="00F770C2" w:rsidP="00FA7132">
            <w:pPr>
              <w:ind w:right="57" w:firstLine="567"/>
              <w:jc w:val="both"/>
              <w:rPr>
                <w:b/>
                <w:bCs/>
                <w:i/>
                <w:iCs/>
                <w:color w:val="000000"/>
              </w:rPr>
            </w:pPr>
          </w:p>
          <w:p w14:paraId="68417453" w14:textId="44A3E2DC" w:rsidR="00F770C2" w:rsidRDefault="00F770C2" w:rsidP="00F770C2">
            <w:pPr>
              <w:ind w:right="57"/>
              <w:jc w:val="both"/>
              <w:rPr>
                <w:b/>
                <w:bCs/>
                <w:i/>
                <w:iCs/>
                <w:color w:val="000000"/>
              </w:rPr>
            </w:pPr>
          </w:p>
          <w:p w14:paraId="5E42E04C" w14:textId="46A39D4C" w:rsidR="008B65D0" w:rsidRDefault="008B65D0" w:rsidP="00F770C2">
            <w:pPr>
              <w:ind w:right="57"/>
              <w:jc w:val="both"/>
              <w:rPr>
                <w:b/>
                <w:bCs/>
                <w:i/>
                <w:iCs/>
                <w:color w:val="000000"/>
              </w:rPr>
            </w:pPr>
          </w:p>
          <w:p w14:paraId="0DD656B6" w14:textId="77777777" w:rsidR="008B65D0" w:rsidRDefault="008B65D0" w:rsidP="00F770C2">
            <w:pPr>
              <w:ind w:right="57"/>
              <w:jc w:val="both"/>
              <w:rPr>
                <w:b/>
                <w:bCs/>
                <w:i/>
                <w:iCs/>
                <w:color w:val="000000"/>
              </w:rPr>
            </w:pPr>
          </w:p>
          <w:p w14:paraId="32187E2D" w14:textId="773E6AAD" w:rsidR="00F770C2" w:rsidRPr="008B65D0" w:rsidRDefault="00F770C2" w:rsidP="00601693">
            <w:pPr>
              <w:ind w:left="459" w:right="57"/>
              <w:jc w:val="both"/>
              <w:rPr>
                <w:rFonts w:asciiTheme="minorHAnsi" w:hAnsiTheme="minorHAnsi" w:cstheme="minorHAnsi"/>
                <w:b/>
                <w:bCs/>
                <w:i/>
                <w:iCs/>
                <w:color w:val="000000"/>
                <w:sz w:val="22"/>
                <w:szCs w:val="22"/>
              </w:rPr>
            </w:pPr>
            <w:r w:rsidRPr="008B65D0">
              <w:rPr>
                <w:rFonts w:asciiTheme="minorHAnsi" w:hAnsiTheme="minorHAnsi" w:cstheme="minorHAnsi"/>
                <w:b/>
                <w:bCs/>
                <w:i/>
                <w:iCs/>
                <w:color w:val="000000"/>
                <w:sz w:val="22"/>
                <w:szCs w:val="22"/>
              </w:rPr>
              <w:t xml:space="preserve">Використання, передрук та цитування матеріалів Інформаційного бюлетеню можливе за </w:t>
            </w:r>
            <w:r w:rsidR="00601693">
              <w:rPr>
                <w:rFonts w:asciiTheme="minorHAnsi" w:hAnsiTheme="minorHAnsi" w:cstheme="minorHAnsi"/>
                <w:b/>
                <w:bCs/>
                <w:i/>
                <w:iCs/>
                <w:color w:val="000000"/>
                <w:sz w:val="22"/>
                <w:szCs w:val="22"/>
              </w:rPr>
              <w:t xml:space="preserve"> </w:t>
            </w:r>
            <w:r w:rsidRPr="008B65D0">
              <w:rPr>
                <w:rFonts w:asciiTheme="minorHAnsi" w:hAnsiTheme="minorHAnsi" w:cstheme="minorHAnsi"/>
                <w:b/>
                <w:bCs/>
                <w:i/>
                <w:iCs/>
                <w:color w:val="000000"/>
                <w:sz w:val="22"/>
                <w:szCs w:val="22"/>
              </w:rPr>
              <w:t>умови посилання на ДУ «Центр громадського здоров’я</w:t>
            </w:r>
            <w:r w:rsidRPr="008B65D0">
              <w:rPr>
                <w:rFonts w:asciiTheme="minorHAnsi" w:hAnsiTheme="minorHAnsi" w:cstheme="minorHAnsi"/>
                <w:b/>
                <w:bCs/>
                <w:color w:val="000000"/>
                <w:sz w:val="22"/>
                <w:szCs w:val="22"/>
              </w:rPr>
              <w:t xml:space="preserve"> </w:t>
            </w:r>
            <w:r w:rsidRPr="008B65D0">
              <w:rPr>
                <w:rFonts w:asciiTheme="minorHAnsi" w:hAnsiTheme="minorHAnsi" w:cstheme="minorHAnsi"/>
                <w:b/>
                <w:bCs/>
                <w:i/>
                <w:iCs/>
                <w:color w:val="000000"/>
                <w:sz w:val="22"/>
                <w:szCs w:val="22"/>
              </w:rPr>
              <w:t>Міністерства охорони здоров’я України».</w:t>
            </w:r>
          </w:p>
          <w:p w14:paraId="70AD5F02" w14:textId="77777777" w:rsidR="00F770C2" w:rsidRPr="00630DDD" w:rsidRDefault="00F770C2" w:rsidP="00FA7132">
            <w:pPr>
              <w:ind w:right="57" w:firstLine="567"/>
              <w:jc w:val="both"/>
              <w:rPr>
                <w:b/>
                <w:bCs/>
                <w:color w:val="000000"/>
              </w:rPr>
            </w:pPr>
          </w:p>
        </w:tc>
      </w:tr>
    </w:tbl>
    <w:p w14:paraId="38C92D29" w14:textId="77777777" w:rsidR="00D54B8E" w:rsidRPr="00630DDD" w:rsidRDefault="00D54B8E" w:rsidP="00F770C2">
      <w:pPr>
        <w:pStyle w:val="ae"/>
        <w:ind w:right="57"/>
        <w:rPr>
          <w:b/>
          <w:bCs/>
          <w:i/>
          <w:iCs/>
          <w:color w:val="000000"/>
          <w:sz w:val="16"/>
          <w:szCs w:val="16"/>
        </w:rPr>
      </w:pPr>
    </w:p>
    <w:p w14:paraId="18D651E4" w14:textId="77777777" w:rsidR="00D54B8E" w:rsidRPr="00630DDD" w:rsidRDefault="00D54B8E" w:rsidP="0061088A">
      <w:pPr>
        <w:ind w:right="57" w:firstLine="567"/>
        <w:jc w:val="both"/>
        <w:rPr>
          <w:color w:val="000000"/>
          <w:sz w:val="28"/>
          <w:szCs w:val="28"/>
        </w:rPr>
      </w:pPr>
    </w:p>
    <w:p w14:paraId="4E1D6EEE" w14:textId="77777777" w:rsidR="00D54B8E" w:rsidRPr="008B65D0" w:rsidRDefault="00D54B8E" w:rsidP="00F770C2">
      <w:pPr>
        <w:pStyle w:val="affb"/>
        <w:keepLines w:val="0"/>
        <w:pageBreakBefore/>
        <w:jc w:val="center"/>
        <w:rPr>
          <w:rFonts w:ascii="Arial Black" w:hAnsi="Arial Black" w:cs="Times New Roman"/>
          <w:color w:val="E36C0A" w:themeColor="accent6" w:themeShade="BF"/>
          <w:lang w:eastAsia="ru-RU"/>
        </w:rPr>
      </w:pPr>
      <w:r w:rsidRPr="008B65D0">
        <w:rPr>
          <w:rFonts w:ascii="Arial Black" w:hAnsi="Arial Black" w:cs="Times New Roman"/>
          <w:color w:val="E36C0A" w:themeColor="accent6" w:themeShade="BF"/>
          <w:lang w:eastAsia="ru-RU"/>
        </w:rPr>
        <w:lastRenderedPageBreak/>
        <w:t>ЗМІСТ</w:t>
      </w:r>
    </w:p>
    <w:p w14:paraId="5A358F47" w14:textId="08A63FAD" w:rsidR="00D54B8E" w:rsidRPr="00F54337" w:rsidRDefault="009D68C9" w:rsidP="00A9662B">
      <w:pPr>
        <w:pStyle w:val="aff4"/>
        <w:numPr>
          <w:ilvl w:val="0"/>
          <w:numId w:val="19"/>
        </w:numPr>
        <w:spacing w:line="276" w:lineRule="auto"/>
        <w:ind w:left="284" w:hanging="284"/>
        <w:jc w:val="both"/>
        <w:rPr>
          <w:rFonts w:asciiTheme="minorHAnsi" w:hAnsiTheme="minorHAnsi" w:cstheme="minorHAnsi"/>
          <w:color w:val="000000"/>
        </w:rPr>
      </w:pPr>
      <w:r w:rsidRPr="00F54337">
        <w:rPr>
          <w:rFonts w:asciiTheme="minorHAnsi" w:eastAsia="Calibri" w:hAnsiTheme="minorHAnsi" w:cstheme="minorHAnsi"/>
          <w:color w:val="000000"/>
        </w:rPr>
        <w:t>Перелік умовних скорочень</w:t>
      </w:r>
      <w:r w:rsidR="00400F68" w:rsidRPr="00F54337">
        <w:rPr>
          <w:rFonts w:asciiTheme="minorHAnsi" w:eastAsia="Calibri" w:hAnsiTheme="minorHAnsi" w:cstheme="minorHAnsi"/>
          <w:color w:val="000000"/>
        </w:rPr>
        <w:t>…………………………………………………</w:t>
      </w:r>
      <w:r w:rsidR="00FA7132"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FA7132"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B705D2">
        <w:rPr>
          <w:rFonts w:asciiTheme="minorHAnsi" w:eastAsia="Calibri" w:hAnsiTheme="minorHAnsi" w:cstheme="minorHAnsi"/>
          <w:color w:val="000000"/>
        </w:rPr>
        <w:t>…</w:t>
      </w:r>
      <w:r w:rsidR="001D611C" w:rsidRPr="00F54337">
        <w:rPr>
          <w:rFonts w:asciiTheme="minorHAnsi" w:eastAsia="Calibri" w:hAnsiTheme="minorHAnsi" w:cstheme="minorHAnsi"/>
          <w:color w:val="000000"/>
        </w:rPr>
        <w:t>10</w:t>
      </w:r>
    </w:p>
    <w:p w14:paraId="1C16BBB4" w14:textId="7FFE3599" w:rsidR="0013562B" w:rsidRPr="00F54337" w:rsidRDefault="0013562B" w:rsidP="00066A67">
      <w:pPr>
        <w:pStyle w:val="aff4"/>
        <w:numPr>
          <w:ilvl w:val="0"/>
          <w:numId w:val="19"/>
        </w:numPr>
        <w:ind w:left="284" w:hanging="284"/>
        <w:rPr>
          <w:rFonts w:asciiTheme="minorHAnsi" w:hAnsiTheme="minorHAnsi" w:cstheme="minorHAnsi"/>
          <w:color w:val="000000"/>
        </w:rPr>
      </w:pPr>
      <w:r w:rsidRPr="00F54337">
        <w:rPr>
          <w:rFonts w:asciiTheme="minorHAnsi" w:hAnsiTheme="minorHAnsi" w:cstheme="minorHAnsi"/>
          <w:color w:val="000000"/>
        </w:rPr>
        <w:t>Україна у контексті виконання міжнародних зобов’язань щодо протидії епідемії ТБ та у контексті реформування у галузі охорони громадського здоров’я………</w:t>
      </w:r>
      <w:r w:rsidR="00F54337">
        <w:rPr>
          <w:rFonts w:asciiTheme="minorHAnsi" w:hAnsiTheme="minorHAnsi" w:cstheme="minorHAnsi"/>
          <w:color w:val="000000"/>
        </w:rPr>
        <w:t>………………………………</w:t>
      </w:r>
      <w:r w:rsidRPr="00F54337">
        <w:rPr>
          <w:rFonts w:asciiTheme="minorHAnsi" w:hAnsiTheme="minorHAnsi" w:cstheme="minorHAnsi"/>
          <w:color w:val="000000"/>
        </w:rPr>
        <w:t>…………………</w:t>
      </w:r>
      <w:r w:rsidR="001D611C" w:rsidRPr="00F54337">
        <w:rPr>
          <w:rFonts w:asciiTheme="minorHAnsi" w:hAnsiTheme="minorHAnsi" w:cstheme="minorHAnsi"/>
          <w:color w:val="000000"/>
        </w:rPr>
        <w:t>11</w:t>
      </w:r>
      <w:r w:rsidR="00AB42BF" w:rsidRPr="00F54337">
        <w:rPr>
          <w:rFonts w:asciiTheme="minorHAnsi" w:hAnsiTheme="minorHAnsi" w:cstheme="minorHAnsi"/>
          <w:color w:val="000000"/>
        </w:rPr>
        <w:t>-</w:t>
      </w:r>
      <w:r w:rsidR="001D611C" w:rsidRPr="00F54337">
        <w:rPr>
          <w:rFonts w:asciiTheme="minorHAnsi" w:hAnsiTheme="minorHAnsi" w:cstheme="minorHAnsi"/>
          <w:color w:val="000000"/>
        </w:rPr>
        <w:t>13</w:t>
      </w:r>
    </w:p>
    <w:p w14:paraId="2A7845D4" w14:textId="7257F1EF" w:rsidR="009D68C9" w:rsidRPr="00F54337" w:rsidRDefault="009D68C9" w:rsidP="00A9662B">
      <w:pPr>
        <w:pStyle w:val="aff4"/>
        <w:numPr>
          <w:ilvl w:val="0"/>
          <w:numId w:val="19"/>
        </w:numPr>
        <w:spacing w:line="276" w:lineRule="auto"/>
        <w:ind w:left="284" w:hanging="284"/>
        <w:jc w:val="both"/>
        <w:rPr>
          <w:rFonts w:asciiTheme="minorHAnsi" w:eastAsia="Calibri" w:hAnsiTheme="minorHAnsi" w:cstheme="minorHAnsi"/>
          <w:color w:val="000000"/>
        </w:rPr>
      </w:pPr>
      <w:r w:rsidRPr="00F54337">
        <w:rPr>
          <w:rFonts w:asciiTheme="minorHAnsi" w:eastAsia="Calibri" w:hAnsiTheme="minorHAnsi" w:cstheme="minorHAnsi"/>
          <w:color w:val="000000"/>
        </w:rPr>
        <w:t>Епідемічна ситуація з ТБ  в Україні  станом на 01.01.2019 року</w:t>
      </w:r>
      <w:r w:rsidR="00400F68" w:rsidRPr="00F54337">
        <w:rPr>
          <w:rFonts w:asciiTheme="minorHAnsi" w:eastAsia="Calibri" w:hAnsiTheme="minorHAnsi" w:cstheme="minorHAnsi"/>
          <w:color w:val="000000"/>
        </w:rPr>
        <w:t>…………</w:t>
      </w:r>
      <w:r w:rsidR="00AB42BF"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AB42BF" w:rsidRPr="00F54337">
        <w:rPr>
          <w:rFonts w:asciiTheme="minorHAnsi" w:eastAsia="Calibri" w:hAnsiTheme="minorHAnsi" w:cstheme="minorHAnsi"/>
          <w:color w:val="000000"/>
        </w:rPr>
        <w:t>…..</w:t>
      </w:r>
      <w:r w:rsidR="0036617C"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13</w:t>
      </w:r>
      <w:r w:rsidR="00400F68"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26</w:t>
      </w:r>
    </w:p>
    <w:p w14:paraId="22486D35" w14:textId="5E2E227C" w:rsidR="009D68C9" w:rsidRPr="00F54337" w:rsidRDefault="009D68C9" w:rsidP="00A9662B">
      <w:pPr>
        <w:pStyle w:val="aff4"/>
        <w:numPr>
          <w:ilvl w:val="0"/>
          <w:numId w:val="19"/>
        </w:numPr>
        <w:spacing w:line="276" w:lineRule="auto"/>
        <w:ind w:left="284" w:hanging="284"/>
        <w:jc w:val="both"/>
        <w:rPr>
          <w:rFonts w:asciiTheme="minorHAnsi" w:eastAsia="Calibri" w:hAnsiTheme="minorHAnsi" w:cstheme="minorHAnsi"/>
          <w:color w:val="000000"/>
        </w:rPr>
      </w:pPr>
      <w:r w:rsidRPr="00F54337">
        <w:rPr>
          <w:rFonts w:asciiTheme="minorHAnsi" w:eastAsia="Calibri" w:hAnsiTheme="minorHAnsi" w:cstheme="minorHAnsi"/>
          <w:color w:val="000000"/>
        </w:rPr>
        <w:t>Виявлення та діагностика ТБ</w:t>
      </w:r>
      <w:r w:rsidR="00400F68" w:rsidRPr="00F54337">
        <w:rPr>
          <w:rFonts w:asciiTheme="minorHAnsi" w:eastAsia="Calibri" w:hAnsiTheme="minorHAnsi" w:cstheme="minorHAnsi"/>
          <w:color w:val="000000"/>
        </w:rPr>
        <w:t>………………………………………………...</w:t>
      </w:r>
      <w:r w:rsidR="00AB42BF"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AB42BF"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26-29</w:t>
      </w:r>
    </w:p>
    <w:p w14:paraId="12C35746" w14:textId="79EF7DFE" w:rsidR="009D68C9" w:rsidRPr="00F54337" w:rsidRDefault="009D68C9" w:rsidP="00A9662B">
      <w:pPr>
        <w:pStyle w:val="aff4"/>
        <w:numPr>
          <w:ilvl w:val="0"/>
          <w:numId w:val="19"/>
        </w:numPr>
        <w:spacing w:line="276" w:lineRule="auto"/>
        <w:ind w:left="284" w:hanging="284"/>
        <w:jc w:val="both"/>
        <w:rPr>
          <w:rFonts w:asciiTheme="minorHAnsi" w:eastAsia="Calibri" w:hAnsiTheme="minorHAnsi" w:cstheme="minorHAnsi"/>
          <w:color w:val="000000"/>
        </w:rPr>
      </w:pPr>
      <w:r w:rsidRPr="00F54337">
        <w:rPr>
          <w:rFonts w:asciiTheme="minorHAnsi" w:eastAsia="Calibri" w:hAnsiTheme="minorHAnsi" w:cstheme="minorHAnsi"/>
          <w:color w:val="000000"/>
        </w:rPr>
        <w:t>Організація лікування  хворих на Т</w:t>
      </w:r>
      <w:r w:rsidR="00400F68" w:rsidRPr="00F54337">
        <w:rPr>
          <w:rFonts w:asciiTheme="minorHAnsi" w:eastAsia="Calibri" w:hAnsiTheme="minorHAnsi" w:cstheme="minorHAnsi"/>
          <w:color w:val="000000"/>
        </w:rPr>
        <w:t>Б………………………………………</w:t>
      </w:r>
      <w:r w:rsidR="001D611C"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A9662B"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29</w:t>
      </w:r>
      <w:r w:rsidR="00400F68"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37</w:t>
      </w:r>
    </w:p>
    <w:p w14:paraId="77C01F31" w14:textId="111FCEE1" w:rsidR="009D68C9" w:rsidRPr="00F54337" w:rsidRDefault="009D68C9" w:rsidP="00A9662B">
      <w:pPr>
        <w:pStyle w:val="aff4"/>
        <w:numPr>
          <w:ilvl w:val="0"/>
          <w:numId w:val="19"/>
        </w:numPr>
        <w:spacing w:line="276" w:lineRule="auto"/>
        <w:ind w:left="284" w:hanging="284"/>
        <w:jc w:val="both"/>
        <w:rPr>
          <w:rFonts w:asciiTheme="minorHAnsi" w:eastAsia="Calibri" w:hAnsiTheme="minorHAnsi" w:cstheme="minorHAnsi"/>
          <w:color w:val="000000"/>
        </w:rPr>
      </w:pPr>
      <w:r w:rsidRPr="00F54337">
        <w:rPr>
          <w:rFonts w:asciiTheme="minorHAnsi" w:eastAsia="Calibri" w:hAnsiTheme="minorHAnsi" w:cstheme="minorHAnsi"/>
          <w:color w:val="000000"/>
        </w:rPr>
        <w:t>Фармменеджмент</w:t>
      </w:r>
      <w:r w:rsidR="00E13CBD"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066A67"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37</w:t>
      </w:r>
      <w:r w:rsidR="001D611C"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3</w:t>
      </w:r>
      <w:r w:rsidR="000653E8">
        <w:rPr>
          <w:rFonts w:asciiTheme="minorHAnsi" w:eastAsia="Calibri" w:hAnsiTheme="minorHAnsi" w:cstheme="minorHAnsi"/>
          <w:color w:val="000000"/>
        </w:rPr>
        <w:t>8</w:t>
      </w:r>
    </w:p>
    <w:p w14:paraId="70EE8010" w14:textId="02287804" w:rsidR="009D68C9" w:rsidRPr="00F54337" w:rsidRDefault="009D68C9" w:rsidP="00A9662B">
      <w:pPr>
        <w:pStyle w:val="aff4"/>
        <w:numPr>
          <w:ilvl w:val="0"/>
          <w:numId w:val="19"/>
        </w:numPr>
        <w:spacing w:line="276" w:lineRule="auto"/>
        <w:ind w:left="284" w:hanging="284"/>
        <w:jc w:val="both"/>
        <w:rPr>
          <w:rFonts w:asciiTheme="minorHAnsi" w:eastAsia="Calibri" w:hAnsiTheme="minorHAnsi" w:cstheme="minorHAnsi"/>
          <w:color w:val="000000"/>
        </w:rPr>
      </w:pPr>
      <w:r w:rsidRPr="00F54337">
        <w:rPr>
          <w:rFonts w:asciiTheme="minorHAnsi" w:eastAsia="Calibri" w:hAnsiTheme="minorHAnsi" w:cstheme="minorHAnsi"/>
          <w:color w:val="000000"/>
        </w:rPr>
        <w:t>Інфекційний контроль</w:t>
      </w:r>
      <w:r w:rsidR="00FB67CA" w:rsidRP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066A67"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39</w:t>
      </w:r>
      <w:r w:rsidR="001D611C"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43</w:t>
      </w:r>
    </w:p>
    <w:p w14:paraId="152D2EFB" w14:textId="2ED64C55" w:rsidR="00B54723" w:rsidRPr="00F54337" w:rsidRDefault="00B54723" w:rsidP="00A9662B">
      <w:pPr>
        <w:pStyle w:val="aff4"/>
        <w:numPr>
          <w:ilvl w:val="0"/>
          <w:numId w:val="19"/>
        </w:numPr>
        <w:spacing w:line="276" w:lineRule="auto"/>
        <w:ind w:left="284" w:hanging="284"/>
        <w:jc w:val="both"/>
        <w:rPr>
          <w:rFonts w:asciiTheme="minorHAnsi" w:hAnsiTheme="minorHAnsi" w:cstheme="minorHAnsi"/>
          <w:color w:val="000000"/>
        </w:rPr>
      </w:pPr>
      <w:r w:rsidRPr="00F54337">
        <w:rPr>
          <w:rFonts w:asciiTheme="minorHAnsi" w:eastAsia="Calibri" w:hAnsiTheme="minorHAnsi" w:cstheme="minorHAnsi"/>
          <w:color w:val="000000"/>
        </w:rPr>
        <w:t>Тренінгова діяльність</w:t>
      </w:r>
      <w:r w:rsidR="007973C2" w:rsidRPr="00F54337">
        <w:rPr>
          <w:rFonts w:asciiTheme="minorHAnsi" w:eastAsia="Calibri" w:hAnsiTheme="minorHAnsi" w:cstheme="minorHAnsi"/>
          <w:color w:val="000000"/>
        </w:rPr>
        <w:t>………………………………………………………</w:t>
      </w:r>
      <w:r w:rsidR="00F54337">
        <w:rPr>
          <w:rFonts w:asciiTheme="minorHAnsi" w:eastAsia="Calibri" w:hAnsiTheme="minorHAnsi" w:cstheme="minorHAnsi"/>
          <w:color w:val="000000"/>
        </w:rPr>
        <w:t>…………………………………….</w:t>
      </w:r>
      <w:r w:rsidR="001D611C" w:rsidRPr="00F54337">
        <w:rPr>
          <w:rFonts w:asciiTheme="minorHAnsi" w:eastAsia="Calibri" w:hAnsiTheme="minorHAnsi" w:cstheme="minorHAnsi"/>
          <w:color w:val="000000"/>
        </w:rPr>
        <w:t>…………………</w:t>
      </w:r>
      <w:r w:rsidR="00A9662B" w:rsidRPr="00F54337">
        <w:rPr>
          <w:rFonts w:asciiTheme="minorHAnsi" w:eastAsia="Calibri" w:hAnsiTheme="minorHAnsi" w:cstheme="minorHAnsi"/>
          <w:color w:val="000000"/>
        </w:rPr>
        <w:t>.</w:t>
      </w:r>
      <w:r w:rsidR="00066A67"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43</w:t>
      </w:r>
      <w:r w:rsidR="00FB67CA" w:rsidRPr="00F54337">
        <w:rPr>
          <w:rFonts w:asciiTheme="minorHAnsi" w:eastAsia="Calibri" w:hAnsiTheme="minorHAnsi" w:cstheme="minorHAnsi"/>
          <w:color w:val="000000"/>
        </w:rPr>
        <w:t>-</w:t>
      </w:r>
      <w:r w:rsidR="0000638A" w:rsidRPr="00F54337">
        <w:rPr>
          <w:rFonts w:asciiTheme="minorHAnsi" w:eastAsia="Calibri" w:hAnsiTheme="minorHAnsi" w:cstheme="minorHAnsi"/>
          <w:color w:val="000000"/>
        </w:rPr>
        <w:t>44</w:t>
      </w:r>
    </w:p>
    <w:p w14:paraId="2E610D8F" w14:textId="1DF30A05" w:rsidR="007973C2" w:rsidRPr="00F54337" w:rsidRDefault="007973C2" w:rsidP="00A9662B">
      <w:pPr>
        <w:pStyle w:val="aff4"/>
        <w:numPr>
          <w:ilvl w:val="0"/>
          <w:numId w:val="19"/>
        </w:numPr>
        <w:spacing w:line="276" w:lineRule="auto"/>
        <w:ind w:left="284" w:hanging="284"/>
        <w:jc w:val="both"/>
        <w:rPr>
          <w:rFonts w:asciiTheme="minorHAnsi" w:hAnsiTheme="minorHAnsi" w:cstheme="minorHAnsi"/>
          <w:color w:val="000000"/>
        </w:rPr>
      </w:pPr>
      <w:r w:rsidRPr="00F54337">
        <w:rPr>
          <w:rFonts w:asciiTheme="minorHAnsi" w:hAnsiTheme="minorHAnsi" w:cstheme="minorHAnsi"/>
          <w:color w:val="000000"/>
        </w:rPr>
        <w:t>Висновок……………………………………………………………………...</w:t>
      </w:r>
      <w:r w:rsidR="00AB42BF" w:rsidRPr="00F54337">
        <w:rPr>
          <w:rFonts w:asciiTheme="minorHAnsi" w:hAnsiTheme="minorHAnsi" w:cstheme="minorHAnsi"/>
          <w:color w:val="000000"/>
        </w:rPr>
        <w:t>..</w:t>
      </w:r>
      <w:r w:rsidR="00F54337">
        <w:rPr>
          <w:rFonts w:asciiTheme="minorHAnsi" w:hAnsiTheme="minorHAnsi" w:cstheme="minorHAnsi"/>
          <w:color w:val="000000"/>
        </w:rPr>
        <w:t>....................................</w:t>
      </w:r>
      <w:r w:rsidR="00AB42BF" w:rsidRPr="00F54337">
        <w:rPr>
          <w:rFonts w:asciiTheme="minorHAnsi" w:hAnsiTheme="minorHAnsi" w:cstheme="minorHAnsi"/>
          <w:color w:val="000000"/>
        </w:rPr>
        <w:t>.........................</w:t>
      </w:r>
      <w:r w:rsidR="00066A67" w:rsidRPr="00F54337">
        <w:rPr>
          <w:rFonts w:asciiTheme="minorHAnsi" w:hAnsiTheme="minorHAnsi" w:cstheme="minorHAnsi"/>
          <w:color w:val="000000"/>
        </w:rPr>
        <w:t>.</w:t>
      </w:r>
      <w:r w:rsidR="0000638A" w:rsidRPr="00F54337">
        <w:rPr>
          <w:rFonts w:asciiTheme="minorHAnsi" w:hAnsiTheme="minorHAnsi" w:cstheme="minorHAnsi"/>
          <w:color w:val="000000"/>
        </w:rPr>
        <w:t>44</w:t>
      </w:r>
      <w:r w:rsidR="00AB42BF" w:rsidRPr="00F54337">
        <w:rPr>
          <w:rFonts w:asciiTheme="minorHAnsi" w:hAnsiTheme="minorHAnsi" w:cstheme="minorHAnsi"/>
          <w:color w:val="000000"/>
        </w:rPr>
        <w:t>-</w:t>
      </w:r>
      <w:r w:rsidR="0000638A" w:rsidRPr="00F54337">
        <w:rPr>
          <w:rFonts w:asciiTheme="minorHAnsi" w:hAnsiTheme="minorHAnsi" w:cstheme="minorHAnsi"/>
          <w:color w:val="000000"/>
        </w:rPr>
        <w:t>45</w:t>
      </w:r>
    </w:p>
    <w:p w14:paraId="384B1549" w14:textId="2E5422AC" w:rsidR="00B54723" w:rsidRPr="00F54337" w:rsidRDefault="00B54723" w:rsidP="00B54723">
      <w:pPr>
        <w:spacing w:before="120" w:after="120"/>
        <w:ind w:right="-1094"/>
        <w:jc w:val="both"/>
        <w:rPr>
          <w:rFonts w:asciiTheme="minorHAnsi" w:hAnsiTheme="minorHAnsi" w:cstheme="minorHAnsi"/>
          <w:b/>
          <w:color w:val="1F497D" w:themeColor="text2"/>
          <w:sz w:val="28"/>
          <w:szCs w:val="28"/>
          <w:u w:val="single"/>
        </w:rPr>
      </w:pPr>
      <w:r w:rsidRPr="00F54337">
        <w:rPr>
          <w:rFonts w:asciiTheme="minorHAnsi" w:hAnsiTheme="minorHAnsi" w:cstheme="minorHAnsi"/>
          <w:b/>
          <w:color w:val="1F497D" w:themeColor="text2"/>
          <w:sz w:val="28"/>
          <w:szCs w:val="28"/>
          <w:u w:val="single"/>
        </w:rPr>
        <w:t>Список таблиць</w:t>
      </w:r>
    </w:p>
    <w:tbl>
      <w:tblPr>
        <w:tblStyle w:val="-61"/>
        <w:tblW w:w="10201" w:type="dxa"/>
        <w:tblLook w:val="04A0" w:firstRow="1" w:lastRow="0" w:firstColumn="1" w:lastColumn="0" w:noHBand="0" w:noVBand="1"/>
      </w:tblPr>
      <w:tblGrid>
        <w:gridCol w:w="1529"/>
        <w:gridCol w:w="8672"/>
      </w:tblGrid>
      <w:tr w:rsidR="00DD7FB3" w14:paraId="32D3BE83" w14:textId="77777777" w:rsidTr="000E5C78">
        <w:trPr>
          <w:cnfStyle w:val="100000000000" w:firstRow="1" w:lastRow="0" w:firstColumn="0" w:lastColumn="0" w:oddVBand="0" w:evenVBand="0" w:oddHBand="0"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529" w:type="dxa"/>
          </w:tcPr>
          <w:p w14:paraId="7E295274" w14:textId="0B590B47" w:rsidR="00DD7FB3" w:rsidRPr="00F54337" w:rsidRDefault="00DD7FB3" w:rsidP="00A92A1E">
            <w:pPr>
              <w:jc w:val="both"/>
              <w:rPr>
                <w:rFonts w:asciiTheme="minorHAnsi" w:hAnsiTheme="minorHAnsi" w:cstheme="minorHAnsi"/>
                <w:bCs w:val="0"/>
                <w:color w:val="000000"/>
              </w:rPr>
            </w:pPr>
            <w:r w:rsidRPr="00F54337">
              <w:rPr>
                <w:rFonts w:asciiTheme="minorHAnsi" w:hAnsiTheme="minorHAnsi" w:cstheme="minorHAnsi"/>
                <w:bCs w:val="0"/>
                <w:color w:val="000000"/>
              </w:rPr>
              <w:t>Таблиця 1.</w:t>
            </w:r>
          </w:p>
        </w:tc>
        <w:tc>
          <w:tcPr>
            <w:tcW w:w="8672" w:type="dxa"/>
          </w:tcPr>
          <w:p w14:paraId="124D1964" w14:textId="58B211C4" w:rsidR="00DD7FB3" w:rsidRPr="00F54337" w:rsidRDefault="00DD7FB3" w:rsidP="00DD7FB3">
            <w:pPr>
              <w:spacing w:before="120" w:after="120"/>
              <w:ind w:right="-1094"/>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rPr>
            </w:pPr>
            <w:r w:rsidRPr="00F54337">
              <w:rPr>
                <w:rFonts w:asciiTheme="minorHAnsi" w:hAnsiTheme="minorHAnsi" w:cstheme="minorHAnsi"/>
                <w:b w:val="0"/>
                <w:bCs w:val="0"/>
                <w:color w:val="000000"/>
              </w:rPr>
              <w:t>Україна в контексті досягнення Глобальних цілей стратегії ВООЗ «The End TB»</w:t>
            </w:r>
          </w:p>
        </w:tc>
      </w:tr>
      <w:tr w:rsidR="00DD7FB3" w14:paraId="0ED0B299" w14:textId="77777777" w:rsidTr="000E5C78">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529" w:type="dxa"/>
          </w:tcPr>
          <w:p w14:paraId="00406F60" w14:textId="6472BA61" w:rsidR="00DD7FB3" w:rsidRPr="00F54337" w:rsidRDefault="00147818" w:rsidP="00A92A1E">
            <w:pPr>
              <w:jc w:val="both"/>
              <w:rPr>
                <w:rFonts w:asciiTheme="minorHAnsi" w:hAnsiTheme="minorHAnsi" w:cstheme="minorHAnsi"/>
                <w:color w:val="000000"/>
                <w:sz w:val="28"/>
                <w:szCs w:val="28"/>
              </w:rPr>
            </w:pPr>
            <w:r w:rsidRPr="00F54337">
              <w:rPr>
                <w:rFonts w:asciiTheme="minorHAnsi" w:hAnsiTheme="minorHAnsi" w:cstheme="minorHAnsi"/>
                <w:bCs w:val="0"/>
                <w:color w:val="000000"/>
              </w:rPr>
              <w:t>Таблиця 2.</w:t>
            </w:r>
          </w:p>
        </w:tc>
        <w:tc>
          <w:tcPr>
            <w:tcW w:w="8672" w:type="dxa"/>
          </w:tcPr>
          <w:p w14:paraId="42FD69CD" w14:textId="31271809" w:rsidR="00DD7FB3" w:rsidRPr="00F54337" w:rsidRDefault="00147818" w:rsidP="00DD7FB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Кількість одиниць систем Gene</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Xpert, що інстальовані у медичних закладах</w:t>
            </w:r>
          </w:p>
        </w:tc>
      </w:tr>
      <w:tr w:rsidR="00DD7FB3" w14:paraId="6B6EFE8B" w14:textId="77777777" w:rsidTr="000E5C78">
        <w:trPr>
          <w:trHeight w:val="317"/>
        </w:trPr>
        <w:tc>
          <w:tcPr>
            <w:cnfStyle w:val="001000000000" w:firstRow="0" w:lastRow="0" w:firstColumn="1" w:lastColumn="0" w:oddVBand="0" w:evenVBand="0" w:oddHBand="0" w:evenHBand="0" w:firstRowFirstColumn="0" w:firstRowLastColumn="0" w:lastRowFirstColumn="0" w:lastRowLastColumn="0"/>
            <w:tcW w:w="1529" w:type="dxa"/>
          </w:tcPr>
          <w:p w14:paraId="1B844719" w14:textId="77777777" w:rsidR="009A254F" w:rsidRPr="00F54337" w:rsidRDefault="009A254F" w:rsidP="009A254F">
            <w:pPr>
              <w:jc w:val="both"/>
              <w:rPr>
                <w:rFonts w:asciiTheme="minorHAnsi" w:hAnsiTheme="minorHAnsi" w:cstheme="minorHAnsi"/>
                <w:bCs w:val="0"/>
                <w:color w:val="000000"/>
              </w:rPr>
            </w:pPr>
            <w:r w:rsidRPr="00F54337">
              <w:rPr>
                <w:rFonts w:asciiTheme="minorHAnsi" w:hAnsiTheme="minorHAnsi" w:cstheme="minorHAnsi"/>
                <w:bCs w:val="0"/>
                <w:color w:val="000000"/>
              </w:rPr>
              <w:t xml:space="preserve">Таблиця 3. </w:t>
            </w:r>
          </w:p>
          <w:p w14:paraId="77604044" w14:textId="77777777" w:rsidR="00DD7FB3" w:rsidRPr="00F54337" w:rsidRDefault="00DD7FB3" w:rsidP="00A92A1E">
            <w:pPr>
              <w:jc w:val="both"/>
              <w:rPr>
                <w:rFonts w:asciiTheme="minorHAnsi" w:hAnsiTheme="minorHAnsi" w:cstheme="minorHAnsi"/>
                <w:color w:val="000000"/>
                <w:sz w:val="28"/>
                <w:szCs w:val="28"/>
              </w:rPr>
            </w:pPr>
          </w:p>
        </w:tc>
        <w:tc>
          <w:tcPr>
            <w:tcW w:w="8672" w:type="dxa"/>
          </w:tcPr>
          <w:p w14:paraId="13134BFD" w14:textId="77777777" w:rsidR="00BD1CDD" w:rsidRDefault="009A254F" w:rsidP="009A254F">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Проведення підготовки фахівців з питань ТБ в рамках реалізації гранту </w:t>
            </w:r>
          </w:p>
          <w:p w14:paraId="428E62BF" w14:textId="61ABB388" w:rsidR="00DD7FB3" w:rsidRPr="00BD1CDD" w:rsidRDefault="009A254F" w:rsidP="009A254F">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Глобального фонду, 2018 р.</w:t>
            </w:r>
          </w:p>
        </w:tc>
      </w:tr>
    </w:tbl>
    <w:p w14:paraId="6CC2EF3B" w14:textId="64C7D327" w:rsidR="002903B4" w:rsidRPr="002903B4" w:rsidRDefault="002903B4" w:rsidP="009A254F">
      <w:pPr>
        <w:ind w:right="-142"/>
        <w:jc w:val="both"/>
        <w:rPr>
          <w:rFonts w:cs="Calibri"/>
          <w:color w:val="000000"/>
          <w:sz w:val="28"/>
          <w:szCs w:val="28"/>
        </w:rPr>
      </w:pPr>
    </w:p>
    <w:p w14:paraId="124D0C52" w14:textId="684BA3C0" w:rsidR="00B54723" w:rsidRPr="00F54337" w:rsidRDefault="00B54723" w:rsidP="00B54723">
      <w:pPr>
        <w:spacing w:before="120" w:after="120"/>
        <w:ind w:right="-1094"/>
        <w:jc w:val="both"/>
        <w:rPr>
          <w:rFonts w:asciiTheme="minorHAnsi" w:hAnsiTheme="minorHAnsi" w:cstheme="minorHAnsi"/>
          <w:b/>
          <w:color w:val="1F497D" w:themeColor="text2"/>
          <w:sz w:val="28"/>
          <w:szCs w:val="28"/>
          <w:u w:val="single"/>
        </w:rPr>
      </w:pPr>
      <w:r w:rsidRPr="00F54337">
        <w:rPr>
          <w:rFonts w:asciiTheme="minorHAnsi" w:hAnsiTheme="minorHAnsi" w:cstheme="minorHAnsi"/>
          <w:b/>
          <w:color w:val="1F497D" w:themeColor="text2"/>
          <w:sz w:val="28"/>
          <w:szCs w:val="28"/>
          <w:u w:val="single"/>
        </w:rPr>
        <w:t>Список Рисунків</w:t>
      </w:r>
    </w:p>
    <w:tbl>
      <w:tblPr>
        <w:tblStyle w:val="-61"/>
        <w:tblW w:w="10201" w:type="dxa"/>
        <w:tblLook w:val="04A0" w:firstRow="1" w:lastRow="0" w:firstColumn="1" w:lastColumn="0" w:noHBand="0" w:noVBand="1"/>
      </w:tblPr>
      <w:tblGrid>
        <w:gridCol w:w="1526"/>
        <w:gridCol w:w="8675"/>
      </w:tblGrid>
      <w:tr w:rsidR="00C91F6D" w14:paraId="027B8482" w14:textId="77777777" w:rsidTr="000E5C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4A1B08B5" w14:textId="28655D63" w:rsidR="00C91F6D" w:rsidRPr="00F54337" w:rsidRDefault="00C91F6D"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Рисунок 1.</w:t>
            </w:r>
          </w:p>
        </w:tc>
        <w:tc>
          <w:tcPr>
            <w:tcW w:w="8675" w:type="dxa"/>
          </w:tcPr>
          <w:p w14:paraId="597B5709" w14:textId="77777777" w:rsidR="00C91F6D" w:rsidRPr="00F54337" w:rsidRDefault="00C91F6D" w:rsidP="00C91F6D">
            <w:pPr>
              <w:spacing w:before="120" w:after="120"/>
              <w:ind w:right="-1094"/>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b w:val="0"/>
                <w:bCs w:val="0"/>
                <w:color w:val="000000"/>
              </w:rPr>
              <w:t xml:space="preserve">Countries in the three high-burden country lists for TB, TB/HIV and MDR-TB being </w:t>
            </w:r>
          </w:p>
          <w:p w14:paraId="43FDA3EE" w14:textId="77777777" w:rsidR="00C91F6D" w:rsidRPr="00F54337" w:rsidRDefault="00C91F6D" w:rsidP="00C91F6D">
            <w:pPr>
              <w:spacing w:before="120" w:after="120"/>
              <w:ind w:right="-1094"/>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b w:val="0"/>
                <w:bCs w:val="0"/>
                <w:color w:val="000000"/>
              </w:rPr>
              <w:t xml:space="preserve">used by WHO during the period 2016–2020, and their areas of overlap </w:t>
            </w:r>
          </w:p>
          <w:p w14:paraId="0A29D921" w14:textId="7486C962" w:rsidR="00C91F6D" w:rsidRPr="00F54337" w:rsidRDefault="00C91F6D" w:rsidP="00DD7FB3">
            <w:pPr>
              <w:spacing w:before="120" w:after="120"/>
              <w:ind w:right="-1094"/>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rPr>
            </w:pPr>
            <w:r w:rsidRPr="00F54337">
              <w:rPr>
                <w:rFonts w:asciiTheme="minorHAnsi" w:hAnsiTheme="minorHAnsi" w:cstheme="minorHAnsi"/>
                <w:b w:val="0"/>
                <w:bCs w:val="0"/>
                <w:color w:val="000000"/>
              </w:rPr>
              <w:t>(GLOBAL TUBERCULOSIS REPORT 2018)</w:t>
            </w:r>
          </w:p>
        </w:tc>
      </w:tr>
      <w:tr w:rsidR="00B54723" w14:paraId="360867D4"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CA381DC" w14:textId="00A1E0D3" w:rsidR="00B54723" w:rsidRPr="00F54337" w:rsidRDefault="00B54723"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w:t>
            </w:r>
          </w:p>
        </w:tc>
        <w:tc>
          <w:tcPr>
            <w:tcW w:w="8675" w:type="dxa"/>
          </w:tcPr>
          <w:p w14:paraId="7496873D" w14:textId="77777777" w:rsidR="00BD1CDD" w:rsidRDefault="00A82F18" w:rsidP="00DD7FB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Розрахункові показники захворюваності на ТБ і реєстрація випадків </w:t>
            </w:r>
          </w:p>
          <w:p w14:paraId="47B997FC" w14:textId="4DCF2459" w:rsidR="00B54723" w:rsidRPr="00F54337" w:rsidRDefault="00A82F18" w:rsidP="00DD7FB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захворювання на ТБ (нових та рецидивів) в Україні, 1990-2017 рр.</w:t>
            </w:r>
          </w:p>
        </w:tc>
      </w:tr>
      <w:tr w:rsidR="00B54723" w14:paraId="071CB0BA"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7B83FC37" w14:textId="5D3ABCB1" w:rsidR="00B54723" w:rsidRPr="00F54337" w:rsidRDefault="00B54723"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w:t>
            </w:r>
          </w:p>
        </w:tc>
        <w:tc>
          <w:tcPr>
            <w:tcW w:w="8675" w:type="dxa"/>
          </w:tcPr>
          <w:p w14:paraId="6A351F16" w14:textId="77777777" w:rsidR="00A82F18" w:rsidRPr="00F54337" w:rsidRDefault="00A82F18" w:rsidP="00A82F1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Динаміка захворюваності на нові випадки ТБ разом із рецидивами за </w:t>
            </w:r>
          </w:p>
          <w:p w14:paraId="116FBFC5" w14:textId="58F2CF1A" w:rsidR="00B54723" w:rsidRPr="00F54337" w:rsidRDefault="00A82F18" w:rsidP="00B5472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період 2013 – 2018 роки (абсолютна кількість та на 100 тис. населення)</w:t>
            </w:r>
          </w:p>
        </w:tc>
      </w:tr>
      <w:tr w:rsidR="00B54723" w14:paraId="02FC57DC"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72B47FF9" w14:textId="3165BB6D" w:rsidR="00B54723" w:rsidRPr="00F54337" w:rsidRDefault="00B54723"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4</w:t>
            </w:r>
          </w:p>
        </w:tc>
        <w:tc>
          <w:tcPr>
            <w:tcW w:w="8675" w:type="dxa"/>
          </w:tcPr>
          <w:p w14:paraId="119E5A56" w14:textId="1EB24778" w:rsidR="00B54723" w:rsidRPr="00F54337" w:rsidRDefault="00A82F18"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що включає нові випадки та рецидиви, Україна, 2018 рік</w:t>
            </w:r>
          </w:p>
        </w:tc>
      </w:tr>
      <w:tr w:rsidR="00B54723" w14:paraId="27C9C728"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25C33265" w14:textId="26D423D5" w:rsidR="00B54723" w:rsidRPr="00F54337" w:rsidRDefault="00B54723"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5</w:t>
            </w:r>
          </w:p>
        </w:tc>
        <w:tc>
          <w:tcPr>
            <w:tcW w:w="8675" w:type="dxa"/>
          </w:tcPr>
          <w:p w14:paraId="0B1948EA" w14:textId="77777777" w:rsidR="00D86D8A" w:rsidRPr="00F54337" w:rsidRDefault="00A82F18" w:rsidP="00392D5C">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Захворюваність на ТБ, що включає нові випадки та рецидиви в регіонах України </w:t>
            </w:r>
          </w:p>
          <w:p w14:paraId="4C710B42" w14:textId="3E24212B" w:rsidR="00B54723" w:rsidRPr="00F54337" w:rsidRDefault="00A82F18" w:rsidP="00392D5C">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 100 000 населення), 2018 рік</w:t>
            </w:r>
            <w:r w:rsidR="00392D5C" w:rsidRPr="00F54337">
              <w:rPr>
                <w:rFonts w:asciiTheme="minorHAnsi" w:hAnsiTheme="minorHAnsi" w:cstheme="minorHAnsi"/>
                <w:color w:val="000000"/>
              </w:rPr>
              <w:tab/>
            </w:r>
          </w:p>
        </w:tc>
      </w:tr>
      <w:tr w:rsidR="00B54723" w14:paraId="6C076FAA"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02EA1DC1" w14:textId="336F770D" w:rsidR="00B54723"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6</w:t>
            </w:r>
          </w:p>
        </w:tc>
        <w:tc>
          <w:tcPr>
            <w:tcW w:w="8675" w:type="dxa"/>
          </w:tcPr>
          <w:p w14:paraId="6A842EE1" w14:textId="570F0A6D" w:rsidR="00B54723" w:rsidRPr="00F54337" w:rsidRDefault="00A82F18" w:rsidP="00392D5C">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Кількість зареєстрованих випадків ТБ, за період 2013 – 2018рр.</w:t>
            </w:r>
          </w:p>
        </w:tc>
      </w:tr>
      <w:tr w:rsidR="00392D5C" w14:paraId="481F5480"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4802C3D9" w14:textId="5636EAF0"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7</w:t>
            </w:r>
          </w:p>
        </w:tc>
        <w:tc>
          <w:tcPr>
            <w:tcW w:w="8675" w:type="dxa"/>
          </w:tcPr>
          <w:p w14:paraId="2D20385F" w14:textId="1DEB4566" w:rsidR="00392D5C" w:rsidRPr="00F54337" w:rsidRDefault="002500D5" w:rsidP="002500D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Поширеність всіх форм активного ТБ серед усього населення України за період 2013 – 2018 роки (абсолютна кількість та на 100 тис. населення)</w:t>
            </w:r>
          </w:p>
        </w:tc>
      </w:tr>
      <w:tr w:rsidR="00392D5C" w14:paraId="6D802B9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67B3453B" w14:textId="13DFE264"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8</w:t>
            </w:r>
          </w:p>
        </w:tc>
        <w:tc>
          <w:tcPr>
            <w:tcW w:w="8675" w:type="dxa"/>
          </w:tcPr>
          <w:p w14:paraId="6373D35B" w14:textId="75BAD414" w:rsidR="00392D5C" w:rsidRPr="00F54337" w:rsidRDefault="008105A1" w:rsidP="00392D5C">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Поширеність всіх форм активного туберкульозу в регіонах України,</w:t>
            </w:r>
            <w:r w:rsidR="009D7239" w:rsidRPr="00F54337">
              <w:rPr>
                <w:rFonts w:asciiTheme="minorHAnsi" w:hAnsiTheme="minorHAnsi" w:cstheme="minorHAnsi"/>
                <w:color w:val="000000"/>
                <w:lang w:val="ru-RU"/>
              </w:rPr>
              <w:t xml:space="preserve"> </w:t>
            </w:r>
            <w:r w:rsidRPr="00F54337">
              <w:rPr>
                <w:rFonts w:asciiTheme="minorHAnsi" w:hAnsiTheme="minorHAnsi" w:cstheme="minorHAnsi"/>
                <w:color w:val="000000"/>
              </w:rPr>
              <w:t>2018 рік</w:t>
            </w:r>
          </w:p>
        </w:tc>
      </w:tr>
      <w:tr w:rsidR="00392D5C" w14:paraId="33774C70"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6D345A93" w14:textId="0EFCCAB5"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9</w:t>
            </w:r>
          </w:p>
        </w:tc>
        <w:tc>
          <w:tcPr>
            <w:tcW w:w="8675" w:type="dxa"/>
          </w:tcPr>
          <w:p w14:paraId="2B9CCE18" w14:textId="77777777" w:rsidR="009D7239" w:rsidRPr="00F54337" w:rsidRDefault="007136F1" w:rsidP="00B5472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Розподіл захворюваності на ТБ серед міських та сільських жителів в регіонах </w:t>
            </w:r>
          </w:p>
          <w:p w14:paraId="0C83B304" w14:textId="12A6FF4C" w:rsidR="00392D5C" w:rsidRPr="00F54337" w:rsidRDefault="007136F1" w:rsidP="00B5472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України, 2018 рік</w:t>
            </w:r>
          </w:p>
        </w:tc>
      </w:tr>
      <w:tr w:rsidR="00392D5C" w14:paraId="0BCD8B34"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E67B10A" w14:textId="12F933F5"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10</w:t>
            </w:r>
          </w:p>
        </w:tc>
        <w:tc>
          <w:tcPr>
            <w:tcW w:w="8675" w:type="dxa"/>
          </w:tcPr>
          <w:p w14:paraId="064CB963" w14:textId="77777777" w:rsidR="00BD1CDD" w:rsidRDefault="00A1280D"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Динаміка захворюваності на ТБ міських та сільських жителів в Україні </w:t>
            </w:r>
          </w:p>
          <w:p w14:paraId="0AFFA0EE" w14:textId="390EC29C" w:rsidR="00392D5C" w:rsidRPr="00F54337" w:rsidRDefault="00A1280D"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lastRenderedPageBreak/>
              <w:t>(на 100 тисяч відповідного населення)</w:t>
            </w:r>
          </w:p>
        </w:tc>
      </w:tr>
      <w:tr w:rsidR="00392D5C" w14:paraId="20D5ADDF"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1668191F" w14:textId="4323DF0F"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 xml:space="preserve">Рисунок </w:t>
            </w:r>
            <w:r w:rsidR="00A9662B" w:rsidRPr="00F54337">
              <w:rPr>
                <w:rFonts w:asciiTheme="minorHAnsi" w:hAnsiTheme="minorHAnsi" w:cstheme="minorHAnsi"/>
                <w:color w:val="000000"/>
              </w:rPr>
              <w:t>11</w:t>
            </w:r>
          </w:p>
        </w:tc>
        <w:tc>
          <w:tcPr>
            <w:tcW w:w="8675" w:type="dxa"/>
          </w:tcPr>
          <w:p w14:paraId="3298893D" w14:textId="25F0E1A0" w:rsidR="00392D5C" w:rsidRPr="00F54337" w:rsidRDefault="00B16341" w:rsidP="00B163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Частка захворюваності на ТБ серед чоловіків та жінок в Україні,</w:t>
            </w:r>
            <w:r w:rsidR="00BD1CDD">
              <w:rPr>
                <w:rFonts w:asciiTheme="minorHAnsi" w:hAnsiTheme="minorHAnsi" w:cstheme="minorHAnsi"/>
                <w:color w:val="000000"/>
              </w:rPr>
              <w:t xml:space="preserve"> </w:t>
            </w:r>
            <w:r w:rsidRPr="00F54337">
              <w:rPr>
                <w:rFonts w:asciiTheme="minorHAnsi" w:hAnsiTheme="minorHAnsi" w:cstheme="minorHAnsi"/>
                <w:color w:val="000000"/>
              </w:rPr>
              <w:t>2018 рік</w:t>
            </w:r>
          </w:p>
        </w:tc>
      </w:tr>
      <w:tr w:rsidR="00392D5C" w14:paraId="07D58822"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1A1B16C" w14:textId="3E653398"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12</w:t>
            </w:r>
          </w:p>
        </w:tc>
        <w:tc>
          <w:tcPr>
            <w:tcW w:w="8675" w:type="dxa"/>
          </w:tcPr>
          <w:p w14:paraId="032043CC" w14:textId="25AB764F" w:rsidR="00392D5C" w:rsidRPr="00F54337" w:rsidRDefault="00B16341"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Вікова структура осіб, які захворіли на ТБ, в Україні, 2018 рік</w:t>
            </w:r>
          </w:p>
        </w:tc>
      </w:tr>
      <w:tr w:rsidR="00392D5C" w14:paraId="3281BD88"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5C711374" w14:textId="00AF6863" w:rsidR="00392D5C" w:rsidRPr="00F54337" w:rsidRDefault="00392D5C"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13</w:t>
            </w:r>
          </w:p>
        </w:tc>
        <w:tc>
          <w:tcPr>
            <w:tcW w:w="8675" w:type="dxa"/>
          </w:tcPr>
          <w:p w14:paraId="79043C14" w14:textId="5CF04333" w:rsidR="00392D5C" w:rsidRPr="00F54337" w:rsidRDefault="00B16341" w:rsidP="00B163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Розподіл захворюваності на ТБ у вікових групах населення України,  2018 рік, %</w:t>
            </w:r>
          </w:p>
        </w:tc>
      </w:tr>
      <w:tr w:rsidR="009D4B88" w14:paraId="20990E8E"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300B246F" w14:textId="2A06C3F8" w:rsidR="009D4B88" w:rsidRPr="00F54337" w:rsidRDefault="009D4B88"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14</w:t>
            </w:r>
          </w:p>
        </w:tc>
        <w:tc>
          <w:tcPr>
            <w:tcW w:w="8675" w:type="dxa"/>
          </w:tcPr>
          <w:p w14:paraId="36817CAF" w14:textId="36702B8B" w:rsidR="009D4B88" w:rsidRPr="00F54337" w:rsidRDefault="00533216" w:rsidP="00533216">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Кількість та частка дітей з ТБ серед нових випадків ТБ, </w:t>
            </w:r>
            <w:r w:rsidR="00BD1CDD">
              <w:rPr>
                <w:rFonts w:asciiTheme="minorHAnsi" w:hAnsiTheme="minorHAnsi" w:cstheme="minorHAnsi"/>
                <w:color w:val="000000"/>
              </w:rPr>
              <w:t xml:space="preserve">Україна </w:t>
            </w:r>
            <w:r w:rsidRPr="00F54337">
              <w:rPr>
                <w:rFonts w:asciiTheme="minorHAnsi" w:hAnsiTheme="minorHAnsi" w:cstheme="minorHAnsi"/>
                <w:color w:val="000000"/>
              </w:rPr>
              <w:t>2014 – 2018рр.</w:t>
            </w:r>
          </w:p>
        </w:tc>
      </w:tr>
      <w:tr w:rsidR="009D4B88" w14:paraId="7D0C142F"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302A31E4" w14:textId="61B80425" w:rsidR="009D4B88" w:rsidRPr="00F54337" w:rsidRDefault="009D4B88"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15</w:t>
            </w:r>
          </w:p>
        </w:tc>
        <w:tc>
          <w:tcPr>
            <w:tcW w:w="8675" w:type="dxa"/>
          </w:tcPr>
          <w:p w14:paraId="468D9AB1" w14:textId="77777777" w:rsidR="00BD1CDD" w:rsidRDefault="00533216" w:rsidP="00B163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Співвідношення  вікових груп 0-4 до 5-14 серед дітей, хворих на ТБ, Україна, </w:t>
            </w:r>
          </w:p>
          <w:p w14:paraId="5DC8D7CF" w14:textId="180658E9" w:rsidR="009D4B88" w:rsidRPr="00F54337" w:rsidRDefault="00533216" w:rsidP="00B163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2014-2018рр.</w:t>
            </w:r>
          </w:p>
        </w:tc>
      </w:tr>
      <w:tr w:rsidR="00FA7132" w14:paraId="205B1431"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0012B0D" w14:textId="6B83D8C1" w:rsidR="009D4B88" w:rsidRPr="00F54337" w:rsidRDefault="009D4B88"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16</w:t>
            </w:r>
          </w:p>
        </w:tc>
        <w:tc>
          <w:tcPr>
            <w:tcW w:w="8675" w:type="dxa"/>
          </w:tcPr>
          <w:p w14:paraId="17DD5037" w14:textId="7A737921" w:rsidR="009D4B88" w:rsidRPr="00F54337" w:rsidRDefault="00533216"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Охоплення тестуванням на ВІЛ серед дітей в Україні, 2014 – 2018рр., %</w:t>
            </w:r>
          </w:p>
        </w:tc>
      </w:tr>
      <w:tr w:rsidR="009D4B88" w14:paraId="0D1750C0"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790CFD93" w14:textId="3C1F51BC" w:rsidR="009D4B88" w:rsidRPr="00F54337" w:rsidRDefault="009D4B88" w:rsidP="00B54723">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17</w:t>
            </w:r>
          </w:p>
        </w:tc>
        <w:tc>
          <w:tcPr>
            <w:tcW w:w="8675" w:type="dxa"/>
          </w:tcPr>
          <w:p w14:paraId="0268E49F" w14:textId="34C9F1C8" w:rsidR="009D4B88" w:rsidRPr="00F54337" w:rsidRDefault="00AF0C66" w:rsidP="00B5472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Каскад послуг серед дітей хворих на ТБ/ВІЛ, 2014 – 2018рр.,%</w:t>
            </w:r>
          </w:p>
        </w:tc>
      </w:tr>
      <w:tr w:rsidR="00FA7132" w14:paraId="2CF90A2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345275E3" w14:textId="188F6940" w:rsidR="009D4B88" w:rsidRPr="00F54337" w:rsidRDefault="009D4B88" w:rsidP="00B1634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18</w:t>
            </w:r>
          </w:p>
        </w:tc>
        <w:tc>
          <w:tcPr>
            <w:tcW w:w="8675" w:type="dxa"/>
          </w:tcPr>
          <w:p w14:paraId="5A8149CC" w14:textId="350D3A72" w:rsidR="009D4B88" w:rsidRPr="00F54337" w:rsidRDefault="00AF0C66" w:rsidP="009D4B8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усіх контактних осіб у вогнищах ТБ (на 1000 контактних), 2018 р.</w:t>
            </w:r>
          </w:p>
        </w:tc>
      </w:tr>
      <w:tr w:rsidR="009D4B88" w14:paraId="032053D4"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3ABBDB9B" w14:textId="50C56875" w:rsidR="009D4B88" w:rsidRPr="00F54337" w:rsidRDefault="009D4B88" w:rsidP="00B1634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19</w:t>
            </w:r>
          </w:p>
        </w:tc>
        <w:tc>
          <w:tcPr>
            <w:tcW w:w="8675" w:type="dxa"/>
          </w:tcPr>
          <w:p w14:paraId="6EF636F1" w14:textId="77777777" w:rsidR="00AF0C66" w:rsidRPr="00F54337" w:rsidRDefault="00AF0C66" w:rsidP="009D4B8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Динаміка захворюваності на легеневий та позалегеневий ТБ (в інтенсивних </w:t>
            </w:r>
          </w:p>
          <w:p w14:paraId="53E49476" w14:textId="54056B67" w:rsidR="009D4B88" w:rsidRPr="00F54337" w:rsidRDefault="00AF0C66" w:rsidP="009D4B8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показниках на 100 тис. населення)</w:t>
            </w:r>
          </w:p>
        </w:tc>
      </w:tr>
      <w:tr w:rsidR="00FA7132" w14:paraId="58E6E98C"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263DDF6C" w14:textId="404530C9" w:rsidR="009D4B88" w:rsidRPr="00F54337" w:rsidRDefault="009D4B88" w:rsidP="00B1634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20</w:t>
            </w:r>
          </w:p>
        </w:tc>
        <w:tc>
          <w:tcPr>
            <w:tcW w:w="8675" w:type="dxa"/>
          </w:tcPr>
          <w:p w14:paraId="2EB10A5A" w14:textId="6A7702BC" w:rsidR="009D4B88" w:rsidRPr="00F54337" w:rsidRDefault="00AF0C66"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Структура захворюваності на позалегеневий ТБ у 2018р.</w:t>
            </w:r>
          </w:p>
        </w:tc>
      </w:tr>
      <w:tr w:rsidR="009D4B88" w14:paraId="6FEE628C"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362775B9" w14:textId="396D7885" w:rsidR="009D4B88" w:rsidRPr="00F54337" w:rsidRDefault="009D4B88" w:rsidP="00F01C34">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21</w:t>
            </w:r>
          </w:p>
        </w:tc>
        <w:tc>
          <w:tcPr>
            <w:tcW w:w="8675" w:type="dxa"/>
          </w:tcPr>
          <w:p w14:paraId="4CF57E93" w14:textId="77777777" w:rsidR="00BD1CDD" w:rsidRDefault="00AF0C66" w:rsidP="00AF0C66">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ко-інфекцію ТБ/ВІЛ (на 100 тис. населення) і частка хворих</w:t>
            </w:r>
          </w:p>
          <w:p w14:paraId="3E1D4EB9" w14:textId="77777777" w:rsidR="00BD1CDD" w:rsidRDefault="00AF0C66"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 ТБ/ВІЛ серед хворих на ТБ (нові випадки і рецидиви) (%) в Україні в динаміці </w:t>
            </w:r>
          </w:p>
          <w:p w14:paraId="22DC13C0" w14:textId="1FACAAB3" w:rsidR="009D4B88" w:rsidRPr="00F54337" w:rsidRDefault="00AF0C66"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 2014-2018 роки</w:t>
            </w:r>
          </w:p>
        </w:tc>
      </w:tr>
      <w:tr w:rsidR="00FA7132" w14:paraId="74D00D0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2F1102E4" w14:textId="42C6C0C2" w:rsidR="009D4B88" w:rsidRPr="00F54337" w:rsidRDefault="009D4B88" w:rsidP="00A27999">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22</w:t>
            </w:r>
          </w:p>
        </w:tc>
        <w:tc>
          <w:tcPr>
            <w:tcW w:w="8675" w:type="dxa"/>
          </w:tcPr>
          <w:p w14:paraId="3AA8B261" w14:textId="0561E3CE" w:rsidR="009D4B88" w:rsidRPr="00F54337" w:rsidRDefault="00AF0C66"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ТБ/ВІЛ в регіонах України в 2018 році (на 100 тис. населення)</w:t>
            </w:r>
          </w:p>
        </w:tc>
      </w:tr>
      <w:tr w:rsidR="009D4B88" w14:paraId="2137D3EE"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103CFD65" w14:textId="1AA7426E" w:rsidR="009D4B88" w:rsidRPr="00F54337" w:rsidRDefault="009D4B88" w:rsidP="006701B5">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23</w:t>
            </w:r>
          </w:p>
        </w:tc>
        <w:tc>
          <w:tcPr>
            <w:tcW w:w="8675" w:type="dxa"/>
          </w:tcPr>
          <w:p w14:paraId="2D2E3AA4" w14:textId="77777777" w:rsidR="00BD1CDD" w:rsidRDefault="00AF0C66"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Частка хворих з ТБ/ВІЛ серед хворих на ТБ (нові випадки і рецидиви) (%) в </w:t>
            </w:r>
          </w:p>
          <w:p w14:paraId="0ED1C9CF" w14:textId="4D756EF3" w:rsidR="009D4B88" w:rsidRPr="00F54337" w:rsidRDefault="00AF0C66"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регіонах України в 2018 році</w:t>
            </w:r>
          </w:p>
        </w:tc>
      </w:tr>
      <w:tr w:rsidR="00FA7132" w14:paraId="42C059F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8274291" w14:textId="72F1E602" w:rsidR="009D4B88" w:rsidRPr="00F54337" w:rsidRDefault="004257AA" w:rsidP="00A013F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24</w:t>
            </w:r>
          </w:p>
        </w:tc>
        <w:tc>
          <w:tcPr>
            <w:tcW w:w="8675" w:type="dxa"/>
          </w:tcPr>
          <w:p w14:paraId="3531636F" w14:textId="1A244997" w:rsidR="009D4B88" w:rsidRPr="00F54337" w:rsidRDefault="000C5121"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Частка МРТБ серед нових та повторних випадків ТБ, у період з 2014 по 2018рр.</w:t>
            </w:r>
          </w:p>
        </w:tc>
      </w:tr>
      <w:tr w:rsidR="004257AA" w14:paraId="6E757D27"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2839F4BA" w14:textId="58A6F29B" w:rsidR="004257AA" w:rsidRPr="00F54337" w:rsidRDefault="004257AA" w:rsidP="00A013F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25</w:t>
            </w:r>
          </w:p>
        </w:tc>
        <w:tc>
          <w:tcPr>
            <w:tcW w:w="8675" w:type="dxa"/>
          </w:tcPr>
          <w:p w14:paraId="3B4BFF9B" w14:textId="77777777" w:rsidR="00BD1CDD" w:rsidRDefault="003A522F"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Кількість зареєстрованих хворих на ТБ, у яких діагноз МРТБ, Ріф ТБ або РРТБ </w:t>
            </w:r>
          </w:p>
          <w:p w14:paraId="526E59BD" w14:textId="665739A9" w:rsidR="004257AA" w:rsidRPr="00F54337" w:rsidRDefault="003A522F"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підтверджено вперше у житті в Україні, 2014 по 2018 рр.</w:t>
            </w:r>
          </w:p>
        </w:tc>
      </w:tr>
      <w:tr w:rsidR="00FA7132" w14:paraId="09196FA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48DA9757" w14:textId="17B5F755" w:rsidR="004257AA" w:rsidRPr="00F54337" w:rsidRDefault="004257AA" w:rsidP="006438EC">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26</w:t>
            </w:r>
          </w:p>
        </w:tc>
        <w:tc>
          <w:tcPr>
            <w:tcW w:w="8675" w:type="dxa"/>
          </w:tcPr>
          <w:p w14:paraId="3D1ACE33" w14:textId="77777777" w:rsidR="00BD1CDD" w:rsidRDefault="003A522F" w:rsidP="003A522F">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Кількість зареєстрованих хворих на ТБ, у яких діагноз МРТБ (Ріф ТБ)</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та/або РРТБ </w:t>
            </w:r>
          </w:p>
          <w:p w14:paraId="529BE18D" w14:textId="77777777" w:rsidR="00BD1CDD" w:rsidRDefault="003A522F"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підтверджено вперше у житті та які розпочали лікування препаратами </w:t>
            </w:r>
          </w:p>
          <w:p w14:paraId="04ECBCF3" w14:textId="724B6CDA" w:rsidR="004257AA" w:rsidRPr="00F54337" w:rsidRDefault="003A522F" w:rsidP="00B5472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другого ряду по регіонах, 2018 рік</w:t>
            </w:r>
          </w:p>
        </w:tc>
      </w:tr>
      <w:tr w:rsidR="004257AA" w14:paraId="2D4C1E29"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18EAD464" w14:textId="3ADE353F" w:rsidR="004257AA" w:rsidRPr="00F54337" w:rsidRDefault="004257AA" w:rsidP="006438EC">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27</w:t>
            </w:r>
          </w:p>
        </w:tc>
        <w:tc>
          <w:tcPr>
            <w:tcW w:w="8675" w:type="dxa"/>
          </w:tcPr>
          <w:p w14:paraId="03E2C27E" w14:textId="3579384F" w:rsidR="004257AA" w:rsidRPr="00F54337" w:rsidRDefault="003A522F" w:rsidP="003A522F">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Смертність від ТБ і ко-інфекції ТБ/ВІЛ в Україні в динаміці за 2014 - 2018 роки</w:t>
            </w:r>
          </w:p>
        </w:tc>
      </w:tr>
      <w:tr w:rsidR="00FA7132" w14:paraId="0CF715A4"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46A5E033" w14:textId="79AD82A8" w:rsidR="00BC0798" w:rsidRPr="00F54337" w:rsidRDefault="00BC0798" w:rsidP="00CB45F4">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28</w:t>
            </w:r>
          </w:p>
        </w:tc>
        <w:tc>
          <w:tcPr>
            <w:tcW w:w="8675" w:type="dxa"/>
          </w:tcPr>
          <w:p w14:paraId="2E186AAB" w14:textId="77777777" w:rsidR="00BD1CDD" w:rsidRDefault="003A522F"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Смертність від ТБ і ко-інфекції ТБ/ВІЛ в розрізі регіонів України за 2018 рік </w:t>
            </w:r>
          </w:p>
          <w:p w14:paraId="6496EC60" w14:textId="55BC265C" w:rsidR="00BC0798" w:rsidRPr="00F54337" w:rsidRDefault="003A522F"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 100 тис. населення)</w:t>
            </w:r>
          </w:p>
        </w:tc>
      </w:tr>
      <w:tr w:rsidR="00BC0798" w14:paraId="587FE633"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1534FD85" w14:textId="107A5FE5" w:rsidR="00BC0798" w:rsidRPr="00F54337" w:rsidRDefault="00BC0798" w:rsidP="00CB45F4">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29</w:t>
            </w:r>
          </w:p>
        </w:tc>
        <w:tc>
          <w:tcPr>
            <w:tcW w:w="8675" w:type="dxa"/>
          </w:tcPr>
          <w:p w14:paraId="31213824" w14:textId="77777777" w:rsidR="00BD1CDD" w:rsidRDefault="00B72E88"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Відсоток охоплення молекулярно-генетичними методом зареєстрованих </w:t>
            </w:r>
          </w:p>
          <w:p w14:paraId="2CEE9968" w14:textId="7A6C8B19" w:rsidR="00BC0798" w:rsidRPr="00F54337" w:rsidRDefault="00B72E88"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випадків ТБ, 2018 рік</w:t>
            </w:r>
          </w:p>
        </w:tc>
      </w:tr>
      <w:tr w:rsidR="00FA7132" w14:paraId="002EA3EF"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C4F5863" w14:textId="41BD8738" w:rsidR="00BC0798" w:rsidRPr="00F54337" w:rsidRDefault="00BC0798" w:rsidP="00264FCA">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30</w:t>
            </w:r>
          </w:p>
        </w:tc>
        <w:tc>
          <w:tcPr>
            <w:tcW w:w="8675" w:type="dxa"/>
          </w:tcPr>
          <w:p w14:paraId="667C344A" w14:textId="77777777" w:rsidR="00BD1CDD" w:rsidRDefault="00B72E88"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Охоплення ТМЧ до ПТП 1 ряду бактеріологічно підтверджених серед </w:t>
            </w:r>
          </w:p>
          <w:p w14:paraId="2AFE7DD8" w14:textId="06D64E08" w:rsidR="00BC0798" w:rsidRPr="00F54337" w:rsidRDefault="00B72E88"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lastRenderedPageBreak/>
              <w:t>зареєстрованих випадків ТБ  за 2018 рік</w:t>
            </w:r>
            <w:r w:rsidRPr="00F54337" w:rsidDel="00B72E88">
              <w:rPr>
                <w:rFonts w:asciiTheme="minorHAnsi" w:hAnsiTheme="minorHAnsi" w:cstheme="minorHAnsi"/>
                <w:color w:val="000000"/>
              </w:rPr>
              <w:t xml:space="preserve"> </w:t>
            </w:r>
          </w:p>
        </w:tc>
      </w:tr>
      <w:tr w:rsidR="00BC0798" w14:paraId="78E8FD5E"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60A81F9B" w14:textId="1EF93D92" w:rsidR="00BC0798" w:rsidRPr="00F54337" w:rsidRDefault="00BC0798" w:rsidP="00264FCA">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 xml:space="preserve">Рисунок </w:t>
            </w:r>
            <w:r w:rsidR="00A9662B" w:rsidRPr="00F54337">
              <w:rPr>
                <w:rFonts w:asciiTheme="minorHAnsi" w:hAnsiTheme="minorHAnsi" w:cstheme="minorHAnsi"/>
                <w:color w:val="000000"/>
              </w:rPr>
              <w:t>31</w:t>
            </w:r>
          </w:p>
        </w:tc>
        <w:tc>
          <w:tcPr>
            <w:tcW w:w="8675" w:type="dxa"/>
          </w:tcPr>
          <w:p w14:paraId="2D3D1F90" w14:textId="77777777" w:rsidR="00B72E88" w:rsidRPr="00F54337" w:rsidRDefault="00B72E88" w:rsidP="00113FB2">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Забезпеченість лікарями – фтизіатрами ЗОЗ системи МОЗ України (на 100 тис. </w:t>
            </w:r>
          </w:p>
          <w:p w14:paraId="2CD16A55" w14:textId="2A90C0B3" w:rsidR="00BC0798" w:rsidRPr="00F54337" w:rsidRDefault="00B72E88" w:rsidP="00113FB2">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населення), 2018 рік</w:t>
            </w:r>
          </w:p>
        </w:tc>
      </w:tr>
      <w:tr w:rsidR="00FA7132" w14:paraId="033E23B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2C456B69" w14:textId="730598B8" w:rsidR="00313756" w:rsidRPr="00F54337" w:rsidRDefault="00BC0798" w:rsidP="00264FCA">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32</w:t>
            </w:r>
          </w:p>
          <w:p w14:paraId="5AD34033" w14:textId="7E3659DB" w:rsidR="00BC0798" w:rsidRPr="00F54337" w:rsidRDefault="00BC0798" w:rsidP="00264FCA">
            <w:pPr>
              <w:spacing w:before="120" w:after="120"/>
              <w:ind w:right="-1094"/>
              <w:jc w:val="both"/>
              <w:rPr>
                <w:rFonts w:asciiTheme="minorHAnsi" w:hAnsiTheme="minorHAnsi" w:cstheme="minorHAnsi"/>
                <w:color w:val="000000"/>
              </w:rPr>
            </w:pPr>
          </w:p>
        </w:tc>
        <w:tc>
          <w:tcPr>
            <w:tcW w:w="8675" w:type="dxa"/>
          </w:tcPr>
          <w:p w14:paraId="5E5B239D" w14:textId="77777777" w:rsidR="00BD1CDD" w:rsidRDefault="00FC693D"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Кількість випадків туберкульозу з МРТБ та/або РРТБ, що розпочали лікування </w:t>
            </w:r>
          </w:p>
          <w:p w14:paraId="7552C435" w14:textId="775DA3A0" w:rsidR="00BC0798" w:rsidRPr="00F54337" w:rsidRDefault="00FC693D"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препаратами другого ряду у період з 2013 по 2018рр. </w:t>
            </w:r>
            <w:r w:rsidR="00113FB2" w:rsidRPr="00F54337">
              <w:rPr>
                <w:rFonts w:asciiTheme="minorHAnsi" w:hAnsiTheme="minorHAnsi" w:cstheme="minorHAnsi"/>
                <w:color w:val="000000"/>
              </w:rPr>
              <w:t xml:space="preserve"> </w:t>
            </w:r>
          </w:p>
        </w:tc>
      </w:tr>
      <w:tr w:rsidR="00BC0798" w14:paraId="4A659A82"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55058FAD" w14:textId="584890F3" w:rsidR="00BC0798" w:rsidRPr="00F54337" w:rsidRDefault="00BC0798" w:rsidP="00113FB2">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33</w:t>
            </w:r>
          </w:p>
        </w:tc>
        <w:tc>
          <w:tcPr>
            <w:tcW w:w="8675" w:type="dxa"/>
          </w:tcPr>
          <w:p w14:paraId="51266BC0" w14:textId="77777777" w:rsidR="00BD1CDD" w:rsidRDefault="00FC693D" w:rsidP="00FC693D">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Причини по яких не було розпочато лікування випадків ТБ, у яких</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діагноз </w:t>
            </w:r>
          </w:p>
          <w:p w14:paraId="316F885F" w14:textId="77777777" w:rsidR="00BD1CDD" w:rsidRDefault="00FC693D" w:rsidP="00FC693D">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МР ТБ (Ріф ТБ) або РРТБ підтверджено вперше у житті, препаратами другого </w:t>
            </w:r>
          </w:p>
          <w:p w14:paraId="5165D33D" w14:textId="0F9DBD30" w:rsidR="00BC0798" w:rsidRPr="00F54337" w:rsidRDefault="00FC693D" w:rsidP="00FC693D">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ряду  у період з 2013 по 2018рр. </w:t>
            </w:r>
          </w:p>
        </w:tc>
      </w:tr>
      <w:tr w:rsidR="00FA7132" w14:paraId="70B51F1A"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64559836" w14:textId="1FC26FCA" w:rsidR="00BC0798" w:rsidRPr="00F54337" w:rsidRDefault="00BC0798" w:rsidP="00113FB2">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34</w:t>
            </w:r>
          </w:p>
        </w:tc>
        <w:tc>
          <w:tcPr>
            <w:tcW w:w="8675" w:type="dxa"/>
          </w:tcPr>
          <w:p w14:paraId="42BD3C0A" w14:textId="112165B7" w:rsidR="00BC0798" w:rsidRPr="00F54337" w:rsidRDefault="00964D01"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випадків ТБ, які були зареєстровані у 2017 році</w:t>
            </w:r>
          </w:p>
        </w:tc>
      </w:tr>
      <w:tr w:rsidR="00BC0798" w14:paraId="5B2EB4AC"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0466C49B" w14:textId="274D0790" w:rsidR="00BC0798" w:rsidRPr="00F54337" w:rsidRDefault="00BC0798" w:rsidP="00113FB2">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35</w:t>
            </w:r>
          </w:p>
        </w:tc>
        <w:tc>
          <w:tcPr>
            <w:tcW w:w="8675" w:type="dxa"/>
          </w:tcPr>
          <w:p w14:paraId="75911DBC" w14:textId="1ECF6541" w:rsidR="00BC0798" w:rsidRPr="00F54337" w:rsidRDefault="00964D01" w:rsidP="00964D0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випадків ТБ легень, які були зареєстровані у 2017 році.</w:t>
            </w:r>
          </w:p>
        </w:tc>
      </w:tr>
      <w:tr w:rsidR="00FA7132" w14:paraId="557F1C88"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101B54DF" w14:textId="5127D7BC" w:rsidR="00BC0798" w:rsidRPr="00F54337" w:rsidRDefault="00BC0798" w:rsidP="00113FB2">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36</w:t>
            </w:r>
          </w:p>
        </w:tc>
        <w:tc>
          <w:tcPr>
            <w:tcW w:w="8675" w:type="dxa"/>
          </w:tcPr>
          <w:p w14:paraId="0393BB25" w14:textId="156C1FB2" w:rsidR="00BC0798" w:rsidRPr="00F54337" w:rsidRDefault="00883BA9" w:rsidP="00113FB2">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усіх випадків ТБ легень, когорта 2017 року, в розрізі регіонів</w:t>
            </w:r>
          </w:p>
        </w:tc>
      </w:tr>
      <w:tr w:rsidR="00FA7132" w14:paraId="676B7683"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0718CEDF" w14:textId="451C4DB6" w:rsidR="00BC0798" w:rsidRPr="00F54337" w:rsidRDefault="00BC0798" w:rsidP="00186ED1">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37</w:t>
            </w:r>
          </w:p>
        </w:tc>
        <w:tc>
          <w:tcPr>
            <w:tcW w:w="8675" w:type="dxa"/>
          </w:tcPr>
          <w:p w14:paraId="5DC4F157" w14:textId="31B7A870" w:rsidR="00BC0798" w:rsidRPr="00F54337" w:rsidRDefault="00883BA9"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нових випадків ТБ легень,  когорта</w:t>
            </w:r>
            <w:r w:rsidRPr="00F54337" w:rsidDel="00883BA9">
              <w:rPr>
                <w:rFonts w:asciiTheme="minorHAnsi" w:hAnsiTheme="minorHAnsi" w:cstheme="minorHAnsi"/>
                <w:color w:val="000000"/>
              </w:rPr>
              <w:t xml:space="preserve"> </w:t>
            </w:r>
            <w:r w:rsidRPr="00F54337">
              <w:rPr>
                <w:rFonts w:asciiTheme="minorHAnsi" w:hAnsiTheme="minorHAnsi" w:cstheme="minorHAnsi"/>
                <w:color w:val="000000"/>
              </w:rPr>
              <w:t>2017 року</w:t>
            </w:r>
          </w:p>
        </w:tc>
      </w:tr>
      <w:tr w:rsidR="00313756" w14:paraId="5FFC4E01"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5CD8F655" w14:textId="69DE1A01" w:rsidR="00313756" w:rsidRPr="00F54337" w:rsidRDefault="00313756"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38</w:t>
            </w:r>
          </w:p>
        </w:tc>
        <w:tc>
          <w:tcPr>
            <w:tcW w:w="8675" w:type="dxa"/>
          </w:tcPr>
          <w:p w14:paraId="0A6F0415" w14:textId="7008A22A" w:rsidR="00313756" w:rsidRPr="00F54337" w:rsidRDefault="00883BA9" w:rsidP="00FC693D">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нових випадків та рецидивів ТБ легень, когорта 2017 року.</w:t>
            </w:r>
            <w:r w:rsidR="000C5121" w:rsidRPr="00F54337">
              <w:rPr>
                <w:rFonts w:asciiTheme="minorHAnsi" w:hAnsiTheme="minorHAnsi" w:cstheme="minorHAnsi"/>
                <w:color w:val="000000"/>
              </w:rPr>
              <w:t xml:space="preserve"> </w:t>
            </w:r>
          </w:p>
        </w:tc>
      </w:tr>
      <w:tr w:rsidR="00FA7132" w14:paraId="4ED80C80"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578DCE94" w14:textId="08987EDE" w:rsidR="00313756" w:rsidRPr="00F54337" w:rsidRDefault="00313756"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39</w:t>
            </w:r>
          </w:p>
        </w:tc>
        <w:tc>
          <w:tcPr>
            <w:tcW w:w="8675" w:type="dxa"/>
          </w:tcPr>
          <w:p w14:paraId="763AF50E" w14:textId="49EE8098" w:rsidR="00313756" w:rsidRPr="00F54337" w:rsidRDefault="00883BA9" w:rsidP="003A522F">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всіх випадків МР ТБ,  когорта 2016 року</w:t>
            </w:r>
          </w:p>
        </w:tc>
      </w:tr>
      <w:tr w:rsidR="000A52B7" w14:paraId="1DDA3DE3"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73049CE6" w14:textId="271E833A" w:rsidR="000A52B7" w:rsidRPr="00F54337" w:rsidRDefault="000A52B7"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40</w:t>
            </w:r>
          </w:p>
        </w:tc>
        <w:tc>
          <w:tcPr>
            <w:tcW w:w="8675" w:type="dxa"/>
          </w:tcPr>
          <w:p w14:paraId="13040FAE" w14:textId="38403FA1" w:rsidR="000A52B7" w:rsidRPr="00F54337" w:rsidRDefault="00883BA9" w:rsidP="00883BA9">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всіх випадків РР ТБ,  когорта 2016 року</w:t>
            </w:r>
          </w:p>
        </w:tc>
      </w:tr>
      <w:tr w:rsidR="00FA7132" w14:paraId="243E59B9"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018F4D69" w14:textId="1B6AA484" w:rsidR="000A52B7" w:rsidRPr="00F54337" w:rsidRDefault="000A52B7"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41</w:t>
            </w:r>
          </w:p>
        </w:tc>
        <w:tc>
          <w:tcPr>
            <w:tcW w:w="8675" w:type="dxa"/>
          </w:tcPr>
          <w:p w14:paraId="419B588A" w14:textId="77777777" w:rsidR="00BD1CDD" w:rsidRDefault="00883BA9" w:rsidP="00883BA9">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хворих з лікарсько-чутливим туберкульозом, взятих на </w:t>
            </w:r>
          </w:p>
          <w:p w14:paraId="71996180" w14:textId="7F56D7A2" w:rsidR="000A52B7" w:rsidRPr="00F54337" w:rsidRDefault="00883BA9" w:rsidP="00883BA9">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супровід в 2018 році, когорта 2017 року</w:t>
            </w:r>
          </w:p>
        </w:tc>
      </w:tr>
      <w:tr w:rsidR="00BC0798" w14:paraId="4A3DF1F7"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5C3ADE40" w14:textId="6537496D"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42</w:t>
            </w:r>
          </w:p>
        </w:tc>
        <w:tc>
          <w:tcPr>
            <w:tcW w:w="8675" w:type="dxa"/>
          </w:tcPr>
          <w:p w14:paraId="49BC57C0" w14:textId="77777777" w:rsidR="00BD1CDD" w:rsidRDefault="00883BA9"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хворих з лікарсько-резистентним туберкульозом, взятих </w:t>
            </w:r>
          </w:p>
          <w:p w14:paraId="596D1EA8" w14:textId="7FA0752E" w:rsidR="00BC0798" w:rsidRPr="00F54337" w:rsidRDefault="00883BA9"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 супровід в 2018 році, когорта 2016 року</w:t>
            </w:r>
          </w:p>
        </w:tc>
      </w:tr>
      <w:tr w:rsidR="00FA7132" w14:paraId="62494F48"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033B4139" w14:textId="0BAE2AF7"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43</w:t>
            </w:r>
          </w:p>
        </w:tc>
        <w:tc>
          <w:tcPr>
            <w:tcW w:w="8675" w:type="dxa"/>
          </w:tcPr>
          <w:p w14:paraId="1341E70B" w14:textId="0C896A03" w:rsidR="00BC0798" w:rsidRPr="00F54337" w:rsidRDefault="00883BA9" w:rsidP="00A96065">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Обсяги видатків на закупівлю ПТП у 2016-2018 рр., млн. $ </w:t>
            </w:r>
          </w:p>
        </w:tc>
      </w:tr>
      <w:tr w:rsidR="00BC0798" w14:paraId="31899DB0" w14:textId="77777777" w:rsidTr="000E5C78">
        <w:trPr>
          <w:cnfStyle w:val="000000100000" w:firstRow="0" w:lastRow="0" w:firstColumn="0" w:lastColumn="0" w:oddVBand="0" w:evenVBand="0" w:oddHBand="1"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1526" w:type="dxa"/>
          </w:tcPr>
          <w:p w14:paraId="1D980908" w14:textId="47DC2D1F"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A9662B" w:rsidRPr="00F54337">
              <w:rPr>
                <w:rFonts w:asciiTheme="minorHAnsi" w:hAnsiTheme="minorHAnsi" w:cstheme="minorHAnsi"/>
                <w:color w:val="000000"/>
              </w:rPr>
              <w:t>4</w:t>
            </w:r>
            <w:r w:rsidR="0000638A" w:rsidRPr="00F54337">
              <w:rPr>
                <w:rFonts w:asciiTheme="minorHAnsi" w:hAnsiTheme="minorHAnsi" w:cstheme="minorHAnsi"/>
                <w:color w:val="000000"/>
              </w:rPr>
              <w:t>4</w:t>
            </w:r>
          </w:p>
        </w:tc>
        <w:tc>
          <w:tcPr>
            <w:tcW w:w="8675" w:type="dxa"/>
          </w:tcPr>
          <w:p w14:paraId="6C9F2CE1" w14:textId="11A581A8" w:rsidR="00BC0798" w:rsidRPr="00F54337" w:rsidRDefault="00883BA9" w:rsidP="00A96065">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Фінансування закупівель ПТП у 2016-2018 рр, %</w:t>
            </w:r>
          </w:p>
        </w:tc>
      </w:tr>
      <w:tr w:rsidR="00FA7132" w14:paraId="5872A155"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1F3BC73E" w14:textId="33B2F469"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45</w:t>
            </w:r>
          </w:p>
        </w:tc>
        <w:tc>
          <w:tcPr>
            <w:tcW w:w="8675" w:type="dxa"/>
          </w:tcPr>
          <w:p w14:paraId="5357555D" w14:textId="5299FF3F" w:rsidR="00BC0798" w:rsidRPr="00F54337" w:rsidRDefault="00883BA9" w:rsidP="00883BA9">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Скорочення ліжкового фонду </w:t>
            </w:r>
          </w:p>
        </w:tc>
      </w:tr>
      <w:tr w:rsidR="00BC0798" w14:paraId="7C0902BA"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2EA0B795" w14:textId="73574033"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46</w:t>
            </w:r>
          </w:p>
        </w:tc>
        <w:tc>
          <w:tcPr>
            <w:tcW w:w="8675" w:type="dxa"/>
          </w:tcPr>
          <w:p w14:paraId="5B8DA6A1" w14:textId="77777777" w:rsidR="00BD1CDD" w:rsidRDefault="00883BA9" w:rsidP="00883BA9">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100 тис. населення серед працівників протитуберкульозних</w:t>
            </w:r>
          </w:p>
          <w:p w14:paraId="66AFA991" w14:textId="446C700F" w:rsidR="00BC0798" w:rsidRPr="00F54337" w:rsidRDefault="00883BA9" w:rsidP="00883BA9">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закладів, закладів охорони здоров’я та населення України </w:t>
            </w:r>
          </w:p>
        </w:tc>
      </w:tr>
      <w:tr w:rsidR="00FA7132" w14:paraId="32C7960D" w14:textId="77777777" w:rsidTr="000E5C78">
        <w:tc>
          <w:tcPr>
            <w:cnfStyle w:val="001000000000" w:firstRow="0" w:lastRow="0" w:firstColumn="1" w:lastColumn="0" w:oddVBand="0" w:evenVBand="0" w:oddHBand="0" w:evenHBand="0" w:firstRowFirstColumn="0" w:firstRowLastColumn="0" w:lastRowFirstColumn="0" w:lastRowLastColumn="0"/>
            <w:tcW w:w="1526" w:type="dxa"/>
          </w:tcPr>
          <w:p w14:paraId="32C2A3FE" w14:textId="7546DF7B" w:rsidR="00BC0798" w:rsidRPr="00F54337" w:rsidRDefault="00BC0798"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47</w:t>
            </w:r>
          </w:p>
        </w:tc>
        <w:tc>
          <w:tcPr>
            <w:tcW w:w="8675" w:type="dxa"/>
          </w:tcPr>
          <w:p w14:paraId="701A0F3D" w14:textId="778F3857" w:rsidR="00BC0798" w:rsidRPr="00F54337" w:rsidRDefault="00883BA9" w:rsidP="00BC079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Забезпеченість респіраторами, місяців </w:t>
            </w:r>
          </w:p>
        </w:tc>
      </w:tr>
      <w:tr w:rsidR="00883BA9" w14:paraId="7B300813"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14:paraId="3AFD3B10" w14:textId="3AF874BC" w:rsidR="00883BA9" w:rsidRPr="00F54337" w:rsidRDefault="009A254F" w:rsidP="00BC079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 xml:space="preserve">Рисунок </w:t>
            </w:r>
            <w:r w:rsidR="0000638A" w:rsidRPr="00F54337">
              <w:rPr>
                <w:rFonts w:asciiTheme="minorHAnsi" w:hAnsiTheme="minorHAnsi" w:cstheme="minorHAnsi"/>
                <w:color w:val="000000"/>
              </w:rPr>
              <w:t>48</w:t>
            </w:r>
          </w:p>
        </w:tc>
        <w:tc>
          <w:tcPr>
            <w:tcW w:w="8675" w:type="dxa"/>
          </w:tcPr>
          <w:p w14:paraId="1FCF9FBE" w14:textId="219D49C9" w:rsidR="00883BA9" w:rsidRPr="00F54337" w:rsidRDefault="009A254F" w:rsidP="00BC079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Відсоток працівників, що пройшли фіт-тестування</w:t>
            </w:r>
          </w:p>
        </w:tc>
      </w:tr>
    </w:tbl>
    <w:p w14:paraId="42AE886F" w14:textId="77777777" w:rsidR="0076173C" w:rsidRDefault="0076173C" w:rsidP="000B0858">
      <w:pPr>
        <w:spacing w:before="120" w:after="120"/>
        <w:ind w:right="-1094"/>
        <w:jc w:val="both"/>
        <w:rPr>
          <w:rFonts w:cs="Calibri"/>
          <w:b/>
          <w:color w:val="000000"/>
          <w:sz w:val="28"/>
          <w:szCs w:val="28"/>
          <w:u w:val="single"/>
        </w:rPr>
      </w:pPr>
    </w:p>
    <w:p w14:paraId="7F1A4332" w14:textId="07898B38" w:rsidR="000B0858" w:rsidRPr="00F54337" w:rsidRDefault="000B0858" w:rsidP="000B0858">
      <w:pPr>
        <w:spacing w:before="120" w:after="120"/>
        <w:ind w:right="-1094"/>
        <w:jc w:val="both"/>
        <w:rPr>
          <w:rFonts w:asciiTheme="minorHAnsi" w:hAnsiTheme="minorHAnsi" w:cstheme="minorHAnsi"/>
          <w:b/>
          <w:color w:val="000000"/>
          <w:sz w:val="28"/>
          <w:szCs w:val="28"/>
          <w:u w:val="single"/>
        </w:rPr>
      </w:pPr>
      <w:r w:rsidRPr="00F54337">
        <w:rPr>
          <w:rFonts w:asciiTheme="minorHAnsi" w:hAnsiTheme="minorHAnsi" w:cstheme="minorHAnsi"/>
          <w:b/>
          <w:color w:val="1F497D" w:themeColor="text2"/>
          <w:sz w:val="28"/>
          <w:szCs w:val="28"/>
          <w:u w:val="single"/>
        </w:rPr>
        <w:t>Додатки:</w:t>
      </w:r>
      <w:r w:rsidRPr="00F54337">
        <w:rPr>
          <w:rFonts w:asciiTheme="minorHAnsi" w:hAnsiTheme="minorHAnsi" w:cstheme="minorHAnsi"/>
          <w:b/>
          <w:color w:val="000000"/>
          <w:sz w:val="28"/>
          <w:szCs w:val="28"/>
          <w:u w:val="single"/>
        </w:rPr>
        <w:t xml:space="preserve"> </w:t>
      </w:r>
    </w:p>
    <w:tbl>
      <w:tblPr>
        <w:tblStyle w:val="-61"/>
        <w:tblW w:w="10201" w:type="dxa"/>
        <w:tblLook w:val="0480" w:firstRow="0" w:lastRow="0" w:firstColumn="1" w:lastColumn="0" w:noHBand="0" w:noVBand="1"/>
      </w:tblPr>
      <w:tblGrid>
        <w:gridCol w:w="1515"/>
        <w:gridCol w:w="8686"/>
      </w:tblGrid>
      <w:tr w:rsidR="000B0858" w:rsidRPr="00F54337" w14:paraId="11256C53"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2911DE1" w14:textId="7C9163A8"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w:t>
            </w:r>
          </w:p>
        </w:tc>
        <w:tc>
          <w:tcPr>
            <w:tcW w:w="8686" w:type="dxa"/>
          </w:tcPr>
          <w:p w14:paraId="19F4882F" w14:textId="022096C1" w:rsidR="00A96065" w:rsidRPr="00F54337"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Населення України  станом на 1 січня 201</w:t>
            </w:r>
            <w:r w:rsidR="0076173C" w:rsidRPr="00F54337">
              <w:rPr>
                <w:rFonts w:asciiTheme="minorHAnsi" w:hAnsiTheme="minorHAnsi" w:cstheme="minorHAnsi"/>
                <w:color w:val="000000"/>
              </w:rPr>
              <w:t>9</w:t>
            </w:r>
            <w:r w:rsidRPr="00F54337">
              <w:rPr>
                <w:rFonts w:asciiTheme="minorHAnsi" w:hAnsiTheme="minorHAnsi" w:cstheme="minorHAnsi"/>
                <w:color w:val="000000"/>
              </w:rPr>
              <w:t xml:space="preserve"> року (постійне). </w:t>
            </w:r>
          </w:p>
          <w:p w14:paraId="74343014" w14:textId="55192FB1" w:rsidR="000B0858" w:rsidRPr="00F54337"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Працівники закладів охорони здоров'я системи МОЗ України, 2018 рік</w:t>
            </w:r>
          </w:p>
        </w:tc>
      </w:tr>
      <w:tr w:rsidR="000B0858" w:rsidRPr="00F54337" w14:paraId="4EA76A51"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3B965C5" w14:textId="62DAE919"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Таблиця 2</w:t>
            </w:r>
          </w:p>
        </w:tc>
        <w:tc>
          <w:tcPr>
            <w:tcW w:w="8686" w:type="dxa"/>
          </w:tcPr>
          <w:p w14:paraId="2DA0DDAE" w14:textId="77777777" w:rsidR="00BD1CDD" w:rsidRDefault="000B0858" w:rsidP="000B0858">
            <w:pPr>
              <w:spacing w:before="120" w:after="120"/>
              <w:ind w:right="-109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Мережа протитуберкульозних закладів охорони здоров'я системи МОЗ</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України </w:t>
            </w:r>
          </w:p>
          <w:p w14:paraId="5A822A8E" w14:textId="2167FEA6" w:rsidR="000B0858" w:rsidRPr="00F54337" w:rsidRDefault="000B0858" w:rsidP="000B0858">
            <w:pPr>
              <w:spacing w:before="120" w:after="120"/>
              <w:ind w:right="-109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та кількість ліжок для хворих на туберкульоз, 2018 рік</w:t>
            </w:r>
          </w:p>
        </w:tc>
      </w:tr>
      <w:tr w:rsidR="000B0858" w:rsidRPr="00F54337" w14:paraId="63632762"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7A69260" w14:textId="01CCA1C8"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w:t>
            </w:r>
          </w:p>
        </w:tc>
        <w:tc>
          <w:tcPr>
            <w:tcW w:w="8686" w:type="dxa"/>
          </w:tcPr>
          <w:p w14:paraId="4DF1522B" w14:textId="77777777" w:rsidR="00BD1CDD"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Забезпеченість лікарняними ліжками для хворих на ТБ у закладах</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охорони </w:t>
            </w:r>
          </w:p>
          <w:p w14:paraId="1C4A2466" w14:textId="6FCE070C" w:rsidR="000B0858" w:rsidRPr="00F54337"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здоров'я системи МОЗ України</w:t>
            </w:r>
          </w:p>
        </w:tc>
      </w:tr>
      <w:tr w:rsidR="000B0858" w:rsidRPr="00F54337" w14:paraId="1A0A5C41"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DEABBA2" w14:textId="6521AFD6"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w:t>
            </w:r>
          </w:p>
        </w:tc>
        <w:tc>
          <w:tcPr>
            <w:tcW w:w="8686" w:type="dxa"/>
          </w:tcPr>
          <w:p w14:paraId="3CA778E5" w14:textId="77777777" w:rsidR="00BD1CDD" w:rsidRDefault="000B085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Показники використання ліжкового фонду протитуберкульозних</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закладів </w:t>
            </w:r>
          </w:p>
          <w:p w14:paraId="612D184E" w14:textId="54CC4CB4" w:rsidR="000B0858" w:rsidRPr="00F54337" w:rsidRDefault="000B085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охорони здоров'я системи МОЗ України, 2018 рік</w:t>
            </w:r>
          </w:p>
        </w:tc>
      </w:tr>
      <w:tr w:rsidR="000B0858" w:rsidRPr="00F54337" w14:paraId="7EE7B50A"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A81DD04" w14:textId="51BC4951"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w:t>
            </w:r>
          </w:p>
        </w:tc>
        <w:tc>
          <w:tcPr>
            <w:tcW w:w="8686" w:type="dxa"/>
          </w:tcPr>
          <w:p w14:paraId="0308AD29" w14:textId="1F35E5A0" w:rsidR="000B0858" w:rsidRPr="00F54337"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Кількість лабораторій у закладах охорони здоров'я України</w:t>
            </w:r>
          </w:p>
        </w:tc>
      </w:tr>
      <w:tr w:rsidR="000B0858" w:rsidRPr="00F54337" w14:paraId="1DA0BCB1"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1A1934DA" w14:textId="6FF5A948"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w:t>
            </w:r>
          </w:p>
        </w:tc>
        <w:tc>
          <w:tcPr>
            <w:tcW w:w="8686" w:type="dxa"/>
          </w:tcPr>
          <w:p w14:paraId="540D4F1C" w14:textId="7FD5CB6B" w:rsidR="000B0858" w:rsidRPr="00F54337" w:rsidRDefault="000B085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Забезпеченість  лікарями-фтизіатрами у закладах системи МОЗ України</w:t>
            </w:r>
          </w:p>
        </w:tc>
      </w:tr>
      <w:tr w:rsidR="000B0858" w:rsidRPr="00F54337" w14:paraId="2CC6986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3A738BC5" w14:textId="1B2CB6AF"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7</w:t>
            </w:r>
          </w:p>
        </w:tc>
        <w:tc>
          <w:tcPr>
            <w:tcW w:w="8686" w:type="dxa"/>
          </w:tcPr>
          <w:p w14:paraId="673BCD7C" w14:textId="77777777" w:rsidR="00BD1CDD"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Атестація лікарів-фтизіатрів у закладах охорони здоров'я системи МОЗ</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України, </w:t>
            </w:r>
          </w:p>
          <w:p w14:paraId="7DC5EA9E" w14:textId="66B92135" w:rsidR="000B0858" w:rsidRPr="00F54337" w:rsidRDefault="000B085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2018 рік</w:t>
            </w:r>
          </w:p>
        </w:tc>
      </w:tr>
      <w:tr w:rsidR="000B0858" w:rsidRPr="00F54337" w14:paraId="530A44A4"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59D060C8" w14:textId="1DF7EAA5"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8</w:t>
            </w:r>
          </w:p>
        </w:tc>
        <w:tc>
          <w:tcPr>
            <w:tcW w:w="8686" w:type="dxa"/>
          </w:tcPr>
          <w:p w14:paraId="21E3C4BB" w14:textId="77777777" w:rsidR="00BD1CDD" w:rsidRDefault="000B085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Медичні посади у лікувально-профілактичних закладах системи МОЗ</w:t>
            </w:r>
            <w:r w:rsidR="00BD1CDD">
              <w:rPr>
                <w:rFonts w:asciiTheme="minorHAnsi" w:hAnsiTheme="minorHAnsi" w:cstheme="minorHAnsi"/>
                <w:color w:val="000000"/>
              </w:rPr>
              <w:t xml:space="preserve"> </w:t>
            </w:r>
            <w:r w:rsidRPr="00F54337">
              <w:rPr>
                <w:rFonts w:asciiTheme="minorHAnsi" w:hAnsiTheme="minorHAnsi" w:cstheme="minorHAnsi"/>
                <w:color w:val="000000"/>
              </w:rPr>
              <w:t xml:space="preserve">України, </w:t>
            </w:r>
          </w:p>
          <w:p w14:paraId="2A1DC48E" w14:textId="07E972BF" w:rsidR="000B0858" w:rsidRPr="00F54337" w:rsidRDefault="000B085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2018 рік</w:t>
            </w:r>
          </w:p>
        </w:tc>
      </w:tr>
      <w:tr w:rsidR="000B0858" w:rsidRPr="00F54337" w14:paraId="15FA5D94"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31AAF721" w14:textId="348B9DDC"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9</w:t>
            </w:r>
          </w:p>
        </w:tc>
        <w:tc>
          <w:tcPr>
            <w:tcW w:w="8686" w:type="dxa"/>
          </w:tcPr>
          <w:p w14:paraId="4BA07935" w14:textId="77777777" w:rsidR="00BD1CDD" w:rsidRDefault="009159F3" w:rsidP="009159F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Укомплектованість лікарями-фтизіатрами закладів охорони здоров'я України</w:t>
            </w:r>
          </w:p>
          <w:p w14:paraId="06D78AF4" w14:textId="290B8AC8" w:rsidR="000B0858" w:rsidRPr="00F54337" w:rsidRDefault="009159F3" w:rsidP="009159F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у розрізі міністерств та відомств</w:t>
            </w:r>
          </w:p>
        </w:tc>
      </w:tr>
      <w:tr w:rsidR="000B0858" w:rsidRPr="00F54337" w14:paraId="6204BB84"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7E96F311" w14:textId="15F534F0"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10</w:t>
            </w:r>
          </w:p>
        </w:tc>
        <w:tc>
          <w:tcPr>
            <w:tcW w:w="8686" w:type="dxa"/>
          </w:tcPr>
          <w:p w14:paraId="0494D834" w14:textId="77777777" w:rsidR="005A2DFA"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Показники профілактичних оглядів з метою виявлення хворих на ТБ у </w:t>
            </w:r>
          </w:p>
          <w:p w14:paraId="7FF7D71F" w14:textId="52438D69" w:rsidR="000B0858" w:rsidRPr="00F54337"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закладах охорони здоров'я</w:t>
            </w:r>
          </w:p>
        </w:tc>
      </w:tr>
      <w:tr w:rsidR="000B0858" w:rsidRPr="00F54337" w14:paraId="7D3F1EB7"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4150B26F" w14:textId="52460C32"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11</w:t>
            </w:r>
          </w:p>
        </w:tc>
        <w:tc>
          <w:tcPr>
            <w:tcW w:w="8686" w:type="dxa"/>
          </w:tcPr>
          <w:p w14:paraId="4FDA1AB3" w14:textId="16FFB1A0" w:rsidR="000B0858" w:rsidRPr="00F54337"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Профілактичні щеплення, що проведені дітям першого року життя</w:t>
            </w:r>
          </w:p>
        </w:tc>
      </w:tr>
      <w:tr w:rsidR="000B0858" w:rsidRPr="00F54337" w14:paraId="3B0D1CAE"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3DB56C82" w14:textId="48F9ED8F"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12</w:t>
            </w:r>
          </w:p>
        </w:tc>
        <w:tc>
          <w:tcPr>
            <w:tcW w:w="8686" w:type="dxa"/>
          </w:tcPr>
          <w:p w14:paraId="742FEBFD" w14:textId="77777777" w:rsidR="009159F3" w:rsidRPr="00F54337" w:rsidRDefault="009159F3" w:rsidP="009159F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Виявлення хворих на ТБ при профілактичних оглядах в Україні</w:t>
            </w:r>
          </w:p>
          <w:p w14:paraId="74109410" w14:textId="6D7D41FE" w:rsidR="000B0858" w:rsidRPr="00F54337" w:rsidRDefault="009159F3" w:rsidP="009159F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до загальної кількості нових випадків туберкульозу)</w:t>
            </w:r>
          </w:p>
        </w:tc>
      </w:tr>
      <w:tr w:rsidR="000B0858" w:rsidRPr="00F54337" w14:paraId="1F3FF4FC"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3F9D722" w14:textId="12D0727E"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13</w:t>
            </w:r>
          </w:p>
        </w:tc>
        <w:tc>
          <w:tcPr>
            <w:tcW w:w="8686" w:type="dxa"/>
          </w:tcPr>
          <w:p w14:paraId="72BEDD62" w14:textId="12991E6A" w:rsidR="000B0858" w:rsidRPr="00F54337"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нові випадки ТБ  в Україні</w:t>
            </w:r>
          </w:p>
        </w:tc>
      </w:tr>
      <w:tr w:rsidR="000B0858" w:rsidRPr="00F54337" w14:paraId="207E136C"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7E640D6E" w14:textId="22751FC5"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14</w:t>
            </w:r>
          </w:p>
        </w:tc>
        <w:tc>
          <w:tcPr>
            <w:tcW w:w="8686" w:type="dxa"/>
          </w:tcPr>
          <w:p w14:paraId="2E28AF77" w14:textId="77777777" w:rsidR="005A2DFA"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Захворювання на ТБ (вперше зареєстровані хворі</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 xml:space="preserve">рецидиви) серед усього </w:t>
            </w:r>
          </w:p>
          <w:p w14:paraId="5F6428CC" w14:textId="2153FD49" w:rsidR="000B0858" w:rsidRPr="00F54337"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населення в Україні</w:t>
            </w:r>
          </w:p>
        </w:tc>
      </w:tr>
      <w:tr w:rsidR="000B0858" w:rsidRPr="00F54337" w14:paraId="24DEDDF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591EC03D" w14:textId="1D240E8D"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15</w:t>
            </w:r>
          </w:p>
        </w:tc>
        <w:tc>
          <w:tcPr>
            <w:tcW w:w="8686" w:type="dxa"/>
          </w:tcPr>
          <w:p w14:paraId="026C51DB" w14:textId="77777777" w:rsidR="005A2DFA"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легень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 xml:space="preserve">рецидиви) серед усього населення </w:t>
            </w:r>
          </w:p>
          <w:p w14:paraId="0BC1CCEA" w14:textId="578AC9CB" w:rsidR="000B0858" w:rsidRPr="00F54337"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України</w:t>
            </w:r>
          </w:p>
        </w:tc>
      </w:tr>
      <w:tr w:rsidR="000B0858" w:rsidRPr="00F54337" w14:paraId="775E58D7"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3AC4D37A" w14:textId="2A0FF7ED" w:rsidR="000B0858" w:rsidRPr="00F54337" w:rsidRDefault="000B0858"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16</w:t>
            </w:r>
          </w:p>
        </w:tc>
        <w:tc>
          <w:tcPr>
            <w:tcW w:w="8686" w:type="dxa"/>
          </w:tcPr>
          <w:p w14:paraId="3E1C5B34" w14:textId="77777777" w:rsidR="005A2DFA"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Захворюваність на ТБ легень з бактеріовиділенням (нові випадки+рецидиви) </w:t>
            </w:r>
          </w:p>
          <w:p w14:paraId="2BF1D3FD" w14:textId="0C83FA0C" w:rsidR="000B0858" w:rsidRPr="00F54337"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серед усього населення України</w:t>
            </w:r>
          </w:p>
        </w:tc>
      </w:tr>
      <w:tr w:rsidR="000B0858" w:rsidRPr="00F54337" w14:paraId="5EC40C35"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566F50D5" w14:textId="7DDDEE4A" w:rsidR="000B0858"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17</w:t>
            </w:r>
          </w:p>
        </w:tc>
        <w:tc>
          <w:tcPr>
            <w:tcW w:w="8686" w:type="dxa"/>
          </w:tcPr>
          <w:p w14:paraId="444F2E20" w14:textId="77777777" w:rsidR="005A2DFA"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позалегеневий ТБ (нові</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 xml:space="preserve">випадки + рецидиви) серед усього </w:t>
            </w:r>
          </w:p>
          <w:p w14:paraId="077CEE06" w14:textId="1787803C" w:rsidR="000B0858" w:rsidRPr="00F54337"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населення України</w:t>
            </w:r>
          </w:p>
        </w:tc>
      </w:tr>
      <w:tr w:rsidR="009159F3" w:rsidRPr="00F54337" w14:paraId="240B3DFE"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0320CAC6" w14:textId="6457BBEA"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18</w:t>
            </w:r>
          </w:p>
        </w:tc>
        <w:tc>
          <w:tcPr>
            <w:tcW w:w="8686" w:type="dxa"/>
          </w:tcPr>
          <w:p w14:paraId="1C0FC528" w14:textId="2CA96189" w:rsidR="009159F3" w:rsidRPr="00F54337" w:rsidRDefault="009159F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рецидиви) за віком і статтю в Україні</w:t>
            </w:r>
          </w:p>
        </w:tc>
      </w:tr>
      <w:tr w:rsidR="009159F3" w:rsidRPr="00F54337" w14:paraId="0E793969"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ADD197E" w14:textId="666E5597"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19</w:t>
            </w:r>
          </w:p>
        </w:tc>
        <w:tc>
          <w:tcPr>
            <w:tcW w:w="8686" w:type="dxa"/>
          </w:tcPr>
          <w:p w14:paraId="072B5D81" w14:textId="77777777" w:rsidR="005A2DFA"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 xml:space="preserve">рецидиви) серед дітей віком 0-14 років </w:t>
            </w:r>
          </w:p>
          <w:p w14:paraId="5F27A1DB" w14:textId="6464B973" w:rsidR="009159F3" w:rsidRPr="00F54337" w:rsidRDefault="009159F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включно</w:t>
            </w:r>
          </w:p>
        </w:tc>
      </w:tr>
      <w:tr w:rsidR="009159F3" w:rsidRPr="00F54337" w14:paraId="4B32973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46D7D39F" w14:textId="7C5164C0"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Таблиця 20</w:t>
            </w:r>
          </w:p>
        </w:tc>
        <w:tc>
          <w:tcPr>
            <w:tcW w:w="8686" w:type="dxa"/>
          </w:tcPr>
          <w:p w14:paraId="08E6870D" w14:textId="77777777" w:rsidR="005A2DFA" w:rsidRDefault="009159F3" w:rsidP="009159F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серед осіб віком 15-17 років включно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p>
          <w:p w14:paraId="60DE4CBB" w14:textId="3B38B0E1" w:rsidR="009159F3" w:rsidRPr="00F54337" w:rsidRDefault="009159F3" w:rsidP="009159F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рецидиви)</w:t>
            </w:r>
          </w:p>
        </w:tc>
      </w:tr>
      <w:tr w:rsidR="009159F3" w:rsidRPr="00F54337" w14:paraId="7F684C5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8FF1D8C" w14:textId="719B1EA8"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21</w:t>
            </w:r>
          </w:p>
        </w:tc>
        <w:tc>
          <w:tcPr>
            <w:tcW w:w="8686" w:type="dxa"/>
          </w:tcPr>
          <w:p w14:paraId="45A8424B" w14:textId="77777777" w:rsidR="005A2DFA" w:rsidRDefault="006A2205" w:rsidP="00911D41">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серед осіб віком 0-17років включно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p>
          <w:p w14:paraId="3E1D26DA" w14:textId="03FAC019" w:rsidR="009159F3" w:rsidRPr="00F54337" w:rsidRDefault="006A2205" w:rsidP="00911D41">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рецидиви</w:t>
            </w:r>
            <w:r w:rsidR="0076173C" w:rsidRPr="00F54337">
              <w:rPr>
                <w:rFonts w:asciiTheme="minorHAnsi" w:hAnsiTheme="minorHAnsi" w:cstheme="minorHAnsi"/>
                <w:color w:val="000000"/>
              </w:rPr>
              <w:t>)</w:t>
            </w:r>
          </w:p>
        </w:tc>
      </w:tr>
      <w:tr w:rsidR="009159F3" w:rsidRPr="00F54337" w14:paraId="585BDC86"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11A9DD7F" w14:textId="4C3A1866"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22</w:t>
            </w:r>
          </w:p>
        </w:tc>
        <w:tc>
          <w:tcPr>
            <w:tcW w:w="8686" w:type="dxa"/>
          </w:tcPr>
          <w:p w14:paraId="3CA31B52" w14:textId="63040E76" w:rsidR="009159F3" w:rsidRP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серед міських жителів України (нові випадки</w:t>
            </w:r>
            <w:r w:rsidR="00BD1CDD">
              <w:rPr>
                <w:rFonts w:asciiTheme="minorHAnsi" w:hAnsiTheme="minorHAnsi" w:cstheme="minorHAnsi"/>
                <w:color w:val="000000"/>
              </w:rPr>
              <w:t xml:space="preserve"> </w:t>
            </w:r>
            <w:r w:rsidRPr="00F54337">
              <w:rPr>
                <w:rFonts w:asciiTheme="minorHAnsi" w:hAnsiTheme="minorHAnsi" w:cstheme="minorHAnsi"/>
                <w:color w:val="000000"/>
              </w:rPr>
              <w:t>+</w:t>
            </w:r>
            <w:r w:rsidR="00BD1CDD">
              <w:rPr>
                <w:rFonts w:asciiTheme="minorHAnsi" w:hAnsiTheme="minorHAnsi" w:cstheme="minorHAnsi"/>
                <w:color w:val="000000"/>
              </w:rPr>
              <w:t xml:space="preserve"> </w:t>
            </w:r>
            <w:r w:rsidRPr="00F54337">
              <w:rPr>
                <w:rFonts w:asciiTheme="minorHAnsi" w:hAnsiTheme="minorHAnsi" w:cstheme="minorHAnsi"/>
                <w:color w:val="000000"/>
              </w:rPr>
              <w:t>рецидиви)</w:t>
            </w:r>
          </w:p>
        </w:tc>
      </w:tr>
      <w:tr w:rsidR="009159F3" w:rsidRPr="00F54337" w14:paraId="0D40B6A9"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F4954EE" w14:textId="37C66284"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23</w:t>
            </w:r>
          </w:p>
        </w:tc>
        <w:tc>
          <w:tcPr>
            <w:tcW w:w="8686" w:type="dxa"/>
          </w:tcPr>
          <w:p w14:paraId="5B4BFD49" w14:textId="3DCF884B" w:rsidR="009159F3" w:rsidRPr="00F54337" w:rsidRDefault="00911D41"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серед  сільських жителів України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рецидиви)</w:t>
            </w:r>
          </w:p>
        </w:tc>
      </w:tr>
      <w:tr w:rsidR="009159F3" w:rsidRPr="00F54337" w14:paraId="5C15110F"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5A826551" w14:textId="65B66766"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24</w:t>
            </w:r>
          </w:p>
        </w:tc>
        <w:tc>
          <w:tcPr>
            <w:tcW w:w="8686" w:type="dxa"/>
          </w:tcPr>
          <w:p w14:paraId="77ACDE0D" w14:textId="77777777" w:rsid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Випадки захворювань на ТБ серед контактних осіб у вогнищах ТБ з </w:t>
            </w:r>
          </w:p>
          <w:p w14:paraId="5775C50B" w14:textId="4C9B2A26" w:rsidR="009159F3" w:rsidRP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бактеріовиділенням</w:t>
            </w:r>
          </w:p>
        </w:tc>
      </w:tr>
      <w:tr w:rsidR="009159F3" w:rsidRPr="00F54337" w14:paraId="159016DF"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942064C" w14:textId="3AC3CBF5"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25</w:t>
            </w:r>
          </w:p>
        </w:tc>
        <w:tc>
          <w:tcPr>
            <w:tcW w:w="8686" w:type="dxa"/>
          </w:tcPr>
          <w:p w14:paraId="1C4DC9EF" w14:textId="77777777" w:rsidR="005A2DFA" w:rsidRDefault="00911D41"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Соціальна структура осіб, які вперше захворіли на ТБ, 2018 рік (абсолютна </w:t>
            </w:r>
          </w:p>
          <w:p w14:paraId="14F852E0" w14:textId="2E6CBAFA" w:rsidR="009159F3" w:rsidRPr="00F54337" w:rsidRDefault="00911D41"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кількість)</w:t>
            </w:r>
          </w:p>
        </w:tc>
      </w:tr>
      <w:tr w:rsidR="009159F3" w:rsidRPr="00F54337" w14:paraId="35E07BD8"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0A04B064" w14:textId="4E7D0301"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26</w:t>
            </w:r>
          </w:p>
        </w:tc>
        <w:tc>
          <w:tcPr>
            <w:tcW w:w="8686" w:type="dxa"/>
          </w:tcPr>
          <w:p w14:paraId="5CEAF551" w14:textId="77777777" w:rsidR="00911D41" w:rsidRP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Соціальна структура осіб з новими випадками ТБ, 2018 рік </w:t>
            </w:r>
          </w:p>
          <w:p w14:paraId="70EFAD83" w14:textId="0260F6DC" w:rsidR="009159F3" w:rsidRP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до загальної кількості хворих)</w:t>
            </w:r>
          </w:p>
        </w:tc>
      </w:tr>
      <w:tr w:rsidR="009159F3" w:rsidRPr="00F54337" w14:paraId="0968B64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E5E8A74" w14:textId="55E2700F"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27</w:t>
            </w:r>
          </w:p>
        </w:tc>
        <w:tc>
          <w:tcPr>
            <w:tcW w:w="8686" w:type="dxa"/>
          </w:tcPr>
          <w:p w14:paraId="2BF24C60" w14:textId="24E1866D" w:rsidR="009159F3" w:rsidRPr="00F54337" w:rsidRDefault="00911D41"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Соціальна структура нових випадків ТБ за факторами ризику</w:t>
            </w:r>
          </w:p>
        </w:tc>
      </w:tr>
      <w:tr w:rsidR="009159F3" w:rsidRPr="00F54337" w14:paraId="08F9B859"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5B7E2905" w14:textId="0042CA35"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28</w:t>
            </w:r>
          </w:p>
        </w:tc>
        <w:tc>
          <w:tcPr>
            <w:tcW w:w="8686" w:type="dxa"/>
          </w:tcPr>
          <w:p w14:paraId="4FA53813" w14:textId="77777777" w:rsidR="00911D41" w:rsidRPr="00F54337" w:rsidRDefault="00911D41" w:rsidP="00911D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працівників закладів охорони здоров'я України</w:t>
            </w:r>
          </w:p>
          <w:p w14:paraId="11F8985C" w14:textId="0F542CF5" w:rsidR="009159F3" w:rsidRPr="00F54337" w:rsidRDefault="00911D41"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(включно з протитуберкульозними диспансерами)</w:t>
            </w:r>
          </w:p>
        </w:tc>
      </w:tr>
      <w:tr w:rsidR="009159F3" w:rsidRPr="00F54337" w14:paraId="4BBDF412"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9878C84" w14:textId="5BC030C6"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29</w:t>
            </w:r>
          </w:p>
        </w:tc>
        <w:tc>
          <w:tcPr>
            <w:tcW w:w="8686" w:type="dxa"/>
          </w:tcPr>
          <w:p w14:paraId="30266358" w14:textId="3C6DEBB4" w:rsidR="009159F3" w:rsidRPr="00F54337" w:rsidRDefault="00911D41" w:rsidP="00911D41">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працівників протитуберкульозних закладів МБТ</w:t>
            </w:r>
          </w:p>
        </w:tc>
      </w:tr>
      <w:tr w:rsidR="009159F3" w:rsidRPr="00F54337" w14:paraId="3E34C176"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343D51E7" w14:textId="2D857078" w:rsidR="009159F3" w:rsidRPr="00F54337" w:rsidRDefault="009159F3"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30</w:t>
            </w:r>
          </w:p>
        </w:tc>
        <w:tc>
          <w:tcPr>
            <w:tcW w:w="8686" w:type="dxa"/>
          </w:tcPr>
          <w:p w14:paraId="563D123A" w14:textId="77777777" w:rsidR="005A2DFA" w:rsidRDefault="006A2205" w:rsidP="006A2205">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Реєстрація випадків ТБ за результатами</w:t>
            </w:r>
            <w:r w:rsidR="00911D41" w:rsidRPr="00F54337">
              <w:rPr>
                <w:rFonts w:asciiTheme="minorHAnsi" w:hAnsiTheme="minorHAnsi" w:cstheme="minorHAnsi"/>
                <w:color w:val="000000"/>
              </w:rPr>
              <w:t xml:space="preserve"> </w:t>
            </w:r>
            <w:r w:rsidRPr="00F54337">
              <w:rPr>
                <w:rFonts w:asciiTheme="minorHAnsi" w:hAnsiTheme="minorHAnsi" w:cstheme="minorHAnsi"/>
                <w:color w:val="000000"/>
              </w:rPr>
              <w:t>бактеріоскопічного</w:t>
            </w:r>
            <w:r w:rsidR="005A2DFA" w:rsidRPr="005A2DFA">
              <w:rPr>
                <w:rFonts w:asciiTheme="minorHAnsi" w:hAnsiTheme="minorHAnsi" w:cstheme="minorHAnsi"/>
                <w:color w:val="000000"/>
                <w:lang w:val="ru-RU"/>
              </w:rPr>
              <w:t xml:space="preserve"> </w:t>
            </w:r>
            <w:r w:rsidRPr="00F54337">
              <w:rPr>
                <w:rFonts w:asciiTheme="minorHAnsi" w:hAnsiTheme="minorHAnsi" w:cstheme="minorHAnsi"/>
                <w:color w:val="000000"/>
              </w:rPr>
              <w:t xml:space="preserve">і/або </w:t>
            </w:r>
          </w:p>
          <w:p w14:paraId="2F7BDF5D" w14:textId="086999C7" w:rsidR="009159F3" w:rsidRPr="00F54337" w:rsidRDefault="006A2205" w:rsidP="006A2205">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бактеріологічного дослідження мокротиння на</w:t>
            </w:r>
          </w:p>
        </w:tc>
      </w:tr>
      <w:tr w:rsidR="00911D41" w:rsidRPr="00F54337" w14:paraId="395782E6"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53349C5" w14:textId="35AB9184"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31</w:t>
            </w:r>
          </w:p>
        </w:tc>
        <w:tc>
          <w:tcPr>
            <w:tcW w:w="8686" w:type="dxa"/>
          </w:tcPr>
          <w:p w14:paraId="6BA1CD8D" w14:textId="194EAB78" w:rsidR="00911D41" w:rsidRPr="00F54337" w:rsidRDefault="00911D41" w:rsidP="00AD33E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Реєстрація осіб, хворих на ТБ</w:t>
            </w:r>
          </w:p>
        </w:tc>
      </w:tr>
      <w:tr w:rsidR="00911D41" w:rsidRPr="00F54337" w14:paraId="19C83CF7"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DCD16BB" w14:textId="2E8AB7B2"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32</w:t>
            </w:r>
          </w:p>
        </w:tc>
        <w:tc>
          <w:tcPr>
            <w:tcW w:w="8686" w:type="dxa"/>
          </w:tcPr>
          <w:p w14:paraId="6FEE087B" w14:textId="213C1718" w:rsidR="00911D41" w:rsidRPr="00F54337" w:rsidRDefault="00AD33E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Реєстрація ВІЛ-позитивних осіб, хворих на ТБ</w:t>
            </w:r>
          </w:p>
        </w:tc>
      </w:tr>
      <w:tr w:rsidR="00911D41" w:rsidRPr="00F54337" w14:paraId="2D3E1BC9"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0DC3238" w14:textId="423F6621"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33</w:t>
            </w:r>
          </w:p>
        </w:tc>
        <w:tc>
          <w:tcPr>
            <w:tcW w:w="8686" w:type="dxa"/>
          </w:tcPr>
          <w:p w14:paraId="6A7F35C1" w14:textId="2FCD6C04" w:rsidR="00911D41" w:rsidRPr="00F54337" w:rsidRDefault="00AD33E3"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Захворюваність на ТБ у поєднанні зі СНІДом (нові випадки</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рецидиви)</w:t>
            </w:r>
          </w:p>
        </w:tc>
      </w:tr>
      <w:tr w:rsidR="00911D41" w:rsidRPr="00F54337" w14:paraId="1D827457"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53C6B000" w14:textId="664A330A"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34</w:t>
            </w:r>
          </w:p>
        </w:tc>
        <w:tc>
          <w:tcPr>
            <w:tcW w:w="8686" w:type="dxa"/>
          </w:tcPr>
          <w:p w14:paraId="085AC69F" w14:textId="2E9F0EE3" w:rsidR="00911D41" w:rsidRPr="00F54337" w:rsidRDefault="00AD33E3"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Лабораторна діагностика нових випадків ТБ легень</w:t>
            </w:r>
          </w:p>
        </w:tc>
      </w:tr>
      <w:tr w:rsidR="00911D41" w:rsidRPr="00F54337" w14:paraId="44E6279A"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2B046B5C" w14:textId="6AA20016"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35</w:t>
            </w:r>
          </w:p>
        </w:tc>
        <w:tc>
          <w:tcPr>
            <w:tcW w:w="8686" w:type="dxa"/>
          </w:tcPr>
          <w:p w14:paraId="16ABF269" w14:textId="77777777" w:rsidR="005A2DFA" w:rsidRDefault="00AD33E3" w:rsidP="00AD33E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Лабораторна діагностика рецидивів та інших випадків повторного лікування </w:t>
            </w:r>
          </w:p>
          <w:p w14:paraId="63977812" w14:textId="5F31DB03" w:rsidR="00911D41" w:rsidRPr="00F54337" w:rsidRDefault="00AD33E3" w:rsidP="00AD33E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ТБ легень</w:t>
            </w:r>
          </w:p>
        </w:tc>
      </w:tr>
      <w:tr w:rsidR="00911D41" w:rsidRPr="00F54337" w14:paraId="2526BEAA"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2C0B71F4" w14:textId="5594F966"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36</w:t>
            </w:r>
          </w:p>
        </w:tc>
        <w:tc>
          <w:tcPr>
            <w:tcW w:w="8686" w:type="dxa"/>
          </w:tcPr>
          <w:p w14:paraId="55F27414" w14:textId="77777777" w:rsidR="005A2DFA" w:rsidRDefault="00AD33E3" w:rsidP="00AD33E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Виявлення нових випадків та рецидивів ТБ з КСБ «+» у осіб, які обстежені в </w:t>
            </w:r>
          </w:p>
          <w:p w14:paraId="4E1F6306" w14:textId="515C00B3" w:rsidR="00911D41" w:rsidRPr="00F54337" w:rsidRDefault="00AD33E3" w:rsidP="00AD33E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лабораторіях первинної медико-санітарної допомоги України</w:t>
            </w:r>
          </w:p>
        </w:tc>
      </w:tr>
      <w:tr w:rsidR="009159F3" w:rsidRPr="00F54337" w14:paraId="5AA658BD"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F6FAD2C" w14:textId="6C89E01E" w:rsidR="009159F3"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37</w:t>
            </w:r>
          </w:p>
        </w:tc>
        <w:tc>
          <w:tcPr>
            <w:tcW w:w="8686" w:type="dxa"/>
          </w:tcPr>
          <w:p w14:paraId="2A5359BC" w14:textId="698045FA" w:rsidR="009159F3" w:rsidRPr="00F54337" w:rsidRDefault="00AD33E3" w:rsidP="00AD33E3">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виявлення нових випадків ТБ легень</w:t>
            </w:r>
          </w:p>
        </w:tc>
      </w:tr>
      <w:tr w:rsidR="00911D41" w:rsidRPr="00F54337" w14:paraId="0A342C05"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1C802748" w14:textId="120124F4"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38</w:t>
            </w:r>
          </w:p>
        </w:tc>
        <w:tc>
          <w:tcPr>
            <w:tcW w:w="8686" w:type="dxa"/>
          </w:tcPr>
          <w:p w14:paraId="4A464EDC" w14:textId="77777777" w:rsidR="005A2DFA" w:rsidRDefault="00AD33E3" w:rsidP="00AD33E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виявлення рецидивів та інших випадків повторного лікування ТБ </w:t>
            </w:r>
          </w:p>
          <w:p w14:paraId="7B6FC70D" w14:textId="2C4410D4" w:rsidR="00911D41" w:rsidRPr="00F54337" w:rsidRDefault="00AD33E3" w:rsidP="00AD33E3">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легень</w:t>
            </w:r>
          </w:p>
        </w:tc>
      </w:tr>
      <w:tr w:rsidR="00911D41" w:rsidRPr="00F54337" w14:paraId="39A08F94"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8D024CB" w14:textId="40DFC96F"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39</w:t>
            </w:r>
          </w:p>
        </w:tc>
        <w:tc>
          <w:tcPr>
            <w:tcW w:w="8686" w:type="dxa"/>
          </w:tcPr>
          <w:p w14:paraId="76F049AD" w14:textId="77777777" w:rsidR="005A2DFA" w:rsidRDefault="00AD33E3" w:rsidP="00911D41">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Кількість хворих на ТБ, у яких діагноз </w:t>
            </w:r>
            <w:r w:rsidR="00911D41" w:rsidRPr="00F54337">
              <w:rPr>
                <w:rFonts w:asciiTheme="minorHAnsi" w:hAnsiTheme="minorHAnsi" w:cstheme="minorHAnsi"/>
                <w:color w:val="000000"/>
              </w:rPr>
              <w:t>МР ТБ або РР ТБ підтверджено</w:t>
            </w:r>
            <w:r w:rsidR="005A2DFA" w:rsidRPr="005A2DFA">
              <w:rPr>
                <w:rFonts w:asciiTheme="minorHAnsi" w:hAnsiTheme="minorHAnsi" w:cstheme="minorHAnsi"/>
                <w:color w:val="000000"/>
              </w:rPr>
              <w:t xml:space="preserve"> </w:t>
            </w:r>
            <w:r w:rsidR="00911D41" w:rsidRPr="00F54337">
              <w:rPr>
                <w:rFonts w:asciiTheme="minorHAnsi" w:hAnsiTheme="minorHAnsi" w:cstheme="minorHAnsi"/>
                <w:color w:val="000000"/>
              </w:rPr>
              <w:t xml:space="preserve">вперше у </w:t>
            </w:r>
          </w:p>
          <w:p w14:paraId="142063C7" w14:textId="1F624E8F" w:rsidR="00911D41" w:rsidRPr="00F54337" w:rsidRDefault="00911D41" w:rsidP="00911D41">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житті та кількість випадків МР ТБ або РР ТБ за якими</w:t>
            </w:r>
            <w:r w:rsidR="005A2DFA" w:rsidRPr="005A2DFA">
              <w:rPr>
                <w:rFonts w:asciiTheme="minorHAnsi" w:hAnsiTheme="minorHAnsi" w:cstheme="minorHAnsi"/>
                <w:color w:val="000000"/>
              </w:rPr>
              <w:t xml:space="preserve"> </w:t>
            </w:r>
            <w:r w:rsidRPr="00F54337">
              <w:rPr>
                <w:rFonts w:asciiTheme="minorHAnsi" w:hAnsiTheme="minorHAnsi" w:cstheme="minorHAnsi"/>
                <w:color w:val="000000"/>
              </w:rPr>
              <w:t>розпочато лікування</w:t>
            </w:r>
          </w:p>
        </w:tc>
      </w:tr>
      <w:tr w:rsidR="00911D41" w:rsidRPr="00F54337" w14:paraId="61B9BCE6"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25FB3658" w14:textId="496E93DB" w:rsidR="00911D41" w:rsidRPr="00F54337" w:rsidRDefault="00911D41"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Таблиця 40</w:t>
            </w:r>
          </w:p>
        </w:tc>
        <w:tc>
          <w:tcPr>
            <w:tcW w:w="8686" w:type="dxa"/>
          </w:tcPr>
          <w:p w14:paraId="312345CD" w14:textId="77777777" w:rsidR="005A2DFA" w:rsidRDefault="00911D41" w:rsidP="00911D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Кількість хворих на ТБ, у яких діагноз МР ТБ або РР ТБ підтверджено вперше у </w:t>
            </w:r>
          </w:p>
          <w:p w14:paraId="31609826" w14:textId="713FA17E" w:rsidR="00911D41" w:rsidRPr="00F54337" w:rsidRDefault="00911D41" w:rsidP="00911D41">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житті</w:t>
            </w:r>
          </w:p>
        </w:tc>
      </w:tr>
      <w:tr w:rsidR="00911D41" w:rsidRPr="00F54337" w14:paraId="59D0DEC6"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BABB8C4" w14:textId="4FC674BB" w:rsidR="00911D41"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41</w:t>
            </w:r>
          </w:p>
        </w:tc>
        <w:tc>
          <w:tcPr>
            <w:tcW w:w="8686" w:type="dxa"/>
          </w:tcPr>
          <w:p w14:paraId="35DC26FF" w14:textId="22D75AF6" w:rsidR="00911D41" w:rsidRPr="00F54337" w:rsidRDefault="00F229E6" w:rsidP="0036793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Поширеність всіх форм активного ТБ серед усього населення України</w:t>
            </w:r>
          </w:p>
        </w:tc>
      </w:tr>
      <w:tr w:rsidR="00911D41" w:rsidRPr="00F54337" w14:paraId="2D35BB2E"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33D1C393" w14:textId="6B9B9A45" w:rsidR="00911D41"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42</w:t>
            </w:r>
          </w:p>
        </w:tc>
        <w:tc>
          <w:tcPr>
            <w:tcW w:w="8686" w:type="dxa"/>
          </w:tcPr>
          <w:p w14:paraId="1148B433" w14:textId="76A87145" w:rsidR="00911D41" w:rsidRPr="00F54337" w:rsidRDefault="0036793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Поширеність всіх форм активного ТБ серед дітей віком 0-14 років </w:t>
            </w:r>
          </w:p>
        </w:tc>
      </w:tr>
      <w:tr w:rsidR="00911D41" w:rsidRPr="00F54337" w14:paraId="1D2E1A1C"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FA63D65" w14:textId="75160BFE" w:rsidR="00911D41"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43</w:t>
            </w:r>
          </w:p>
        </w:tc>
        <w:tc>
          <w:tcPr>
            <w:tcW w:w="8686" w:type="dxa"/>
          </w:tcPr>
          <w:p w14:paraId="778DFCF4" w14:textId="5EF3DE97" w:rsidR="00911D41" w:rsidRPr="00F54337" w:rsidRDefault="0036793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Поширеність всіх форм активного ТБ серед дітей віком 15-17 років </w:t>
            </w:r>
          </w:p>
        </w:tc>
      </w:tr>
      <w:tr w:rsidR="00F229E6" w:rsidRPr="00F54337" w14:paraId="3ECD709C"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5D3A4109" w14:textId="28021834"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44</w:t>
            </w:r>
          </w:p>
        </w:tc>
        <w:tc>
          <w:tcPr>
            <w:tcW w:w="8686" w:type="dxa"/>
          </w:tcPr>
          <w:p w14:paraId="1EDDD1FC" w14:textId="3EF593B5" w:rsidR="00F229E6" w:rsidRPr="00F54337" w:rsidRDefault="00367938" w:rsidP="0036793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Поширеність всіх форм активного ТБ серед дітей віком 0-17 років </w:t>
            </w:r>
          </w:p>
        </w:tc>
      </w:tr>
      <w:tr w:rsidR="00F229E6" w:rsidRPr="00F54337" w14:paraId="09571B12"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3355E04" w14:textId="09AD442B"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45</w:t>
            </w:r>
          </w:p>
        </w:tc>
        <w:tc>
          <w:tcPr>
            <w:tcW w:w="8686" w:type="dxa"/>
          </w:tcPr>
          <w:p w14:paraId="688B0A2B" w14:textId="77777777" w:rsidR="00367938" w:rsidRPr="00F54337" w:rsidRDefault="00367938" w:rsidP="0036793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Диспансерний контингент ризику до захворювання на туберкульоз </w:t>
            </w:r>
          </w:p>
          <w:p w14:paraId="01648BE2" w14:textId="1EDB925F" w:rsidR="00F229E6" w:rsidRPr="00F54337" w:rsidRDefault="00367938" w:rsidP="0036793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(5 категорія обліку) в Україні</w:t>
            </w:r>
          </w:p>
        </w:tc>
      </w:tr>
      <w:tr w:rsidR="00F229E6" w:rsidRPr="00F54337" w14:paraId="43534AE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73454723" w14:textId="4FDE8ED9"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46</w:t>
            </w:r>
          </w:p>
        </w:tc>
        <w:tc>
          <w:tcPr>
            <w:tcW w:w="8686" w:type="dxa"/>
          </w:tcPr>
          <w:p w14:paraId="43C6F935" w14:textId="31399A06" w:rsidR="00F229E6" w:rsidRPr="00F54337" w:rsidRDefault="0036793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Поширеність всіх форм активного ТБ у поєднанні з хворобою, зумовленою ВІЛ</w:t>
            </w:r>
          </w:p>
        </w:tc>
      </w:tr>
      <w:tr w:rsidR="00F229E6" w:rsidRPr="00F54337" w14:paraId="249ED797" w14:textId="77777777" w:rsidTr="005A2DFA">
        <w:trPr>
          <w:cnfStyle w:val="000000100000" w:firstRow="0" w:lastRow="0" w:firstColumn="0" w:lastColumn="0" w:oddVBand="0" w:evenVBand="0" w:oddHBand="1" w:evenHBand="0" w:firstRowFirstColumn="0" w:firstRowLastColumn="0" w:lastRowFirstColumn="0" w:lastRowLastColumn="0"/>
          <w:trHeight w:val="885"/>
        </w:trPr>
        <w:tc>
          <w:tcPr>
            <w:cnfStyle w:val="001000000000" w:firstRow="0" w:lastRow="0" w:firstColumn="1" w:lastColumn="0" w:oddVBand="0" w:evenVBand="0" w:oddHBand="0" w:evenHBand="0" w:firstRowFirstColumn="0" w:firstRowLastColumn="0" w:lastRowFirstColumn="0" w:lastRowLastColumn="0"/>
            <w:tcW w:w="1515" w:type="dxa"/>
          </w:tcPr>
          <w:p w14:paraId="7F955957" w14:textId="6B496FF2"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47</w:t>
            </w:r>
          </w:p>
        </w:tc>
        <w:tc>
          <w:tcPr>
            <w:tcW w:w="8686" w:type="dxa"/>
          </w:tcPr>
          <w:p w14:paraId="15DD1306" w14:textId="77777777" w:rsidR="005A2DFA" w:rsidRDefault="0036793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нових випадків ТБ легень з позитивним результатом </w:t>
            </w:r>
          </w:p>
          <w:p w14:paraId="1F914F60" w14:textId="5D2F8141" w:rsidR="00F229E6" w:rsidRPr="00F54337" w:rsidRDefault="0036793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мікроскопічного дослідження мокротиння на КСБ, когорта 2017 року</w:t>
            </w:r>
          </w:p>
        </w:tc>
      </w:tr>
      <w:tr w:rsidR="00F229E6" w:rsidRPr="00F54337" w14:paraId="5C25DED7"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95B81C8" w14:textId="1EB7DC03"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48</w:t>
            </w:r>
          </w:p>
        </w:tc>
        <w:tc>
          <w:tcPr>
            <w:tcW w:w="8686" w:type="dxa"/>
          </w:tcPr>
          <w:p w14:paraId="768EB796" w14:textId="2045C9BC" w:rsidR="00F229E6" w:rsidRPr="00F54337" w:rsidRDefault="00367938"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нових випадків та рецидивів ТБ легень, 2017</w:t>
            </w:r>
            <w:r w:rsidR="0076173C" w:rsidRPr="00F54337">
              <w:rPr>
                <w:rFonts w:asciiTheme="minorHAnsi" w:hAnsiTheme="minorHAnsi" w:cstheme="minorHAnsi"/>
                <w:color w:val="000000"/>
              </w:rPr>
              <w:t>рік</w:t>
            </w:r>
          </w:p>
        </w:tc>
      </w:tr>
      <w:tr w:rsidR="00F229E6" w:rsidRPr="00F54337" w14:paraId="0D647D31"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4AC02503" w14:textId="3D39E075"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49</w:t>
            </w:r>
          </w:p>
        </w:tc>
        <w:tc>
          <w:tcPr>
            <w:tcW w:w="8686" w:type="dxa"/>
          </w:tcPr>
          <w:p w14:paraId="4858AFFE" w14:textId="1B936AE3" w:rsidR="00F229E6" w:rsidRPr="00F54337" w:rsidRDefault="00367938"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нових випадків ТБ легень, когорта 2017 року</w:t>
            </w:r>
          </w:p>
        </w:tc>
      </w:tr>
      <w:tr w:rsidR="00F229E6" w:rsidRPr="00F54337" w14:paraId="3E6157C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1915A55F" w14:textId="6DFA1850" w:rsidR="00F229E6" w:rsidRPr="00F54337" w:rsidRDefault="00F229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50</w:t>
            </w:r>
          </w:p>
        </w:tc>
        <w:tc>
          <w:tcPr>
            <w:tcW w:w="8686" w:type="dxa"/>
          </w:tcPr>
          <w:p w14:paraId="6E75F5BD" w14:textId="253FC418" w:rsidR="00F229E6" w:rsidRPr="00F54337" w:rsidRDefault="00F229E6" w:rsidP="00F229E6">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рецидивів ТБ легень, когорта 201</w:t>
            </w:r>
            <w:r w:rsidR="00367938" w:rsidRPr="00F54337">
              <w:rPr>
                <w:rFonts w:asciiTheme="minorHAnsi" w:hAnsiTheme="minorHAnsi" w:cstheme="minorHAnsi"/>
                <w:color w:val="000000"/>
              </w:rPr>
              <w:t>7</w:t>
            </w:r>
            <w:r w:rsidRPr="00F54337">
              <w:rPr>
                <w:rFonts w:asciiTheme="minorHAnsi" w:hAnsiTheme="minorHAnsi" w:cstheme="minorHAnsi"/>
                <w:color w:val="000000"/>
              </w:rPr>
              <w:t xml:space="preserve"> року</w:t>
            </w:r>
          </w:p>
        </w:tc>
      </w:tr>
      <w:tr w:rsidR="00367938" w:rsidRPr="00F54337" w14:paraId="7EA776A6"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094DFE0" w14:textId="2F2159D9"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51</w:t>
            </w:r>
          </w:p>
        </w:tc>
        <w:tc>
          <w:tcPr>
            <w:tcW w:w="8686" w:type="dxa"/>
          </w:tcPr>
          <w:p w14:paraId="30063F79" w14:textId="77777777" w:rsidR="005A2DFA" w:rsidRDefault="00D23FE6" w:rsidP="00D23FE6">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інших випадків повторного лікування ТБ легень, когорта </w:t>
            </w:r>
          </w:p>
          <w:p w14:paraId="4A5D76E8" w14:textId="7261E11E" w:rsidR="00367938" w:rsidRPr="00F54337" w:rsidRDefault="00D23FE6" w:rsidP="00D23FE6">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2017 року</w:t>
            </w:r>
          </w:p>
        </w:tc>
      </w:tr>
      <w:tr w:rsidR="00367938" w:rsidRPr="00F54337" w14:paraId="175130E8"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5D4C084" w14:textId="30CF86D2"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52</w:t>
            </w:r>
          </w:p>
        </w:tc>
        <w:tc>
          <w:tcPr>
            <w:tcW w:w="8686" w:type="dxa"/>
          </w:tcPr>
          <w:p w14:paraId="2DEA79D8" w14:textId="2F0BCB24" w:rsidR="00367938" w:rsidRPr="00F54337" w:rsidRDefault="00D23FE6"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всіх випадків МР ТБ,  когорта 2016 року</w:t>
            </w:r>
          </w:p>
        </w:tc>
      </w:tr>
      <w:tr w:rsidR="00367938" w:rsidRPr="00F54337" w14:paraId="04C9F989"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2510BC15" w14:textId="1DB8498E"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53</w:t>
            </w:r>
          </w:p>
        </w:tc>
        <w:tc>
          <w:tcPr>
            <w:tcW w:w="8686" w:type="dxa"/>
          </w:tcPr>
          <w:p w14:paraId="0E0C313F" w14:textId="672C9F37" w:rsidR="00367938" w:rsidRPr="00F54337" w:rsidRDefault="00D23FE6"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нових випадків МР ТБ легень, когорта 2016 року </w:t>
            </w:r>
          </w:p>
        </w:tc>
      </w:tr>
      <w:tr w:rsidR="00367938" w:rsidRPr="00F54337" w14:paraId="7D163F39"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3EB85E1D" w14:textId="05296318"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54</w:t>
            </w:r>
          </w:p>
        </w:tc>
        <w:tc>
          <w:tcPr>
            <w:tcW w:w="8686" w:type="dxa"/>
          </w:tcPr>
          <w:p w14:paraId="7B18D161" w14:textId="77777777" w:rsidR="005A2DFA" w:rsidRDefault="00D23FE6"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повторних випадків МР ТБ легень, когорта 2016 року </w:t>
            </w:r>
          </w:p>
          <w:p w14:paraId="41FF6018" w14:textId="60DF8C5E" w:rsidR="00367938" w:rsidRPr="00F54337" w:rsidRDefault="00D23FE6"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(рецидиви та інші випадки повторного лікування)</w:t>
            </w:r>
          </w:p>
        </w:tc>
      </w:tr>
      <w:tr w:rsidR="00367938" w:rsidRPr="00F54337" w14:paraId="1BDA143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6178729" w14:textId="19BDA474"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55</w:t>
            </w:r>
          </w:p>
        </w:tc>
        <w:tc>
          <w:tcPr>
            <w:tcW w:w="8686" w:type="dxa"/>
          </w:tcPr>
          <w:p w14:paraId="4FA8DAAE" w14:textId="045538A7" w:rsidR="00367938" w:rsidRPr="00F54337" w:rsidRDefault="00D23FE6"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всіх випадків РР ТБ,  когорта 2016 року </w:t>
            </w:r>
          </w:p>
        </w:tc>
      </w:tr>
      <w:tr w:rsidR="00367938" w:rsidRPr="00F54337" w14:paraId="627E786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165DF84" w14:textId="7026DFA2"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56</w:t>
            </w:r>
          </w:p>
        </w:tc>
        <w:tc>
          <w:tcPr>
            <w:tcW w:w="8686" w:type="dxa"/>
          </w:tcPr>
          <w:p w14:paraId="1C3CC5D7" w14:textId="39A1EAA0" w:rsidR="00367938" w:rsidRPr="00F54337" w:rsidRDefault="00D23FE6"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Результати лікування нових випадків РР ТБ легень, когорта 2016 року</w:t>
            </w:r>
          </w:p>
        </w:tc>
      </w:tr>
      <w:tr w:rsidR="00367938" w:rsidRPr="00F54337" w14:paraId="61F7A931"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0D24E1A2" w14:textId="05808119"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57</w:t>
            </w:r>
          </w:p>
        </w:tc>
        <w:tc>
          <w:tcPr>
            <w:tcW w:w="8686" w:type="dxa"/>
          </w:tcPr>
          <w:p w14:paraId="080A2DE3" w14:textId="77777777" w:rsidR="005A2DFA" w:rsidRDefault="00D23FE6"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Результати лікування повторних випадків РР ТБ легень, когорта 2016 року </w:t>
            </w:r>
          </w:p>
          <w:p w14:paraId="5AF0C663" w14:textId="717747CB" w:rsidR="00367938" w:rsidRPr="00F54337" w:rsidRDefault="00D23FE6"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(рецидиви та інші випадки повторного лікування)</w:t>
            </w:r>
          </w:p>
        </w:tc>
      </w:tr>
      <w:tr w:rsidR="00F229E6" w:rsidRPr="00F54337" w14:paraId="6FAC32F9"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2C863B5A" w14:textId="4D410A8C" w:rsidR="00F229E6"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58</w:t>
            </w:r>
          </w:p>
        </w:tc>
        <w:tc>
          <w:tcPr>
            <w:tcW w:w="8686" w:type="dxa"/>
          </w:tcPr>
          <w:p w14:paraId="349FC097" w14:textId="098F20AE" w:rsidR="00F229E6" w:rsidRPr="00F54337" w:rsidRDefault="00D23FE6"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Хірургічне лікування випадків ТБ в закладах охорони здоров'я МОЗ України</w:t>
            </w:r>
          </w:p>
        </w:tc>
      </w:tr>
      <w:tr w:rsidR="00367938" w:rsidRPr="00F54337" w14:paraId="260C47A1"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7937E159" w14:textId="7D8C1A21" w:rsidR="00367938"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59</w:t>
            </w:r>
          </w:p>
        </w:tc>
        <w:tc>
          <w:tcPr>
            <w:tcW w:w="8686" w:type="dxa"/>
          </w:tcPr>
          <w:p w14:paraId="6FCCFCD4" w14:textId="091AA35E" w:rsidR="00367938" w:rsidRPr="00F54337" w:rsidRDefault="00D23FE6"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Хірургічне лікування випадків позалегеневого ТБ в ЗОЗ системи МОЗ  України</w:t>
            </w:r>
          </w:p>
        </w:tc>
      </w:tr>
      <w:tr w:rsidR="00D23FE6" w:rsidRPr="00F54337" w14:paraId="000EAE8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189B19E7" w14:textId="444EBDFC" w:rsidR="00D23FE6" w:rsidRPr="00F54337" w:rsidRDefault="00D23FE6"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60</w:t>
            </w:r>
          </w:p>
        </w:tc>
        <w:tc>
          <w:tcPr>
            <w:tcW w:w="8686" w:type="dxa"/>
          </w:tcPr>
          <w:p w14:paraId="67FEFD0E" w14:textId="77777777" w:rsidR="006F3DEA" w:rsidRDefault="00D23FE6" w:rsidP="00D23FE6">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Показники первинної інвалідності внаслідок ТБ серед  населення працездатного </w:t>
            </w:r>
          </w:p>
          <w:p w14:paraId="113D8471" w14:textId="5DC84B56" w:rsidR="00D23FE6" w:rsidRPr="00F54337" w:rsidRDefault="00D23FE6" w:rsidP="00D23FE6">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віку</w:t>
            </w:r>
          </w:p>
        </w:tc>
      </w:tr>
      <w:tr w:rsidR="009D58B0" w:rsidRPr="00F54337" w14:paraId="5AC0E552"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657BECD4" w14:textId="56905807"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61</w:t>
            </w:r>
          </w:p>
        </w:tc>
        <w:tc>
          <w:tcPr>
            <w:tcW w:w="8686" w:type="dxa"/>
          </w:tcPr>
          <w:p w14:paraId="5E396412" w14:textId="7F47A2A5" w:rsidR="009D58B0" w:rsidRPr="00F54337" w:rsidRDefault="009D58B0" w:rsidP="009D58B0">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Показники первинної інвалідності внаслідок ТБ серед дітей віком 0-17 років </w:t>
            </w:r>
          </w:p>
        </w:tc>
      </w:tr>
      <w:tr w:rsidR="00D23FE6" w:rsidRPr="00F54337" w14:paraId="35F74E4C"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7D7A8776" w14:textId="5B2DB31C" w:rsidR="00D23FE6"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62</w:t>
            </w:r>
          </w:p>
        </w:tc>
        <w:tc>
          <w:tcPr>
            <w:tcW w:w="8686" w:type="dxa"/>
          </w:tcPr>
          <w:p w14:paraId="60ABB2CD" w14:textId="3212FF43" w:rsidR="00D23FE6" w:rsidRPr="00F54337"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Смертність від ТБ  (за даними Держстату України)</w:t>
            </w:r>
          </w:p>
        </w:tc>
      </w:tr>
      <w:tr w:rsidR="009D58B0" w:rsidRPr="00F54337" w14:paraId="555A135B"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1268DE43" w14:textId="1686F5CC"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lastRenderedPageBreak/>
              <w:t>Таблиця 63</w:t>
            </w:r>
          </w:p>
        </w:tc>
        <w:tc>
          <w:tcPr>
            <w:tcW w:w="8686" w:type="dxa"/>
          </w:tcPr>
          <w:p w14:paraId="5C236803" w14:textId="719586D9" w:rsidR="009D58B0" w:rsidRPr="00F54337" w:rsidRDefault="009D58B0"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Померлі від ТБ особи 0-17 років (за даними Держстату України)</w:t>
            </w:r>
          </w:p>
        </w:tc>
      </w:tr>
      <w:tr w:rsidR="009D58B0" w:rsidRPr="00F54337" w14:paraId="7700D727"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68F1BCDE" w14:textId="009DE6CC"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64</w:t>
            </w:r>
          </w:p>
        </w:tc>
        <w:tc>
          <w:tcPr>
            <w:tcW w:w="8686" w:type="dxa"/>
          </w:tcPr>
          <w:p w14:paraId="73817860" w14:textId="77777777" w:rsidR="006F3DEA"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 xml:space="preserve">Розподіл хворих, які померли від ТБ, за віком і статтю  (за даними Держстату </w:t>
            </w:r>
          </w:p>
          <w:p w14:paraId="1CE7785A" w14:textId="3E02263B" w:rsidR="009D58B0" w:rsidRPr="00F54337"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України)</w:t>
            </w:r>
          </w:p>
        </w:tc>
      </w:tr>
      <w:tr w:rsidR="009D58B0" w:rsidRPr="00F54337" w14:paraId="388D7D53"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3679E45A" w14:textId="01084485"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65</w:t>
            </w:r>
          </w:p>
        </w:tc>
        <w:tc>
          <w:tcPr>
            <w:tcW w:w="8686" w:type="dxa"/>
          </w:tcPr>
          <w:p w14:paraId="7D3A16E6" w14:textId="618D6617" w:rsidR="009D58B0" w:rsidRPr="00F54337" w:rsidRDefault="009D58B0"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Померло хворих на ТБ від хвороби, зумовленої  СНІДом</w:t>
            </w:r>
          </w:p>
        </w:tc>
      </w:tr>
      <w:tr w:rsidR="009D58B0" w:rsidRPr="00F54337" w14:paraId="7B8AB4B2"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735A8D16" w14:textId="6CE1A1EE"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66</w:t>
            </w:r>
          </w:p>
        </w:tc>
        <w:tc>
          <w:tcPr>
            <w:tcW w:w="8686" w:type="dxa"/>
          </w:tcPr>
          <w:p w14:paraId="426E550E" w14:textId="77777777" w:rsidR="006F3DEA"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Лікарняна та санаторна допомога хворим на</w:t>
            </w:r>
            <w:r w:rsidR="00FA7132" w:rsidRPr="00F54337">
              <w:rPr>
                <w:rFonts w:asciiTheme="minorHAnsi" w:hAnsiTheme="minorHAnsi" w:cstheme="minorHAnsi"/>
                <w:color w:val="000000"/>
              </w:rPr>
              <w:t xml:space="preserve"> </w:t>
            </w:r>
            <w:r w:rsidRPr="00F54337">
              <w:rPr>
                <w:rFonts w:asciiTheme="minorHAnsi" w:hAnsiTheme="minorHAnsi" w:cstheme="minorHAnsi"/>
                <w:color w:val="000000"/>
              </w:rPr>
              <w:t xml:space="preserve">ТБ відповідно до територіального </w:t>
            </w:r>
          </w:p>
          <w:p w14:paraId="73E38C4F" w14:textId="1DC1CEAF" w:rsidR="009D58B0" w:rsidRPr="00F54337"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розміщення закладів охорони здоров'я системи МОЗ України</w:t>
            </w:r>
          </w:p>
        </w:tc>
      </w:tr>
      <w:tr w:rsidR="009D58B0" w:rsidRPr="00F54337" w14:paraId="2BAAA630" w14:textId="77777777" w:rsidTr="000E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tcPr>
          <w:p w14:paraId="217D00BE" w14:textId="7D6266CE"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67</w:t>
            </w:r>
          </w:p>
        </w:tc>
        <w:tc>
          <w:tcPr>
            <w:tcW w:w="8686" w:type="dxa"/>
          </w:tcPr>
          <w:p w14:paraId="5392393C" w14:textId="60612E64" w:rsidR="009D58B0" w:rsidRPr="00F54337" w:rsidRDefault="009D58B0" w:rsidP="000B0858">
            <w:pPr>
              <w:spacing w:before="120" w:after="120"/>
              <w:ind w:right="-1094"/>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Хіміопрофілактика у контактних осіб</w:t>
            </w:r>
          </w:p>
        </w:tc>
      </w:tr>
      <w:tr w:rsidR="009D58B0" w:rsidRPr="00F54337" w14:paraId="4080A04E" w14:textId="77777777" w:rsidTr="000E5C78">
        <w:tc>
          <w:tcPr>
            <w:cnfStyle w:val="001000000000" w:firstRow="0" w:lastRow="0" w:firstColumn="1" w:lastColumn="0" w:oddVBand="0" w:evenVBand="0" w:oddHBand="0" w:evenHBand="0" w:firstRowFirstColumn="0" w:firstRowLastColumn="0" w:lastRowFirstColumn="0" w:lastRowLastColumn="0"/>
            <w:tcW w:w="1515" w:type="dxa"/>
          </w:tcPr>
          <w:p w14:paraId="0430FFFF" w14:textId="2FAB1EBE" w:rsidR="009D58B0" w:rsidRPr="00F54337" w:rsidRDefault="009D58B0" w:rsidP="000B0858">
            <w:pPr>
              <w:spacing w:before="120" w:after="120"/>
              <w:ind w:right="-1094"/>
              <w:jc w:val="both"/>
              <w:rPr>
                <w:rFonts w:asciiTheme="minorHAnsi" w:hAnsiTheme="minorHAnsi" w:cstheme="minorHAnsi"/>
                <w:color w:val="000000"/>
              </w:rPr>
            </w:pPr>
            <w:r w:rsidRPr="00F54337">
              <w:rPr>
                <w:rFonts w:asciiTheme="minorHAnsi" w:hAnsiTheme="minorHAnsi" w:cstheme="minorHAnsi"/>
                <w:color w:val="000000"/>
              </w:rPr>
              <w:t>Таблиця 68</w:t>
            </w:r>
          </w:p>
        </w:tc>
        <w:tc>
          <w:tcPr>
            <w:tcW w:w="8686" w:type="dxa"/>
          </w:tcPr>
          <w:p w14:paraId="66D97C40" w14:textId="34728FAC" w:rsidR="009D58B0" w:rsidRPr="00F54337" w:rsidRDefault="009D58B0" w:rsidP="000B0858">
            <w:pPr>
              <w:spacing w:before="120" w:after="120"/>
              <w:ind w:right="-1094"/>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rPr>
            </w:pPr>
            <w:r w:rsidRPr="00F54337">
              <w:rPr>
                <w:rFonts w:asciiTheme="minorHAnsi" w:hAnsiTheme="minorHAnsi" w:cstheme="minorHAnsi"/>
                <w:color w:val="000000"/>
              </w:rPr>
              <w:t>Хіміопрофілактика у контактних осіб (продовження)</w:t>
            </w:r>
          </w:p>
        </w:tc>
      </w:tr>
    </w:tbl>
    <w:p w14:paraId="16EB19DE" w14:textId="6BCFC08F" w:rsidR="00400F68" w:rsidRDefault="00400F68" w:rsidP="0076173C">
      <w:pPr>
        <w:rPr>
          <w:rFonts w:asciiTheme="minorHAnsi" w:hAnsiTheme="minorHAnsi" w:cstheme="minorHAnsi"/>
          <w:b/>
          <w:bCs/>
          <w:color w:val="000000"/>
          <w:sz w:val="32"/>
          <w:szCs w:val="32"/>
        </w:rPr>
      </w:pPr>
    </w:p>
    <w:p w14:paraId="1C1B1C52" w14:textId="571A3EB1" w:rsidR="00F54337" w:rsidRDefault="00F54337" w:rsidP="0076173C">
      <w:pPr>
        <w:rPr>
          <w:rFonts w:asciiTheme="minorHAnsi" w:hAnsiTheme="minorHAnsi" w:cstheme="minorHAnsi"/>
          <w:b/>
          <w:bCs/>
          <w:color w:val="000000"/>
          <w:sz w:val="32"/>
          <w:szCs w:val="32"/>
        </w:rPr>
      </w:pPr>
    </w:p>
    <w:p w14:paraId="5BD558CF" w14:textId="3186DFD2" w:rsidR="00F54337" w:rsidRPr="00F54337" w:rsidRDefault="006F3DEA" w:rsidP="0076173C">
      <w:pPr>
        <w:rPr>
          <w:rFonts w:asciiTheme="minorHAnsi" w:hAnsiTheme="minorHAnsi" w:cstheme="minorHAnsi"/>
          <w:b/>
          <w:bCs/>
          <w:color w:val="000000"/>
          <w:sz w:val="32"/>
          <w:szCs w:val="32"/>
        </w:rPr>
      </w:pPr>
      <w:r>
        <w:rPr>
          <w:rFonts w:asciiTheme="minorHAnsi" w:hAnsiTheme="minorHAnsi" w:cstheme="minorHAnsi"/>
          <w:b/>
          <w:bCs/>
          <w:color w:val="000000"/>
          <w:sz w:val="32"/>
          <w:szCs w:val="32"/>
        </w:rPr>
        <w:br w:type="page"/>
      </w:r>
    </w:p>
    <w:p w14:paraId="7CE14227" w14:textId="148FDD71" w:rsidR="00D54B8E" w:rsidRPr="00795995" w:rsidRDefault="00D54B8E" w:rsidP="00F54337">
      <w:pPr>
        <w:pStyle w:val="aff4"/>
        <w:numPr>
          <w:ilvl w:val="0"/>
          <w:numId w:val="18"/>
        </w:numPr>
        <w:jc w:val="center"/>
        <w:rPr>
          <w:rFonts w:ascii="Century Gothic" w:hAnsi="Century Gothic" w:cstheme="minorHAnsi"/>
          <w:b/>
          <w:bCs/>
          <w:color w:val="E36C0A" w:themeColor="accent6" w:themeShade="BF"/>
          <w:sz w:val="28"/>
          <w:szCs w:val="28"/>
        </w:rPr>
      </w:pPr>
      <w:r w:rsidRPr="00795995">
        <w:rPr>
          <w:rFonts w:ascii="Century Gothic" w:hAnsi="Century Gothic" w:cstheme="minorHAnsi"/>
          <w:b/>
          <w:bCs/>
          <w:color w:val="E36C0A" w:themeColor="accent6" w:themeShade="BF"/>
          <w:sz w:val="28"/>
          <w:szCs w:val="28"/>
        </w:rPr>
        <w:lastRenderedPageBreak/>
        <w:t>Перелік умовних скорочень</w:t>
      </w:r>
    </w:p>
    <w:p w14:paraId="6E2F04ED" w14:textId="77777777" w:rsidR="00F54337" w:rsidRPr="00F54337" w:rsidRDefault="00F54337" w:rsidP="00F54337">
      <w:pPr>
        <w:pStyle w:val="aff4"/>
        <w:rPr>
          <w:rFonts w:asciiTheme="minorHAnsi" w:hAnsiTheme="minorHAnsi" w:cstheme="minorHAnsi"/>
          <w:b/>
          <w:bCs/>
          <w:color w:val="E36C0A" w:themeColor="accent6" w:themeShade="BF"/>
          <w:sz w:val="28"/>
          <w:szCs w:val="28"/>
        </w:rPr>
      </w:pPr>
    </w:p>
    <w:tbl>
      <w:tblPr>
        <w:tblStyle w:val="-61"/>
        <w:tblW w:w="10201" w:type="dxa"/>
        <w:tblLook w:val="00A0" w:firstRow="1" w:lastRow="0" w:firstColumn="1" w:lastColumn="0" w:noHBand="0" w:noVBand="0"/>
      </w:tblPr>
      <w:tblGrid>
        <w:gridCol w:w="3625"/>
        <w:gridCol w:w="6576"/>
      </w:tblGrid>
      <w:tr w:rsidR="00D54B8E" w:rsidRPr="00F54337" w14:paraId="77FAE949" w14:textId="77777777" w:rsidTr="000E5C78">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68B3CAF3"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АРТ</w:t>
            </w:r>
          </w:p>
        </w:tc>
        <w:tc>
          <w:tcPr>
            <w:cnfStyle w:val="000010000000" w:firstRow="0" w:lastRow="0" w:firstColumn="0" w:lastColumn="0" w:oddVBand="1" w:evenVBand="0" w:oddHBand="0" w:evenHBand="0" w:firstRowFirstColumn="0" w:firstRowLastColumn="0" w:lastRowFirstColumn="0" w:lastRowLastColumn="0"/>
            <w:tcW w:w="6576" w:type="dxa"/>
          </w:tcPr>
          <w:p w14:paraId="547DC4FC" w14:textId="77777777" w:rsidR="00D54B8E" w:rsidRPr="00F54337" w:rsidRDefault="00D54B8E" w:rsidP="008124BC">
            <w:pPr>
              <w:spacing w:before="120" w:after="120"/>
              <w:ind w:right="-1094"/>
              <w:jc w:val="both"/>
              <w:rPr>
                <w:rFonts w:asciiTheme="minorHAnsi" w:hAnsiTheme="minorHAnsi" w:cstheme="minorHAnsi"/>
                <w:b w:val="0"/>
                <w:bCs w:val="0"/>
                <w:color w:val="000000"/>
                <w:sz w:val="20"/>
                <w:szCs w:val="20"/>
              </w:rPr>
            </w:pPr>
            <w:r w:rsidRPr="00F54337">
              <w:rPr>
                <w:rFonts w:asciiTheme="minorHAnsi" w:hAnsiTheme="minorHAnsi" w:cstheme="minorHAnsi"/>
                <w:b w:val="0"/>
                <w:bCs w:val="0"/>
                <w:color w:val="000000"/>
                <w:sz w:val="20"/>
                <w:szCs w:val="20"/>
              </w:rPr>
              <w:t>антиретровірусна терапія</w:t>
            </w:r>
          </w:p>
        </w:tc>
      </w:tr>
      <w:tr w:rsidR="00D54B8E" w:rsidRPr="00F54337" w14:paraId="42A983C2"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54EDBDFE"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ВІЛ</w:t>
            </w:r>
          </w:p>
        </w:tc>
        <w:tc>
          <w:tcPr>
            <w:cnfStyle w:val="000010000000" w:firstRow="0" w:lastRow="0" w:firstColumn="0" w:lastColumn="0" w:oddVBand="1" w:evenVBand="0" w:oddHBand="0" w:evenHBand="0" w:firstRowFirstColumn="0" w:firstRowLastColumn="0" w:lastRowFirstColumn="0" w:lastRowLastColumn="0"/>
            <w:tcW w:w="6576" w:type="dxa"/>
          </w:tcPr>
          <w:p w14:paraId="3F9E9AE8"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вірус імунодефіциту людини</w:t>
            </w:r>
          </w:p>
        </w:tc>
      </w:tr>
      <w:tr w:rsidR="00D54B8E" w:rsidRPr="00F54337" w14:paraId="397292C0"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7C307C4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ВООЗ</w:t>
            </w:r>
          </w:p>
        </w:tc>
        <w:tc>
          <w:tcPr>
            <w:cnfStyle w:val="000010000000" w:firstRow="0" w:lastRow="0" w:firstColumn="0" w:lastColumn="0" w:oddVBand="1" w:evenVBand="0" w:oddHBand="0" w:evenHBand="0" w:firstRowFirstColumn="0" w:firstRowLastColumn="0" w:lastRowFirstColumn="0" w:lastRowLastColumn="0"/>
            <w:tcW w:w="6576" w:type="dxa"/>
          </w:tcPr>
          <w:p w14:paraId="6B1C5840"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Всесвітня організація охорони здоров’я</w:t>
            </w:r>
          </w:p>
        </w:tc>
      </w:tr>
      <w:tr w:rsidR="00D54B8E" w:rsidRPr="00F54337" w14:paraId="217CDBD5"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7B74A132"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Глобальний фонд</w:t>
            </w:r>
          </w:p>
        </w:tc>
        <w:tc>
          <w:tcPr>
            <w:cnfStyle w:val="000010000000" w:firstRow="0" w:lastRow="0" w:firstColumn="0" w:lastColumn="0" w:oddVBand="1" w:evenVBand="0" w:oddHBand="0" w:evenHBand="0" w:firstRowFirstColumn="0" w:firstRowLastColumn="0" w:lastRowFirstColumn="0" w:lastRowLastColumn="0"/>
            <w:tcW w:w="6576" w:type="dxa"/>
          </w:tcPr>
          <w:p w14:paraId="1C1A9A07" w14:textId="77777777" w:rsidR="001C4EDB"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Глобальний фонд для боротьби зі СНІД, ТБ т</w:t>
            </w:r>
            <w:r w:rsidR="005703A5" w:rsidRPr="00F54337">
              <w:rPr>
                <w:rFonts w:asciiTheme="minorHAnsi" w:hAnsiTheme="minorHAnsi" w:cstheme="minorHAnsi"/>
                <w:color w:val="000000"/>
                <w:sz w:val="20"/>
                <w:szCs w:val="20"/>
              </w:rPr>
              <w:t>а</w:t>
            </w:r>
          </w:p>
          <w:p w14:paraId="4458E603" w14:textId="25ED4FC9"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малярією</w:t>
            </w:r>
          </w:p>
        </w:tc>
      </w:tr>
      <w:tr w:rsidR="00D54B8E" w:rsidRPr="00F54337" w14:paraId="4A6534AE"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4E0A2C9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ДОТ</w:t>
            </w:r>
          </w:p>
        </w:tc>
        <w:tc>
          <w:tcPr>
            <w:cnfStyle w:val="000010000000" w:firstRow="0" w:lastRow="0" w:firstColumn="0" w:lastColumn="0" w:oddVBand="1" w:evenVBand="0" w:oddHBand="0" w:evenHBand="0" w:firstRowFirstColumn="0" w:firstRowLastColumn="0" w:lastRowFirstColumn="0" w:lastRowLastColumn="0"/>
            <w:tcW w:w="6576" w:type="dxa"/>
          </w:tcPr>
          <w:p w14:paraId="61544114" w14:textId="77777777" w:rsidR="00E73E69"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 xml:space="preserve">безпосередній нагляд медичних працівників за </w:t>
            </w:r>
          </w:p>
          <w:p w14:paraId="775D1E6D" w14:textId="2D81A2EE"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прийомом протитуберкульозних препаратів</w:t>
            </w:r>
          </w:p>
        </w:tc>
      </w:tr>
      <w:tr w:rsidR="00D54B8E" w:rsidRPr="00F54337" w14:paraId="0D84CB58"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27A2E56F" w14:textId="496ADAD8" w:rsidR="00D54B8E" w:rsidRPr="00F54337" w:rsidRDefault="00A96065"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ДКВС</w:t>
            </w:r>
            <w:r w:rsidR="00D54B8E" w:rsidRPr="00F54337">
              <w:rPr>
                <w:rFonts w:asciiTheme="minorHAnsi" w:hAnsiTheme="minorHAnsi" w:cstheme="minorHAnsi"/>
                <w:color w:val="000000"/>
                <w:sz w:val="20"/>
                <w:szCs w:val="20"/>
              </w:rPr>
              <w:t xml:space="preserve"> України</w:t>
            </w:r>
          </w:p>
        </w:tc>
        <w:tc>
          <w:tcPr>
            <w:cnfStyle w:val="000010000000" w:firstRow="0" w:lastRow="0" w:firstColumn="0" w:lastColumn="0" w:oddVBand="1" w:evenVBand="0" w:oddHBand="0" w:evenHBand="0" w:firstRowFirstColumn="0" w:firstRowLastColumn="0" w:lastRowFirstColumn="0" w:lastRowLastColumn="0"/>
            <w:tcW w:w="6576" w:type="dxa"/>
          </w:tcPr>
          <w:p w14:paraId="6499B54A" w14:textId="77777777" w:rsidR="00FA2E09" w:rsidRPr="00F54337" w:rsidRDefault="00A96065" w:rsidP="008124BC">
            <w:pPr>
              <w:spacing w:before="120" w:after="120"/>
              <w:ind w:right="-1094"/>
              <w:jc w:val="both"/>
              <w:rPr>
                <w:rFonts w:asciiTheme="minorHAnsi" w:eastAsia="Times New Roman" w:hAnsiTheme="minorHAnsi" w:cstheme="minorHAnsi"/>
                <w:color w:val="000000"/>
                <w:sz w:val="20"/>
                <w:szCs w:val="20"/>
                <w:lang w:eastAsia="uk-UA"/>
              </w:rPr>
            </w:pPr>
            <w:r w:rsidRPr="00F54337">
              <w:rPr>
                <w:rFonts w:asciiTheme="minorHAnsi" w:eastAsia="Times New Roman" w:hAnsiTheme="minorHAnsi" w:cstheme="minorHAnsi"/>
                <w:color w:val="000000"/>
                <w:sz w:val="20"/>
                <w:szCs w:val="20"/>
                <w:lang w:eastAsia="uk-UA"/>
              </w:rPr>
              <w:t xml:space="preserve">Заклади охорони здоров’я Державної </w:t>
            </w:r>
          </w:p>
          <w:p w14:paraId="2F488E38" w14:textId="502CDFFC" w:rsidR="00D54B8E" w:rsidRPr="00F54337" w:rsidRDefault="00A96065" w:rsidP="008124BC">
            <w:pPr>
              <w:spacing w:before="120" w:after="120"/>
              <w:ind w:right="-1094"/>
              <w:jc w:val="both"/>
              <w:rPr>
                <w:rFonts w:asciiTheme="minorHAnsi" w:hAnsiTheme="minorHAnsi" w:cstheme="minorHAnsi"/>
                <w:color w:val="000000"/>
                <w:sz w:val="20"/>
                <w:szCs w:val="20"/>
              </w:rPr>
            </w:pPr>
            <w:r w:rsidRPr="00F54337">
              <w:rPr>
                <w:rFonts w:asciiTheme="minorHAnsi" w:eastAsia="Times New Roman" w:hAnsiTheme="minorHAnsi" w:cstheme="minorHAnsi"/>
                <w:color w:val="000000"/>
                <w:sz w:val="20"/>
                <w:szCs w:val="20"/>
                <w:lang w:eastAsia="uk-UA"/>
              </w:rPr>
              <w:t>кримінально – виконавчої служби України</w:t>
            </w:r>
          </w:p>
        </w:tc>
      </w:tr>
      <w:tr w:rsidR="00D54B8E" w:rsidRPr="00F54337" w14:paraId="711A2097"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3A79B002"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ЗКЯ</w:t>
            </w:r>
          </w:p>
        </w:tc>
        <w:tc>
          <w:tcPr>
            <w:cnfStyle w:val="000010000000" w:firstRow="0" w:lastRow="0" w:firstColumn="0" w:lastColumn="0" w:oddVBand="1" w:evenVBand="0" w:oddHBand="0" w:evenHBand="0" w:firstRowFirstColumn="0" w:firstRowLastColumn="0" w:lastRowFirstColumn="0" w:lastRowLastColumn="0"/>
            <w:tcW w:w="6576" w:type="dxa"/>
          </w:tcPr>
          <w:p w14:paraId="696209AD"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 xml:space="preserve">зовнішній контроль якості  </w:t>
            </w:r>
          </w:p>
        </w:tc>
      </w:tr>
      <w:tr w:rsidR="00D54B8E" w:rsidRPr="00F54337" w14:paraId="5F0F3E7B"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12612C88"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ЗОЗ</w:t>
            </w:r>
          </w:p>
        </w:tc>
        <w:tc>
          <w:tcPr>
            <w:cnfStyle w:val="000010000000" w:firstRow="0" w:lastRow="0" w:firstColumn="0" w:lastColumn="0" w:oddVBand="1" w:evenVBand="0" w:oddHBand="0" w:evenHBand="0" w:firstRowFirstColumn="0" w:firstRowLastColumn="0" w:lastRowFirstColumn="0" w:lastRowLastColumn="0"/>
            <w:tcW w:w="6576" w:type="dxa"/>
          </w:tcPr>
          <w:p w14:paraId="34F611A2"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 xml:space="preserve">заклад охорони здоров’я </w:t>
            </w:r>
          </w:p>
        </w:tc>
      </w:tr>
      <w:tr w:rsidR="00D54B8E" w:rsidRPr="00F54337" w14:paraId="5D8B6EE5"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66DCCB39"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ІК</w:t>
            </w:r>
          </w:p>
        </w:tc>
        <w:tc>
          <w:tcPr>
            <w:cnfStyle w:val="000010000000" w:firstRow="0" w:lastRow="0" w:firstColumn="0" w:lastColumn="0" w:oddVBand="1" w:evenVBand="0" w:oddHBand="0" w:evenHBand="0" w:firstRowFirstColumn="0" w:firstRowLastColumn="0" w:lastRowFirstColumn="0" w:lastRowLastColumn="0"/>
            <w:tcW w:w="6576" w:type="dxa"/>
          </w:tcPr>
          <w:p w14:paraId="3F6D420B"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інфекційний контроль</w:t>
            </w:r>
          </w:p>
        </w:tc>
      </w:tr>
      <w:tr w:rsidR="00415784" w:rsidRPr="00F54337" w14:paraId="32F20F2D"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492A2B4C" w14:textId="77777777" w:rsidR="00415784" w:rsidRPr="00F54337" w:rsidRDefault="00415784"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ІП</w:t>
            </w:r>
          </w:p>
        </w:tc>
        <w:tc>
          <w:tcPr>
            <w:cnfStyle w:val="000010000000" w:firstRow="0" w:lastRow="0" w:firstColumn="0" w:lastColumn="0" w:oddVBand="1" w:evenVBand="0" w:oddHBand="0" w:evenHBand="0" w:firstRowFirstColumn="0" w:firstRowLastColumn="0" w:lastRowFirstColumn="0" w:lastRowLastColumn="0"/>
            <w:tcW w:w="6576" w:type="dxa"/>
          </w:tcPr>
          <w:p w14:paraId="71CBCFDC" w14:textId="77777777" w:rsidR="00415784" w:rsidRPr="00F54337" w:rsidRDefault="00415784"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інтенсивний показник</w:t>
            </w:r>
          </w:p>
        </w:tc>
      </w:tr>
      <w:tr w:rsidR="00D54B8E" w:rsidRPr="00F54337" w14:paraId="20550B60"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0B3D0CB0"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МГМ</w:t>
            </w:r>
          </w:p>
        </w:tc>
        <w:tc>
          <w:tcPr>
            <w:cnfStyle w:val="000010000000" w:firstRow="0" w:lastRow="0" w:firstColumn="0" w:lastColumn="0" w:oddVBand="1" w:evenVBand="0" w:oddHBand="0" w:evenHBand="0" w:firstRowFirstColumn="0" w:firstRowLastColumn="0" w:lastRowFirstColumn="0" w:lastRowLastColumn="0"/>
            <w:tcW w:w="6576" w:type="dxa"/>
          </w:tcPr>
          <w:p w14:paraId="401C7F86"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молекулярно-генетичний метод</w:t>
            </w:r>
          </w:p>
        </w:tc>
      </w:tr>
      <w:tr w:rsidR="00D54B8E" w:rsidRPr="00F54337" w14:paraId="0BB3CAA6"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79A23797"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МОЗ України</w:t>
            </w:r>
          </w:p>
        </w:tc>
        <w:tc>
          <w:tcPr>
            <w:cnfStyle w:val="000010000000" w:firstRow="0" w:lastRow="0" w:firstColumn="0" w:lastColumn="0" w:oddVBand="1" w:evenVBand="0" w:oddHBand="0" w:evenHBand="0" w:firstRowFirstColumn="0" w:firstRowLastColumn="0" w:lastRowFirstColumn="0" w:lastRowLastColumn="0"/>
            <w:tcW w:w="6576" w:type="dxa"/>
          </w:tcPr>
          <w:p w14:paraId="5F3B9443"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Міністерство охорони здоров’я України</w:t>
            </w:r>
          </w:p>
        </w:tc>
      </w:tr>
      <w:tr w:rsidR="00D54B8E" w:rsidRPr="00F54337" w14:paraId="1F1D91C6"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0B7202E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МР ТБ</w:t>
            </w:r>
          </w:p>
        </w:tc>
        <w:tc>
          <w:tcPr>
            <w:cnfStyle w:val="000010000000" w:firstRow="0" w:lastRow="0" w:firstColumn="0" w:lastColumn="0" w:oddVBand="1" w:evenVBand="0" w:oddHBand="0" w:evenHBand="0" w:firstRowFirstColumn="0" w:firstRowLastColumn="0" w:lastRowFirstColumn="0" w:lastRowLastColumn="0"/>
            <w:tcW w:w="6576" w:type="dxa"/>
          </w:tcPr>
          <w:p w14:paraId="2FE5D4B3"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мультирезистентний ТБ</w:t>
            </w:r>
          </w:p>
        </w:tc>
      </w:tr>
      <w:tr w:rsidR="00D54B8E" w:rsidRPr="00F54337" w14:paraId="7A331BC9"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4C6E1BFD"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НУО</w:t>
            </w:r>
          </w:p>
        </w:tc>
        <w:tc>
          <w:tcPr>
            <w:cnfStyle w:val="000010000000" w:firstRow="0" w:lastRow="0" w:firstColumn="0" w:lastColumn="0" w:oddVBand="1" w:evenVBand="0" w:oddHBand="0" w:evenHBand="0" w:firstRowFirstColumn="0" w:firstRowLastColumn="0" w:lastRowFirstColumn="0" w:lastRowLastColumn="0"/>
            <w:tcW w:w="6576" w:type="dxa"/>
          </w:tcPr>
          <w:p w14:paraId="3734A88E"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неурядові організації</w:t>
            </w:r>
          </w:p>
        </w:tc>
      </w:tr>
      <w:tr w:rsidR="00D54B8E" w:rsidRPr="00F54337" w14:paraId="1A202DD4"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15BDE3CF"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ПЛР</w:t>
            </w:r>
          </w:p>
        </w:tc>
        <w:tc>
          <w:tcPr>
            <w:cnfStyle w:val="000010000000" w:firstRow="0" w:lastRow="0" w:firstColumn="0" w:lastColumn="0" w:oddVBand="1" w:evenVBand="0" w:oddHBand="0" w:evenHBand="0" w:firstRowFirstColumn="0" w:firstRowLastColumn="0" w:lastRowFirstColumn="0" w:lastRowLastColumn="0"/>
            <w:tcW w:w="6576" w:type="dxa"/>
          </w:tcPr>
          <w:p w14:paraId="30D9445B"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полімеразна ланцюгова реакція</w:t>
            </w:r>
          </w:p>
        </w:tc>
      </w:tr>
      <w:tr w:rsidR="00D54B8E" w:rsidRPr="00F54337" w14:paraId="0D5B07C8"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5F8ADE87"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ПМСД</w:t>
            </w:r>
          </w:p>
        </w:tc>
        <w:tc>
          <w:tcPr>
            <w:cnfStyle w:val="000010000000" w:firstRow="0" w:lastRow="0" w:firstColumn="0" w:lastColumn="0" w:oddVBand="1" w:evenVBand="0" w:oddHBand="0" w:evenHBand="0" w:firstRowFirstColumn="0" w:firstRowLastColumn="0" w:lastRowFirstColumn="0" w:lastRowLastColumn="0"/>
            <w:tcW w:w="6576" w:type="dxa"/>
          </w:tcPr>
          <w:p w14:paraId="6D87C9F1"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первинна медико-санітарна допомога</w:t>
            </w:r>
          </w:p>
        </w:tc>
      </w:tr>
      <w:tr w:rsidR="00D54B8E" w:rsidRPr="00F54337" w14:paraId="4824526A"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7846466A"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ПТД</w:t>
            </w:r>
          </w:p>
        </w:tc>
        <w:tc>
          <w:tcPr>
            <w:cnfStyle w:val="000010000000" w:firstRow="0" w:lastRow="0" w:firstColumn="0" w:lastColumn="0" w:oddVBand="1" w:evenVBand="0" w:oddHBand="0" w:evenHBand="0" w:firstRowFirstColumn="0" w:firstRowLastColumn="0" w:lastRowFirstColumn="0" w:lastRowLastColumn="0"/>
            <w:tcW w:w="6576" w:type="dxa"/>
          </w:tcPr>
          <w:p w14:paraId="3B084AA4"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протитуберкульозний диспансер</w:t>
            </w:r>
          </w:p>
        </w:tc>
      </w:tr>
      <w:tr w:rsidR="00D54B8E" w:rsidRPr="00F54337" w14:paraId="1A0BE8CE"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347A885F"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ПТЗ</w:t>
            </w:r>
          </w:p>
        </w:tc>
        <w:tc>
          <w:tcPr>
            <w:cnfStyle w:val="000010000000" w:firstRow="0" w:lastRow="0" w:firstColumn="0" w:lastColumn="0" w:oddVBand="1" w:evenVBand="0" w:oddHBand="0" w:evenHBand="0" w:firstRowFirstColumn="0" w:firstRowLastColumn="0" w:lastRowFirstColumn="0" w:lastRowLastColumn="0"/>
            <w:tcW w:w="6576" w:type="dxa"/>
          </w:tcPr>
          <w:p w14:paraId="5BCE7283"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протитуберкульозні заклади</w:t>
            </w:r>
          </w:p>
        </w:tc>
      </w:tr>
      <w:tr w:rsidR="00D54B8E" w:rsidRPr="00F54337" w14:paraId="79BABFDF"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55EED8D0"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ПТП</w:t>
            </w:r>
          </w:p>
        </w:tc>
        <w:tc>
          <w:tcPr>
            <w:cnfStyle w:val="000010000000" w:firstRow="0" w:lastRow="0" w:firstColumn="0" w:lastColumn="0" w:oddVBand="1" w:evenVBand="0" w:oddHBand="0" w:evenHBand="0" w:firstRowFirstColumn="0" w:firstRowLastColumn="0" w:lastRowFirstColumn="0" w:lastRowLastColumn="0"/>
            <w:tcW w:w="6576" w:type="dxa"/>
          </w:tcPr>
          <w:p w14:paraId="47008352"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протитуберкульозні препарати</w:t>
            </w:r>
          </w:p>
        </w:tc>
      </w:tr>
      <w:tr w:rsidR="006F073A" w:rsidRPr="00F54337" w14:paraId="20E4B3BE"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0802DDE0" w14:textId="00D05260" w:rsidR="006F073A" w:rsidRPr="00F54337" w:rsidRDefault="006F073A"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ПЛІ</w:t>
            </w:r>
          </w:p>
        </w:tc>
        <w:tc>
          <w:tcPr>
            <w:cnfStyle w:val="000010000000" w:firstRow="0" w:lastRow="0" w:firstColumn="0" w:lastColumn="0" w:oddVBand="1" w:evenVBand="0" w:oddHBand="0" w:evenHBand="0" w:firstRowFirstColumn="0" w:firstRowLastColumn="0" w:lastRowFirstColumn="0" w:lastRowLastColumn="0"/>
            <w:tcW w:w="6576" w:type="dxa"/>
          </w:tcPr>
          <w:p w14:paraId="71067C8A" w14:textId="52F4D1E4" w:rsidR="006F073A" w:rsidRPr="00F54337" w:rsidRDefault="006F073A"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Профілактичне лікування ізоніазідом</w:t>
            </w:r>
          </w:p>
        </w:tc>
      </w:tr>
      <w:tr w:rsidR="00D54B8E" w:rsidRPr="00F54337" w14:paraId="5E3196F0"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0C5FBB1C"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Реєстр</w:t>
            </w:r>
          </w:p>
        </w:tc>
        <w:tc>
          <w:tcPr>
            <w:cnfStyle w:val="000010000000" w:firstRow="0" w:lastRow="0" w:firstColumn="0" w:lastColumn="0" w:oddVBand="1" w:evenVBand="0" w:oddHBand="0" w:evenHBand="0" w:firstRowFirstColumn="0" w:firstRowLastColumn="0" w:lastRowFirstColumn="0" w:lastRowLastColumn="0"/>
            <w:tcW w:w="6576" w:type="dxa"/>
          </w:tcPr>
          <w:p w14:paraId="4F99E6A1"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реєстр хворих на ТБ</w:t>
            </w:r>
          </w:p>
        </w:tc>
      </w:tr>
      <w:tr w:rsidR="00D54B8E" w:rsidRPr="00F54337" w14:paraId="30039CC8"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2F7856F8"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РР ТБ</w:t>
            </w:r>
          </w:p>
        </w:tc>
        <w:tc>
          <w:tcPr>
            <w:cnfStyle w:val="000010000000" w:firstRow="0" w:lastRow="0" w:firstColumn="0" w:lastColumn="0" w:oddVBand="1" w:evenVBand="0" w:oddHBand="0" w:evenHBand="0" w:firstRowFirstColumn="0" w:firstRowLastColumn="0" w:lastRowFirstColumn="0" w:lastRowLastColumn="0"/>
            <w:tcW w:w="6576" w:type="dxa"/>
          </w:tcPr>
          <w:p w14:paraId="36AD4382"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ТБ із розширеною резистентністю</w:t>
            </w:r>
          </w:p>
        </w:tc>
      </w:tr>
      <w:tr w:rsidR="00D54B8E" w:rsidRPr="00F54337" w14:paraId="21DFF692"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15A2743C"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ТБ</w:t>
            </w:r>
          </w:p>
        </w:tc>
        <w:tc>
          <w:tcPr>
            <w:cnfStyle w:val="000010000000" w:firstRow="0" w:lastRow="0" w:firstColumn="0" w:lastColumn="0" w:oddVBand="1" w:evenVBand="0" w:oddHBand="0" w:evenHBand="0" w:firstRowFirstColumn="0" w:firstRowLastColumn="0" w:lastRowFirstColumn="0" w:lastRowLastColumn="0"/>
            <w:tcW w:w="6576" w:type="dxa"/>
          </w:tcPr>
          <w:p w14:paraId="1451D187" w14:textId="77777777" w:rsidR="00D54B8E" w:rsidRPr="00F54337" w:rsidRDefault="005703A5"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туберкульоз</w:t>
            </w:r>
          </w:p>
        </w:tc>
      </w:tr>
      <w:tr w:rsidR="00D54B8E" w:rsidRPr="00F54337" w14:paraId="34488666"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2803004E"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ТМЧ</w:t>
            </w:r>
          </w:p>
        </w:tc>
        <w:tc>
          <w:tcPr>
            <w:cnfStyle w:val="000010000000" w:firstRow="0" w:lastRow="0" w:firstColumn="0" w:lastColumn="0" w:oddVBand="1" w:evenVBand="0" w:oddHBand="0" w:evenHBand="0" w:firstRowFirstColumn="0" w:firstRowLastColumn="0" w:lastRowFirstColumn="0" w:lastRowLastColumn="0"/>
            <w:tcW w:w="6576" w:type="dxa"/>
          </w:tcPr>
          <w:p w14:paraId="162F6BD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тест медикаментозної чутливості</w:t>
            </w:r>
          </w:p>
        </w:tc>
      </w:tr>
      <w:tr w:rsidR="00D54B8E" w:rsidRPr="00F54337" w14:paraId="6330B41C"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1EA6138F" w14:textId="5AB371EF" w:rsidR="00D54B8E" w:rsidRPr="00F54337" w:rsidRDefault="00A9662B"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Центр</w:t>
            </w:r>
          </w:p>
        </w:tc>
        <w:tc>
          <w:tcPr>
            <w:cnfStyle w:val="000010000000" w:firstRow="0" w:lastRow="0" w:firstColumn="0" w:lastColumn="0" w:oddVBand="1" w:evenVBand="0" w:oddHBand="0" w:evenHBand="0" w:firstRowFirstColumn="0" w:firstRowLastColumn="0" w:lastRowFirstColumn="0" w:lastRowLastColumn="0"/>
            <w:tcW w:w="6576" w:type="dxa"/>
          </w:tcPr>
          <w:p w14:paraId="175476A2" w14:textId="5DAB9462" w:rsidR="001C4EDB" w:rsidRPr="00F54337" w:rsidRDefault="00D54B8E" w:rsidP="008124BC">
            <w:pPr>
              <w:spacing w:before="120" w:after="120"/>
              <w:ind w:left="34"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Державна установа «</w:t>
            </w:r>
            <w:r w:rsidR="00A9662B" w:rsidRPr="00F54337">
              <w:rPr>
                <w:rFonts w:asciiTheme="minorHAnsi" w:hAnsiTheme="minorHAnsi" w:cstheme="minorHAnsi"/>
                <w:color w:val="000000"/>
                <w:sz w:val="20"/>
                <w:szCs w:val="20"/>
              </w:rPr>
              <w:t>Ц</w:t>
            </w:r>
            <w:r w:rsidRPr="00F54337">
              <w:rPr>
                <w:rFonts w:asciiTheme="minorHAnsi" w:hAnsiTheme="minorHAnsi" w:cstheme="minorHAnsi"/>
                <w:color w:val="000000"/>
                <w:sz w:val="20"/>
                <w:szCs w:val="20"/>
              </w:rPr>
              <w:t xml:space="preserve">ентр </w:t>
            </w:r>
          </w:p>
          <w:p w14:paraId="64491828" w14:textId="4393C760" w:rsidR="00D54B8E" w:rsidRPr="00F54337" w:rsidRDefault="00761B0C" w:rsidP="008124BC">
            <w:pPr>
              <w:spacing w:before="120" w:after="120"/>
              <w:ind w:left="34"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 xml:space="preserve">громадського здоров’я </w:t>
            </w:r>
            <w:r w:rsidR="00D54B8E" w:rsidRPr="00F54337">
              <w:rPr>
                <w:rFonts w:asciiTheme="minorHAnsi" w:hAnsiTheme="minorHAnsi" w:cstheme="minorHAnsi"/>
                <w:color w:val="000000"/>
                <w:sz w:val="20"/>
                <w:szCs w:val="20"/>
              </w:rPr>
              <w:t xml:space="preserve"> МОЗ України» </w:t>
            </w:r>
          </w:p>
        </w:tc>
      </w:tr>
      <w:tr w:rsidR="00D54B8E" w:rsidRPr="00F54337" w14:paraId="4E68B62D" w14:textId="77777777" w:rsidTr="000E5C78">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3625" w:type="dxa"/>
          </w:tcPr>
          <w:p w14:paraId="5E7A807E"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ХР ТБ</w:t>
            </w:r>
          </w:p>
        </w:tc>
        <w:tc>
          <w:tcPr>
            <w:cnfStyle w:val="000010000000" w:firstRow="0" w:lastRow="0" w:firstColumn="0" w:lastColumn="0" w:oddVBand="1" w:evenVBand="0" w:oddHBand="0" w:evenHBand="0" w:firstRowFirstColumn="0" w:firstRowLastColumn="0" w:lastRowFirstColumn="0" w:lastRowLastColumn="0"/>
            <w:tcW w:w="6576" w:type="dxa"/>
          </w:tcPr>
          <w:p w14:paraId="1CA05850"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хіміорезистентний ТБ</w:t>
            </w:r>
          </w:p>
        </w:tc>
      </w:tr>
      <w:tr w:rsidR="00D54B8E" w:rsidRPr="00F54337" w14:paraId="5BE35B33" w14:textId="77777777" w:rsidTr="000E5C78">
        <w:trPr>
          <w:trHeight w:val="386"/>
        </w:trPr>
        <w:tc>
          <w:tcPr>
            <w:cnfStyle w:val="001000000000" w:firstRow="0" w:lastRow="0" w:firstColumn="1" w:lastColumn="0" w:oddVBand="0" w:evenVBand="0" w:oddHBand="0" w:evenHBand="0" w:firstRowFirstColumn="0" w:firstRowLastColumn="0" w:lastRowFirstColumn="0" w:lastRowLastColumn="0"/>
            <w:tcW w:w="3625" w:type="dxa"/>
          </w:tcPr>
          <w:p w14:paraId="2221B04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ШББ</w:t>
            </w:r>
          </w:p>
        </w:tc>
        <w:tc>
          <w:tcPr>
            <w:cnfStyle w:val="000010000000" w:firstRow="0" w:lastRow="0" w:firstColumn="0" w:lastColumn="0" w:oddVBand="1" w:evenVBand="0" w:oddHBand="0" w:evenHBand="0" w:firstRowFirstColumn="0" w:firstRowLastColumn="0" w:lastRowFirstColumn="0" w:lastRowLastColumn="0"/>
            <w:tcW w:w="6576" w:type="dxa"/>
          </w:tcPr>
          <w:p w14:paraId="01740B55" w14:textId="77777777" w:rsidR="00D54B8E" w:rsidRPr="00F54337" w:rsidRDefault="00D54B8E" w:rsidP="008124BC">
            <w:pPr>
              <w:spacing w:before="120" w:after="120"/>
              <w:ind w:right="-1094"/>
              <w:jc w:val="both"/>
              <w:rPr>
                <w:rFonts w:asciiTheme="minorHAnsi" w:hAnsiTheme="minorHAnsi" w:cstheme="minorHAnsi"/>
                <w:color w:val="000000"/>
                <w:sz w:val="20"/>
                <w:szCs w:val="20"/>
              </w:rPr>
            </w:pPr>
            <w:r w:rsidRPr="00F54337">
              <w:rPr>
                <w:rFonts w:asciiTheme="minorHAnsi" w:hAnsiTheme="minorHAnsi" w:cstheme="minorHAnsi"/>
                <w:color w:val="000000"/>
                <w:sz w:val="20"/>
                <w:szCs w:val="20"/>
              </w:rPr>
              <w:t>шафа біологічної безпеки</w:t>
            </w:r>
          </w:p>
        </w:tc>
      </w:tr>
    </w:tbl>
    <w:p w14:paraId="725BC7EF" w14:textId="77777777" w:rsidR="00FC3016" w:rsidRDefault="00FC3016" w:rsidP="00236977">
      <w:pPr>
        <w:ind w:right="-187"/>
        <w:rPr>
          <w:b/>
          <w:sz w:val="28"/>
          <w:szCs w:val="28"/>
        </w:rPr>
      </w:pPr>
      <w:bookmarkStart w:id="1" w:name="_Toc426556292"/>
    </w:p>
    <w:p w14:paraId="3F5EF3D2" w14:textId="5A77E70C" w:rsidR="00B65B0E" w:rsidRPr="00795995" w:rsidRDefault="00380AE8" w:rsidP="006F3DEA">
      <w:pPr>
        <w:pStyle w:val="aff4"/>
        <w:numPr>
          <w:ilvl w:val="0"/>
          <w:numId w:val="18"/>
        </w:numPr>
        <w:jc w:val="center"/>
        <w:rPr>
          <w:rFonts w:ascii="Century Gothic" w:hAnsi="Century Gothic"/>
          <w:b/>
          <w:bCs/>
          <w:color w:val="E36C0A" w:themeColor="accent6" w:themeShade="BF"/>
          <w:sz w:val="28"/>
          <w:szCs w:val="28"/>
        </w:rPr>
      </w:pPr>
      <w:r w:rsidRPr="00795995">
        <w:rPr>
          <w:rFonts w:ascii="Century Gothic" w:hAnsi="Century Gothic"/>
          <w:b/>
          <w:bCs/>
          <w:color w:val="E36C0A" w:themeColor="accent6" w:themeShade="BF"/>
          <w:sz w:val="28"/>
          <w:szCs w:val="28"/>
        </w:rPr>
        <w:t>Україна у контексті виконання міжнародних зобов’язань щодо протидії епідемії ТБ та у контексті реформування у галузі охорони громадського здоров’я</w:t>
      </w:r>
    </w:p>
    <w:p w14:paraId="156D7097" w14:textId="77777777" w:rsidR="008F078A" w:rsidRDefault="008F078A" w:rsidP="007653BD">
      <w:pPr>
        <w:ind w:firstLine="567"/>
        <w:jc w:val="center"/>
      </w:pPr>
    </w:p>
    <w:p w14:paraId="26633FBF" w14:textId="76617FB6" w:rsidR="00380AE8" w:rsidRDefault="00380AE8" w:rsidP="007653BD">
      <w:pPr>
        <w:ind w:firstLine="567"/>
        <w:jc w:val="center"/>
        <w:sectPr w:rsidR="00380AE8" w:rsidSect="00251949">
          <w:footerReference w:type="default" r:id="rId9"/>
          <w:pgSz w:w="11906" w:h="16838"/>
          <w:pgMar w:top="567" w:right="566" w:bottom="426" w:left="1134" w:header="709" w:footer="0" w:gutter="0"/>
          <w:cols w:space="708"/>
          <w:docGrid w:linePitch="360"/>
        </w:sectPr>
      </w:pPr>
    </w:p>
    <w:p w14:paraId="2B60189F" w14:textId="09F84228" w:rsidR="00B65B0E" w:rsidRPr="0081706A" w:rsidRDefault="00C91F6D" w:rsidP="0081706A">
      <w:pPr>
        <w:jc w:val="both"/>
        <w:rPr>
          <w:color w:val="000000"/>
          <w:sz w:val="28"/>
          <w:szCs w:val="28"/>
        </w:rPr>
      </w:pPr>
      <w:r>
        <w:rPr>
          <w:rFonts w:asciiTheme="minorHAnsi" w:hAnsiTheme="minorHAnsi" w:cstheme="minorHAnsi"/>
          <w:b/>
          <w:bCs/>
          <w:i/>
          <w:color w:val="0070C0"/>
          <w:sz w:val="20"/>
          <w:szCs w:val="20"/>
        </w:rPr>
        <w:t xml:space="preserve">Рисунок 1. </w:t>
      </w:r>
      <w:r w:rsidR="00B65B0E" w:rsidRPr="00681F42">
        <w:rPr>
          <w:rFonts w:asciiTheme="minorHAnsi" w:hAnsiTheme="minorHAnsi" w:cstheme="minorHAnsi"/>
          <w:b/>
          <w:bCs/>
          <w:i/>
          <w:color w:val="0070C0"/>
          <w:sz w:val="20"/>
          <w:szCs w:val="20"/>
        </w:rPr>
        <w:t xml:space="preserve">Countries in the three high-burden country lists for TB, TB/HIV and MDR-TB being used by WHO during the period 2016–2020, and their areas of overlap </w:t>
      </w:r>
      <w:r w:rsidR="00681F42" w:rsidRPr="00681F42">
        <w:rPr>
          <w:rFonts w:asciiTheme="minorHAnsi" w:hAnsiTheme="minorHAnsi" w:cstheme="minorHAnsi"/>
          <w:b/>
          <w:bCs/>
          <w:i/>
          <w:color w:val="0070C0"/>
          <w:sz w:val="20"/>
          <w:szCs w:val="20"/>
        </w:rPr>
        <w:t>(GLOBAL TUBERCULOSIS REPORT 2018)</w:t>
      </w:r>
    </w:p>
    <w:p w14:paraId="5CEA7305" w14:textId="77777777" w:rsidR="00681F42" w:rsidRPr="00681F42" w:rsidRDefault="00681F42" w:rsidP="00681F42">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rFonts w:asciiTheme="minorHAnsi" w:hAnsiTheme="minorHAnsi" w:cstheme="minorHAnsi"/>
          <w:b/>
          <w:bCs/>
          <w:i/>
          <w:color w:val="0070C0"/>
          <w:sz w:val="20"/>
          <w:szCs w:val="20"/>
        </w:rPr>
      </w:pPr>
    </w:p>
    <w:p w14:paraId="444541CF" w14:textId="269B3834" w:rsidR="00B65B0E" w:rsidRDefault="00B65B0E" w:rsidP="008F078A">
      <w:pPr>
        <w:ind w:hanging="284"/>
        <w:jc w:val="both"/>
        <w:rPr>
          <w:color w:val="000000"/>
          <w:sz w:val="28"/>
          <w:szCs w:val="28"/>
        </w:rPr>
      </w:pPr>
      <w:r>
        <w:rPr>
          <w:noProof/>
          <w:lang w:val="ru-RU"/>
        </w:rPr>
        <w:drawing>
          <wp:inline distT="0" distB="0" distL="0" distR="0" wp14:anchorId="2BC7EBA6" wp14:editId="5A66B872">
            <wp:extent cx="3459480" cy="2286000"/>
            <wp:effectExtent l="0" t="0" r="7620" b="0"/>
            <wp:docPr id="16" name="Рисунок 1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ÑÐ¾Ð¶ÐµÐµ Ð¸Ð·Ð¾Ð±ÑÐ°Ð¶ÐµÐ½Ð¸Ðµ"/>
                    <pic:cNvPicPr>
                      <a:picLocks noChangeAspect="1" noChangeArrowheads="1"/>
                    </pic:cNvPicPr>
                  </pic:nvPicPr>
                  <pic:blipFill rotWithShape="1">
                    <a:blip r:embed="rId10">
                      <a:extLst>
                        <a:ext uri="{28A0092B-C50C-407E-A947-70E740481C1C}">
                          <a14:useLocalDpi xmlns:a14="http://schemas.microsoft.com/office/drawing/2010/main" val="0"/>
                        </a:ext>
                      </a:extLst>
                    </a:blip>
                    <a:srcRect l="-3159" t="9880" r="2696" b="5389"/>
                    <a:stretch/>
                  </pic:blipFill>
                  <pic:spPr bwMode="auto">
                    <a:xfrm>
                      <a:off x="0" y="0"/>
                      <a:ext cx="3460297" cy="2286540"/>
                    </a:xfrm>
                    <a:prstGeom prst="rect">
                      <a:avLst/>
                    </a:prstGeom>
                    <a:noFill/>
                    <a:ln>
                      <a:noFill/>
                    </a:ln>
                    <a:extLst>
                      <a:ext uri="{53640926-AAD7-44D8-BBD7-CCE9431645EC}">
                        <a14:shadowObscured xmlns:a14="http://schemas.microsoft.com/office/drawing/2010/main"/>
                      </a:ext>
                    </a:extLst>
                  </pic:spPr>
                </pic:pic>
              </a:graphicData>
            </a:graphic>
          </wp:inline>
        </w:drawing>
      </w:r>
    </w:p>
    <w:p w14:paraId="539F38A8" w14:textId="11D6CC38" w:rsidR="00B65B0E" w:rsidRPr="006F3DEA" w:rsidRDefault="00B65B0E" w:rsidP="00B65B0E">
      <w:pPr>
        <w:jc w:val="both"/>
        <w:rPr>
          <w:rFonts w:asciiTheme="minorHAnsi" w:hAnsiTheme="minorHAnsi" w:cstheme="minorHAnsi"/>
          <w:color w:val="000000"/>
          <w:sz w:val="28"/>
          <w:szCs w:val="28"/>
        </w:rPr>
      </w:pPr>
      <w:r w:rsidRPr="006F3DEA">
        <w:rPr>
          <w:rFonts w:asciiTheme="minorHAnsi" w:hAnsiTheme="minorHAnsi" w:cstheme="minorHAnsi"/>
          <w:color w:val="000000"/>
          <w:sz w:val="28"/>
          <w:szCs w:val="28"/>
        </w:rPr>
        <w:t>Україна є однією з десяти країн з найвищим тягарем захворюваності на мультирезистентний ТБ у світі</w:t>
      </w:r>
      <w:r w:rsidR="00B652CC" w:rsidRPr="006F3DEA">
        <w:rPr>
          <w:rFonts w:asciiTheme="minorHAnsi" w:hAnsiTheme="minorHAnsi" w:cstheme="minorHAnsi"/>
          <w:color w:val="000000"/>
          <w:sz w:val="28"/>
          <w:szCs w:val="28"/>
        </w:rPr>
        <w:t xml:space="preserve"> (далі МРТБ)</w:t>
      </w:r>
      <w:r w:rsidRPr="006F3DEA">
        <w:rPr>
          <w:rFonts w:asciiTheme="minorHAnsi" w:hAnsiTheme="minorHAnsi" w:cstheme="minorHAnsi"/>
          <w:color w:val="000000"/>
          <w:sz w:val="28"/>
          <w:szCs w:val="28"/>
        </w:rPr>
        <w:t xml:space="preserve">. </w:t>
      </w:r>
    </w:p>
    <w:p w14:paraId="1E4D604C" w14:textId="77777777" w:rsidR="00B65B0E" w:rsidRPr="006F3DEA" w:rsidRDefault="00B65B0E" w:rsidP="00B65B0E">
      <w:pPr>
        <w:jc w:val="both"/>
        <w:rPr>
          <w:rFonts w:asciiTheme="minorHAnsi" w:hAnsiTheme="minorHAnsi" w:cstheme="minorHAnsi"/>
          <w:color w:val="000000"/>
          <w:sz w:val="28"/>
          <w:szCs w:val="28"/>
        </w:rPr>
      </w:pPr>
    </w:p>
    <w:p w14:paraId="50F9A140" w14:textId="77777777" w:rsidR="00681F42" w:rsidRPr="006F3DEA" w:rsidRDefault="00B65B0E" w:rsidP="00681F42">
      <w:pPr>
        <w:jc w:val="both"/>
        <w:rPr>
          <w:rFonts w:asciiTheme="minorHAnsi" w:hAnsiTheme="minorHAnsi" w:cstheme="minorHAnsi"/>
          <w:color w:val="000000"/>
          <w:sz w:val="28"/>
          <w:szCs w:val="28"/>
        </w:rPr>
      </w:pPr>
      <w:r w:rsidRPr="006F3DEA">
        <w:rPr>
          <w:rFonts w:asciiTheme="minorHAnsi" w:hAnsiTheme="minorHAnsi" w:cstheme="minorHAnsi"/>
          <w:color w:val="000000"/>
          <w:sz w:val="28"/>
          <w:szCs w:val="28"/>
        </w:rPr>
        <w:t>Незважаючи на наявність значного досвіду у впровадженні найкращих міжнародних підходів і послуг у рамках протидії епідемії ТБ, результати аналізу ситуації свідчать про наявність значних функціональних недоліків у системі надання протитуберкульозної допомоги населенню.</w:t>
      </w:r>
      <w:r w:rsidR="00681F42" w:rsidRPr="006F3DEA">
        <w:rPr>
          <w:rFonts w:asciiTheme="minorHAnsi" w:hAnsiTheme="minorHAnsi" w:cstheme="minorHAnsi"/>
          <w:color w:val="000000"/>
          <w:sz w:val="28"/>
          <w:szCs w:val="28"/>
        </w:rPr>
        <w:t xml:space="preserve"> </w:t>
      </w:r>
    </w:p>
    <w:p w14:paraId="45C59AEF" w14:textId="77777777" w:rsidR="00681F42" w:rsidRDefault="00681F42" w:rsidP="00681F42">
      <w:pPr>
        <w:jc w:val="both"/>
        <w:rPr>
          <w:color w:val="000000"/>
          <w:sz w:val="28"/>
          <w:szCs w:val="28"/>
        </w:rPr>
      </w:pPr>
    </w:p>
    <w:p w14:paraId="0CF5F31A" w14:textId="21230F32" w:rsidR="00B65B0E" w:rsidRDefault="00B65B0E" w:rsidP="0081706A">
      <w:pPr>
        <w:rPr>
          <w:b/>
          <w:sz w:val="28"/>
          <w:szCs w:val="28"/>
        </w:rPr>
        <w:sectPr w:rsidR="00B65B0E" w:rsidSect="00B65B0E">
          <w:type w:val="continuous"/>
          <w:pgSz w:w="11906" w:h="16838"/>
          <w:pgMar w:top="993" w:right="566" w:bottom="426" w:left="1134" w:header="709" w:footer="0" w:gutter="0"/>
          <w:cols w:num="2" w:space="850"/>
          <w:docGrid w:linePitch="360"/>
        </w:sectPr>
      </w:pPr>
    </w:p>
    <w:bookmarkEnd w:id="1"/>
    <w:p w14:paraId="36FAB0C6" w14:textId="77777777" w:rsidR="008F078A" w:rsidRDefault="008F078A" w:rsidP="008F078A">
      <w:pPr>
        <w:jc w:val="both"/>
        <w:rPr>
          <w:color w:val="000000"/>
          <w:lang w:eastAsia="en-US"/>
        </w:rPr>
      </w:pPr>
    </w:p>
    <w:p w14:paraId="0CAC157C" w14:textId="2845F87A" w:rsidR="00E3524F" w:rsidRPr="006F3DEA" w:rsidRDefault="008F078A" w:rsidP="008F078A">
      <w:pPr>
        <w:jc w:val="both"/>
        <w:rPr>
          <w:rFonts w:asciiTheme="minorHAnsi" w:hAnsiTheme="minorHAnsi" w:cstheme="minorHAnsi"/>
          <w:color w:val="000000"/>
        </w:rPr>
      </w:pPr>
      <w:r>
        <w:t xml:space="preserve"> </w:t>
      </w:r>
      <w:r w:rsidR="00E3524F" w:rsidRPr="006F3DEA">
        <w:rPr>
          <w:rFonts w:asciiTheme="minorHAnsi" w:hAnsiTheme="minorHAnsi" w:cstheme="minorHAnsi"/>
          <w:color w:val="000000"/>
          <w:sz w:val="28"/>
          <w:szCs w:val="28"/>
        </w:rPr>
        <w:t>У контексті досягнення Глобальних цілей, визначених стратегією Всесвітньої організації охорони здоров’я (далі – ВООЗ) «</w:t>
      </w:r>
      <w:r w:rsidR="00E3524F" w:rsidRPr="006F3DEA">
        <w:rPr>
          <w:rFonts w:asciiTheme="minorHAnsi" w:hAnsiTheme="minorHAnsi" w:cstheme="minorHAnsi"/>
          <w:color w:val="000000"/>
          <w:sz w:val="28"/>
          <w:szCs w:val="28"/>
          <w:lang w:val="en-US"/>
        </w:rPr>
        <w:t>The</w:t>
      </w:r>
      <w:r w:rsidR="00E3524F" w:rsidRPr="006F3DEA">
        <w:rPr>
          <w:rFonts w:asciiTheme="minorHAnsi" w:hAnsiTheme="minorHAnsi" w:cstheme="minorHAnsi"/>
          <w:color w:val="000000"/>
          <w:sz w:val="28"/>
          <w:szCs w:val="28"/>
        </w:rPr>
        <w:t xml:space="preserve"> </w:t>
      </w:r>
      <w:r w:rsidR="00E3524F" w:rsidRPr="006F3DEA">
        <w:rPr>
          <w:rFonts w:asciiTheme="minorHAnsi" w:hAnsiTheme="minorHAnsi" w:cstheme="minorHAnsi"/>
          <w:color w:val="000000"/>
          <w:sz w:val="28"/>
          <w:szCs w:val="28"/>
          <w:lang w:val="en-US"/>
        </w:rPr>
        <w:t>End</w:t>
      </w:r>
      <w:r w:rsidR="00E3524F" w:rsidRPr="006F3DEA">
        <w:rPr>
          <w:rFonts w:asciiTheme="minorHAnsi" w:hAnsiTheme="minorHAnsi" w:cstheme="minorHAnsi"/>
          <w:color w:val="000000"/>
          <w:sz w:val="28"/>
          <w:szCs w:val="28"/>
        </w:rPr>
        <w:t xml:space="preserve"> </w:t>
      </w:r>
      <w:r w:rsidR="00E3524F" w:rsidRPr="006F3DEA">
        <w:rPr>
          <w:rFonts w:asciiTheme="minorHAnsi" w:hAnsiTheme="minorHAnsi" w:cstheme="minorHAnsi"/>
          <w:color w:val="000000"/>
          <w:sz w:val="28"/>
          <w:szCs w:val="28"/>
          <w:lang w:val="en-US"/>
        </w:rPr>
        <w:t>TB</w:t>
      </w:r>
      <w:r w:rsidR="00E3524F" w:rsidRPr="006F3DEA">
        <w:rPr>
          <w:rFonts w:asciiTheme="minorHAnsi" w:hAnsiTheme="minorHAnsi" w:cstheme="minorHAnsi"/>
          <w:color w:val="000000"/>
          <w:sz w:val="28"/>
          <w:szCs w:val="28"/>
        </w:rPr>
        <w:t>» щодо ліквідації ТБ до 2035 року в Україні наразі вдалося досягнути відчутного прогресу. Зокрема, з врахуванням динаміки зниження абсолютного числа смертей та захворюваності на ТБ за 2016-2017 роки (табл</w:t>
      </w:r>
      <w:r w:rsidRPr="006F3DEA">
        <w:rPr>
          <w:rFonts w:asciiTheme="minorHAnsi" w:hAnsiTheme="minorHAnsi" w:cstheme="minorHAnsi"/>
          <w:color w:val="000000"/>
          <w:sz w:val="28"/>
          <w:szCs w:val="28"/>
        </w:rPr>
        <w:t>иця</w:t>
      </w:r>
      <w:r w:rsidR="00E3524F" w:rsidRPr="006F3DEA">
        <w:rPr>
          <w:rFonts w:asciiTheme="minorHAnsi" w:hAnsiTheme="minorHAnsi" w:cstheme="minorHAnsi"/>
          <w:color w:val="000000"/>
          <w:sz w:val="28"/>
          <w:szCs w:val="28"/>
        </w:rPr>
        <w:t xml:space="preserve"> 1) до 2020 року оціночне число випадків смертей від ТБ не перевищить 2 898 випадків, а захворюваність – 56,3 на 100 тис. населення. Тобто, порівняно з 2015 роком, з врахуванням існуючої тенденції у 2020 році вдасться зменшити захворюваність на ТБ принаймні на 20,1%, а абсолютне число смертей від ТБ на 37%. </w:t>
      </w:r>
      <w:r w:rsidR="00E3524F" w:rsidRPr="006F3DEA">
        <w:rPr>
          <w:rFonts w:asciiTheme="minorHAnsi" w:hAnsiTheme="minorHAnsi" w:cstheme="minorHAnsi"/>
          <w:b/>
          <w:bCs/>
          <w:color w:val="000000"/>
          <w:sz w:val="28"/>
          <w:szCs w:val="28"/>
        </w:rPr>
        <w:t>Це означає, що Україна може досягти проміжних результатів Глобальних цілей ВООЗ на 2020 рік.</w:t>
      </w:r>
      <w:r w:rsidR="00E3524F" w:rsidRPr="006F3DEA">
        <w:rPr>
          <w:rFonts w:asciiTheme="minorHAnsi" w:hAnsiTheme="minorHAnsi" w:cstheme="minorHAnsi"/>
          <w:color w:val="000000"/>
          <w:sz w:val="28"/>
          <w:szCs w:val="28"/>
        </w:rPr>
        <w:t xml:space="preserve"> </w:t>
      </w:r>
    </w:p>
    <w:p w14:paraId="61D5654C" w14:textId="77777777" w:rsidR="008F078A" w:rsidRDefault="008F078A" w:rsidP="002903B4">
      <w:pPr>
        <w:jc w:val="both"/>
        <w:rPr>
          <w:rFonts w:asciiTheme="minorHAnsi" w:hAnsiTheme="minorHAnsi" w:cstheme="minorHAnsi"/>
          <w:b/>
          <w:bCs/>
          <w:iCs/>
          <w:color w:val="1F497D" w:themeColor="text2"/>
        </w:rPr>
      </w:pPr>
    </w:p>
    <w:p w14:paraId="1DE8A683" w14:textId="5660FCF7" w:rsidR="00E3524F" w:rsidRPr="00C905DD" w:rsidRDefault="002903B4" w:rsidP="002903B4">
      <w:pPr>
        <w:jc w:val="both"/>
        <w:rPr>
          <w:rFonts w:asciiTheme="minorHAnsi" w:hAnsiTheme="minorHAnsi" w:cstheme="minorHAnsi"/>
          <w:b/>
          <w:bCs/>
          <w:iCs/>
          <w:color w:val="1F497D" w:themeColor="text2"/>
        </w:rPr>
      </w:pPr>
      <w:r w:rsidRPr="00C905DD">
        <w:rPr>
          <w:rFonts w:asciiTheme="minorHAnsi" w:hAnsiTheme="minorHAnsi" w:cstheme="minorHAnsi"/>
          <w:b/>
          <w:bCs/>
          <w:iCs/>
          <w:color w:val="1F497D" w:themeColor="text2"/>
        </w:rPr>
        <w:t>Т</w:t>
      </w:r>
      <w:r w:rsidR="00E3524F" w:rsidRPr="00C905DD">
        <w:rPr>
          <w:rFonts w:asciiTheme="minorHAnsi" w:hAnsiTheme="minorHAnsi" w:cstheme="minorHAnsi"/>
          <w:b/>
          <w:bCs/>
          <w:iCs/>
          <w:color w:val="1F497D" w:themeColor="text2"/>
        </w:rPr>
        <w:t>аблиця 1</w:t>
      </w:r>
      <w:r w:rsidRPr="00C905DD">
        <w:rPr>
          <w:rFonts w:asciiTheme="minorHAnsi" w:hAnsiTheme="minorHAnsi" w:cstheme="minorHAnsi"/>
          <w:b/>
          <w:bCs/>
          <w:iCs/>
          <w:color w:val="1F497D" w:themeColor="text2"/>
        </w:rPr>
        <w:t xml:space="preserve">. </w:t>
      </w:r>
      <w:r w:rsidR="00E3524F" w:rsidRPr="00C905DD">
        <w:rPr>
          <w:rFonts w:asciiTheme="minorHAnsi" w:hAnsiTheme="minorHAnsi" w:cstheme="minorHAnsi"/>
          <w:b/>
          <w:bCs/>
          <w:iCs/>
          <w:color w:val="1F497D" w:themeColor="text2"/>
        </w:rPr>
        <w:t>Україна в контексті досягнення Глобальних цілей стратегії ВООЗ «The End TB»</w:t>
      </w:r>
    </w:p>
    <w:p w14:paraId="047AAF6F" w14:textId="77777777" w:rsidR="002903B4" w:rsidRDefault="002903B4" w:rsidP="002903B4">
      <w:pPr>
        <w:jc w:val="both"/>
        <w:rPr>
          <w:color w:val="000000"/>
        </w:rPr>
      </w:pPr>
    </w:p>
    <w:tbl>
      <w:tblPr>
        <w:tblStyle w:val="-41"/>
        <w:tblW w:w="10093" w:type="dxa"/>
        <w:tblInd w:w="108" w:type="dxa"/>
        <w:tblLayout w:type="fixed"/>
        <w:tblLook w:val="04A0" w:firstRow="1" w:lastRow="0" w:firstColumn="1" w:lastColumn="0" w:noHBand="0" w:noVBand="1"/>
      </w:tblPr>
      <w:tblGrid>
        <w:gridCol w:w="2155"/>
        <w:gridCol w:w="763"/>
        <w:gridCol w:w="907"/>
        <w:gridCol w:w="907"/>
        <w:gridCol w:w="907"/>
        <w:gridCol w:w="907"/>
        <w:gridCol w:w="907"/>
        <w:gridCol w:w="1081"/>
        <w:gridCol w:w="1559"/>
      </w:tblGrid>
      <w:tr w:rsidR="00E3524F" w14:paraId="250E3801" w14:textId="77777777" w:rsidTr="00C274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Merge w:val="restart"/>
            <w:hideMark/>
          </w:tcPr>
          <w:p w14:paraId="0148ADDC" w14:textId="77777777" w:rsidR="00E3524F" w:rsidRPr="00C905DD" w:rsidRDefault="00E3524F">
            <w:pPr>
              <w:jc w:val="both"/>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Індикатори</w:t>
            </w:r>
          </w:p>
        </w:tc>
        <w:tc>
          <w:tcPr>
            <w:tcW w:w="3484" w:type="dxa"/>
            <w:gridSpan w:val="4"/>
            <w:hideMark/>
          </w:tcPr>
          <w:p w14:paraId="5C428239" w14:textId="77777777" w:rsidR="00E3524F" w:rsidRPr="00C905DD" w:rsidRDefault="00E3524F">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Елементи та Глобальній цілі стратегії ВООЗ The End TB</w:t>
            </w:r>
          </w:p>
        </w:tc>
        <w:tc>
          <w:tcPr>
            <w:tcW w:w="2895" w:type="dxa"/>
            <w:gridSpan w:val="3"/>
            <w:vMerge w:val="restart"/>
            <w:hideMark/>
          </w:tcPr>
          <w:p w14:paraId="7E8AB27A" w14:textId="77777777" w:rsidR="00E3524F" w:rsidRPr="00C905DD" w:rsidRDefault="00E3524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Динаміка показників в Україні порівняно з 2015 р.</w:t>
            </w:r>
          </w:p>
        </w:tc>
        <w:tc>
          <w:tcPr>
            <w:tcW w:w="1559" w:type="dxa"/>
            <w:vMerge w:val="restart"/>
            <w:hideMark/>
          </w:tcPr>
          <w:p w14:paraId="29EDDB99" w14:textId="77777777" w:rsidR="00E3524F" w:rsidRPr="00C905DD" w:rsidRDefault="00E3524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Проміжні цілі для України</w:t>
            </w:r>
          </w:p>
        </w:tc>
      </w:tr>
      <w:tr w:rsidR="00E3524F" w14:paraId="33A47A15" w14:textId="77777777" w:rsidTr="00C27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Merge/>
            <w:hideMark/>
          </w:tcPr>
          <w:p w14:paraId="2D87336A" w14:textId="77777777" w:rsidR="00E3524F" w:rsidRPr="00C905DD" w:rsidRDefault="00E3524F">
            <w:pPr>
              <w:rPr>
                <w:rFonts w:asciiTheme="minorHAnsi" w:eastAsiaTheme="minorHAnsi" w:hAnsiTheme="minorHAnsi" w:cstheme="minorHAnsi"/>
                <w:bCs w:val="0"/>
                <w:color w:val="000000" w:themeColor="text1" w:themeShade="80"/>
                <w:lang w:eastAsia="en-US"/>
              </w:rPr>
            </w:pPr>
          </w:p>
        </w:tc>
        <w:tc>
          <w:tcPr>
            <w:tcW w:w="1670" w:type="dxa"/>
            <w:gridSpan w:val="2"/>
            <w:hideMark/>
          </w:tcPr>
          <w:p w14:paraId="36CC3410" w14:textId="77777777" w:rsidR="00E3524F" w:rsidRPr="00C905DD" w:rsidRDefault="00E352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Проміжні цілі</w:t>
            </w:r>
          </w:p>
        </w:tc>
        <w:tc>
          <w:tcPr>
            <w:tcW w:w="1814" w:type="dxa"/>
            <w:gridSpan w:val="2"/>
            <w:hideMark/>
          </w:tcPr>
          <w:p w14:paraId="52F61963" w14:textId="77777777" w:rsidR="00E3524F" w:rsidRPr="00C905DD" w:rsidRDefault="00E352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Цілі</w:t>
            </w:r>
          </w:p>
        </w:tc>
        <w:tc>
          <w:tcPr>
            <w:tcW w:w="2895" w:type="dxa"/>
            <w:gridSpan w:val="3"/>
            <w:vMerge/>
            <w:hideMark/>
          </w:tcPr>
          <w:p w14:paraId="4638C10F" w14:textId="77777777" w:rsidR="00E3524F" w:rsidRPr="00C905DD" w:rsidRDefault="00E3524F">
            <w:pP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color w:val="000000" w:themeColor="text1" w:themeShade="80"/>
                <w:lang w:eastAsia="en-US"/>
              </w:rPr>
            </w:pPr>
          </w:p>
        </w:tc>
        <w:tc>
          <w:tcPr>
            <w:tcW w:w="1559" w:type="dxa"/>
            <w:vMerge/>
            <w:hideMark/>
          </w:tcPr>
          <w:p w14:paraId="0A532AFA" w14:textId="77777777" w:rsidR="00E3524F" w:rsidRPr="00C905DD" w:rsidRDefault="00E3524F">
            <w:pP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color w:val="000000" w:themeColor="text1" w:themeShade="80"/>
                <w:lang w:eastAsia="en-US"/>
              </w:rPr>
            </w:pPr>
          </w:p>
        </w:tc>
      </w:tr>
      <w:tr w:rsidR="00E3524F" w14:paraId="344E160C" w14:textId="77777777" w:rsidTr="00C27443">
        <w:tc>
          <w:tcPr>
            <w:cnfStyle w:val="001000000000" w:firstRow="0" w:lastRow="0" w:firstColumn="1" w:lastColumn="0" w:oddVBand="0" w:evenVBand="0" w:oddHBand="0" w:evenHBand="0" w:firstRowFirstColumn="0" w:firstRowLastColumn="0" w:lastRowFirstColumn="0" w:lastRowLastColumn="0"/>
            <w:tcW w:w="2155" w:type="dxa"/>
            <w:vMerge/>
            <w:hideMark/>
          </w:tcPr>
          <w:p w14:paraId="47EC597C" w14:textId="77777777" w:rsidR="00E3524F" w:rsidRPr="00C905DD" w:rsidRDefault="00E3524F">
            <w:pPr>
              <w:rPr>
                <w:rFonts w:asciiTheme="minorHAnsi" w:eastAsiaTheme="minorHAnsi" w:hAnsiTheme="minorHAnsi" w:cstheme="minorHAnsi"/>
                <w:bCs w:val="0"/>
                <w:color w:val="000000" w:themeColor="text1" w:themeShade="80"/>
                <w:lang w:eastAsia="en-US"/>
              </w:rPr>
            </w:pPr>
          </w:p>
        </w:tc>
        <w:tc>
          <w:tcPr>
            <w:tcW w:w="763" w:type="dxa"/>
            <w:hideMark/>
          </w:tcPr>
          <w:p w14:paraId="5131CC6D"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2020</w:t>
            </w:r>
          </w:p>
        </w:tc>
        <w:tc>
          <w:tcPr>
            <w:tcW w:w="907" w:type="dxa"/>
            <w:hideMark/>
          </w:tcPr>
          <w:p w14:paraId="7E7C5E64"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2025</w:t>
            </w:r>
          </w:p>
        </w:tc>
        <w:tc>
          <w:tcPr>
            <w:tcW w:w="907" w:type="dxa"/>
            <w:hideMark/>
          </w:tcPr>
          <w:p w14:paraId="043E18A5"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2030</w:t>
            </w:r>
          </w:p>
        </w:tc>
        <w:tc>
          <w:tcPr>
            <w:tcW w:w="907" w:type="dxa"/>
            <w:hideMark/>
          </w:tcPr>
          <w:p w14:paraId="5D441E39"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2035</w:t>
            </w:r>
          </w:p>
        </w:tc>
        <w:tc>
          <w:tcPr>
            <w:tcW w:w="907" w:type="dxa"/>
            <w:hideMark/>
          </w:tcPr>
          <w:p w14:paraId="194857F6"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2015</w:t>
            </w:r>
          </w:p>
        </w:tc>
        <w:tc>
          <w:tcPr>
            <w:tcW w:w="907" w:type="dxa"/>
            <w:hideMark/>
          </w:tcPr>
          <w:p w14:paraId="07633763"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2016</w:t>
            </w:r>
          </w:p>
        </w:tc>
        <w:tc>
          <w:tcPr>
            <w:tcW w:w="1081" w:type="dxa"/>
            <w:hideMark/>
          </w:tcPr>
          <w:p w14:paraId="04507B3A"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2017</w:t>
            </w:r>
          </w:p>
        </w:tc>
        <w:tc>
          <w:tcPr>
            <w:tcW w:w="1559" w:type="dxa"/>
            <w:hideMark/>
          </w:tcPr>
          <w:p w14:paraId="1E9424A2"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rPr>
            </w:pPr>
            <w:r w:rsidRPr="00C905DD">
              <w:rPr>
                <w:rFonts w:asciiTheme="minorHAnsi" w:hAnsiTheme="minorHAnsi" w:cstheme="minorHAnsi"/>
                <w:b/>
                <w:color w:val="000000" w:themeColor="text1" w:themeShade="80"/>
              </w:rPr>
              <w:t>2020 р.</w:t>
            </w:r>
          </w:p>
        </w:tc>
      </w:tr>
      <w:tr w:rsidR="00E3524F" w:rsidRPr="00C905DD" w14:paraId="4B18B3DE" w14:textId="77777777" w:rsidTr="00C27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hideMark/>
          </w:tcPr>
          <w:p w14:paraId="32B090DE" w14:textId="77777777" w:rsidR="00E3524F" w:rsidRPr="00C905DD" w:rsidRDefault="00E3524F">
            <w:pPr>
              <w:jc w:val="both"/>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Відсоток зменшення абсолютного числа смертей від ТБ, порівняно з 2015р.</w:t>
            </w:r>
          </w:p>
        </w:tc>
        <w:tc>
          <w:tcPr>
            <w:tcW w:w="763" w:type="dxa"/>
            <w:hideMark/>
          </w:tcPr>
          <w:p w14:paraId="3AB26B91"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35%</w:t>
            </w:r>
          </w:p>
        </w:tc>
        <w:tc>
          <w:tcPr>
            <w:tcW w:w="907" w:type="dxa"/>
            <w:hideMark/>
          </w:tcPr>
          <w:p w14:paraId="69D56820"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75%</w:t>
            </w:r>
          </w:p>
        </w:tc>
        <w:tc>
          <w:tcPr>
            <w:tcW w:w="907" w:type="dxa"/>
            <w:hideMark/>
          </w:tcPr>
          <w:p w14:paraId="3B087448"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90%</w:t>
            </w:r>
          </w:p>
        </w:tc>
        <w:tc>
          <w:tcPr>
            <w:tcW w:w="907" w:type="dxa"/>
            <w:hideMark/>
          </w:tcPr>
          <w:p w14:paraId="4E61D422"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95%</w:t>
            </w:r>
          </w:p>
        </w:tc>
        <w:tc>
          <w:tcPr>
            <w:tcW w:w="907" w:type="dxa"/>
            <w:hideMark/>
          </w:tcPr>
          <w:p w14:paraId="1A13FE5C"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4602</w:t>
            </w:r>
          </w:p>
        </w:tc>
        <w:tc>
          <w:tcPr>
            <w:tcW w:w="907" w:type="dxa"/>
            <w:hideMark/>
          </w:tcPr>
          <w:p w14:paraId="0C11D961"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11,7%</w:t>
            </w:r>
          </w:p>
          <w:p w14:paraId="23CD1C6E"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 </w:t>
            </w:r>
          </w:p>
        </w:tc>
        <w:tc>
          <w:tcPr>
            <w:tcW w:w="1081" w:type="dxa"/>
            <w:hideMark/>
          </w:tcPr>
          <w:p w14:paraId="0EC878A9"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18,9%</w:t>
            </w:r>
          </w:p>
          <w:p w14:paraId="3BC9B6EC"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 </w:t>
            </w:r>
          </w:p>
        </w:tc>
        <w:tc>
          <w:tcPr>
            <w:tcW w:w="1559" w:type="dxa"/>
            <w:hideMark/>
          </w:tcPr>
          <w:p w14:paraId="447B592C" w14:textId="75756D82"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Не</w:t>
            </w:r>
            <w:r w:rsidR="00E06128">
              <w:rPr>
                <w:rFonts w:asciiTheme="minorHAnsi" w:hAnsiTheme="minorHAnsi" w:cstheme="minorHAnsi"/>
                <w:b/>
                <w:color w:val="000000" w:themeColor="text1" w:themeShade="80"/>
                <w:sz w:val="20"/>
                <w:szCs w:val="20"/>
              </w:rPr>
              <w:t xml:space="preserve"> </w:t>
            </w:r>
            <w:r w:rsidRPr="00C905DD">
              <w:rPr>
                <w:rFonts w:asciiTheme="minorHAnsi" w:hAnsiTheme="minorHAnsi" w:cstheme="minorHAnsi"/>
                <w:b/>
                <w:color w:val="000000" w:themeColor="text1" w:themeShade="80"/>
                <w:sz w:val="20"/>
                <w:szCs w:val="20"/>
              </w:rPr>
              <w:t>більше 2991 смертей</w:t>
            </w:r>
          </w:p>
        </w:tc>
      </w:tr>
      <w:tr w:rsidR="00E3524F" w:rsidRPr="00C905DD" w14:paraId="2BD82556" w14:textId="77777777" w:rsidTr="00C27443">
        <w:tc>
          <w:tcPr>
            <w:cnfStyle w:val="001000000000" w:firstRow="0" w:lastRow="0" w:firstColumn="1" w:lastColumn="0" w:oddVBand="0" w:evenVBand="0" w:oddHBand="0" w:evenHBand="0" w:firstRowFirstColumn="0" w:firstRowLastColumn="0" w:lastRowFirstColumn="0" w:lastRowLastColumn="0"/>
            <w:tcW w:w="2155" w:type="dxa"/>
            <w:hideMark/>
          </w:tcPr>
          <w:p w14:paraId="0DB91F0C" w14:textId="77777777" w:rsidR="00E3524F" w:rsidRPr="00C905DD" w:rsidRDefault="00E3524F">
            <w:pPr>
              <w:jc w:val="both"/>
              <w:rPr>
                <w:rFonts w:asciiTheme="minorHAnsi" w:hAnsiTheme="minorHAnsi" w:cstheme="minorHAnsi"/>
                <w:bCs w:val="0"/>
                <w:color w:val="000000" w:themeColor="text1" w:themeShade="80"/>
                <w:sz w:val="20"/>
                <w:szCs w:val="20"/>
              </w:rPr>
            </w:pPr>
            <w:r w:rsidRPr="00C905DD">
              <w:rPr>
                <w:rFonts w:asciiTheme="minorHAnsi" w:hAnsiTheme="minorHAnsi" w:cstheme="minorHAnsi"/>
                <w:bCs w:val="0"/>
                <w:color w:val="000000" w:themeColor="text1" w:themeShade="80"/>
                <w:sz w:val="20"/>
                <w:szCs w:val="20"/>
              </w:rPr>
              <w:t>Відсоток зменшення захворюваності ТБ, порівняно з 2015р.</w:t>
            </w:r>
          </w:p>
        </w:tc>
        <w:tc>
          <w:tcPr>
            <w:tcW w:w="763" w:type="dxa"/>
            <w:hideMark/>
          </w:tcPr>
          <w:p w14:paraId="11E8C935"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20%</w:t>
            </w:r>
          </w:p>
        </w:tc>
        <w:tc>
          <w:tcPr>
            <w:tcW w:w="907" w:type="dxa"/>
            <w:hideMark/>
          </w:tcPr>
          <w:p w14:paraId="2A7BB26C"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50%</w:t>
            </w:r>
          </w:p>
        </w:tc>
        <w:tc>
          <w:tcPr>
            <w:tcW w:w="907" w:type="dxa"/>
            <w:hideMark/>
          </w:tcPr>
          <w:p w14:paraId="6678AD9A"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80%</w:t>
            </w:r>
          </w:p>
        </w:tc>
        <w:tc>
          <w:tcPr>
            <w:tcW w:w="907" w:type="dxa"/>
            <w:hideMark/>
          </w:tcPr>
          <w:p w14:paraId="3EA8DB04"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90%</w:t>
            </w:r>
          </w:p>
        </w:tc>
        <w:tc>
          <w:tcPr>
            <w:tcW w:w="907" w:type="dxa"/>
            <w:hideMark/>
          </w:tcPr>
          <w:p w14:paraId="6EE6FBC5"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70,5</w:t>
            </w:r>
          </w:p>
          <w:p w14:paraId="2E55B42C"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 xml:space="preserve">на </w:t>
            </w:r>
          </w:p>
          <w:p w14:paraId="28EDBC59"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100 тис.</w:t>
            </w:r>
          </w:p>
        </w:tc>
        <w:tc>
          <w:tcPr>
            <w:tcW w:w="907" w:type="dxa"/>
            <w:hideMark/>
          </w:tcPr>
          <w:p w14:paraId="435F7D4C"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4,1%</w:t>
            </w:r>
          </w:p>
          <w:p w14:paraId="415693B7"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 </w:t>
            </w:r>
          </w:p>
        </w:tc>
        <w:tc>
          <w:tcPr>
            <w:tcW w:w="1081" w:type="dxa"/>
            <w:hideMark/>
          </w:tcPr>
          <w:p w14:paraId="316DBBC8"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9,4%</w:t>
            </w:r>
          </w:p>
          <w:p w14:paraId="59C9BB80"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 </w:t>
            </w:r>
          </w:p>
        </w:tc>
        <w:tc>
          <w:tcPr>
            <w:tcW w:w="1559" w:type="dxa"/>
            <w:hideMark/>
          </w:tcPr>
          <w:p w14:paraId="2B2B0128" w14:textId="77777777" w:rsidR="00E3524F" w:rsidRPr="00C905DD" w:rsidRDefault="00E3524F">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56,4 на 100 тис. нас</w:t>
            </w:r>
          </w:p>
        </w:tc>
      </w:tr>
      <w:tr w:rsidR="00E3524F" w:rsidRPr="00C905DD" w14:paraId="6775F47C" w14:textId="77777777" w:rsidTr="00C27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hideMark/>
          </w:tcPr>
          <w:p w14:paraId="1E1D2ADD" w14:textId="77777777" w:rsidR="00E3524F" w:rsidRPr="00C905DD" w:rsidRDefault="00E3524F">
            <w:pPr>
              <w:jc w:val="both"/>
              <w:rPr>
                <w:rFonts w:asciiTheme="minorHAnsi" w:hAnsiTheme="minorHAnsi" w:cstheme="minorHAnsi"/>
                <w:bCs w:val="0"/>
                <w:color w:val="000000" w:themeColor="text1" w:themeShade="80"/>
                <w:sz w:val="20"/>
                <w:szCs w:val="20"/>
              </w:rPr>
            </w:pPr>
            <w:r w:rsidRPr="00C905DD">
              <w:rPr>
                <w:rStyle w:val="tlid-translation"/>
                <w:rFonts w:asciiTheme="minorHAnsi" w:hAnsiTheme="minorHAnsi" w:cstheme="minorHAnsi"/>
                <w:bCs w:val="0"/>
                <w:color w:val="000000" w:themeColor="text1" w:themeShade="80"/>
                <w:sz w:val="20"/>
                <w:szCs w:val="20"/>
              </w:rPr>
              <w:t xml:space="preserve">Відсоток хворих на туберкульоз сімей, які переживають катастрофічні витрати, пов'язані з туберкульозом, </w:t>
            </w:r>
            <w:r w:rsidRPr="00C905DD">
              <w:rPr>
                <w:rFonts w:asciiTheme="minorHAnsi" w:hAnsiTheme="minorHAnsi" w:cstheme="minorHAnsi"/>
                <w:bCs w:val="0"/>
                <w:color w:val="000000" w:themeColor="text1" w:themeShade="80"/>
                <w:sz w:val="20"/>
                <w:szCs w:val="20"/>
              </w:rPr>
              <w:t>порівняно з 2015р.</w:t>
            </w:r>
          </w:p>
        </w:tc>
        <w:tc>
          <w:tcPr>
            <w:tcW w:w="763" w:type="dxa"/>
            <w:hideMark/>
          </w:tcPr>
          <w:p w14:paraId="600212DC"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0%</w:t>
            </w:r>
          </w:p>
        </w:tc>
        <w:tc>
          <w:tcPr>
            <w:tcW w:w="907" w:type="dxa"/>
            <w:hideMark/>
          </w:tcPr>
          <w:p w14:paraId="4A9A7310"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0%</w:t>
            </w:r>
          </w:p>
        </w:tc>
        <w:tc>
          <w:tcPr>
            <w:tcW w:w="907" w:type="dxa"/>
            <w:hideMark/>
          </w:tcPr>
          <w:p w14:paraId="223D114B"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0%</w:t>
            </w:r>
          </w:p>
        </w:tc>
        <w:tc>
          <w:tcPr>
            <w:tcW w:w="907" w:type="dxa"/>
            <w:hideMark/>
          </w:tcPr>
          <w:p w14:paraId="1BCD33FA"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0%</w:t>
            </w:r>
          </w:p>
        </w:tc>
        <w:tc>
          <w:tcPr>
            <w:tcW w:w="907" w:type="dxa"/>
            <w:hideMark/>
          </w:tcPr>
          <w:p w14:paraId="2A4FCD79"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Не досліджувалося</w:t>
            </w:r>
          </w:p>
        </w:tc>
        <w:tc>
          <w:tcPr>
            <w:tcW w:w="907" w:type="dxa"/>
            <w:hideMark/>
          </w:tcPr>
          <w:p w14:paraId="528A51A7"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Не досліджувалося</w:t>
            </w:r>
          </w:p>
        </w:tc>
        <w:tc>
          <w:tcPr>
            <w:tcW w:w="1081" w:type="dxa"/>
            <w:hideMark/>
          </w:tcPr>
          <w:p w14:paraId="1F6B6470"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Не досліджувалося</w:t>
            </w:r>
          </w:p>
        </w:tc>
        <w:tc>
          <w:tcPr>
            <w:tcW w:w="1559" w:type="dxa"/>
            <w:hideMark/>
          </w:tcPr>
          <w:p w14:paraId="75F8DE52" w14:textId="77777777" w:rsidR="00E3524F" w:rsidRPr="00C905DD" w:rsidRDefault="00E3524F">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themeColor="text1" w:themeShade="80"/>
                <w:sz w:val="20"/>
                <w:szCs w:val="20"/>
              </w:rPr>
            </w:pPr>
            <w:r w:rsidRPr="00C905DD">
              <w:rPr>
                <w:rFonts w:asciiTheme="minorHAnsi" w:hAnsiTheme="minorHAnsi" w:cstheme="minorHAnsi"/>
                <w:b/>
                <w:color w:val="000000" w:themeColor="text1" w:themeShade="80"/>
                <w:sz w:val="20"/>
                <w:szCs w:val="20"/>
              </w:rPr>
              <w:t>0%</w:t>
            </w:r>
          </w:p>
        </w:tc>
      </w:tr>
    </w:tbl>
    <w:p w14:paraId="33312D43" w14:textId="77777777" w:rsidR="00E3524F" w:rsidRPr="00D01DE5" w:rsidRDefault="00E3524F" w:rsidP="00E3524F">
      <w:pPr>
        <w:jc w:val="both"/>
        <w:rPr>
          <w:rFonts w:asciiTheme="minorHAnsi" w:eastAsiaTheme="minorHAnsi" w:hAnsiTheme="minorHAnsi" w:cstheme="minorBidi"/>
          <w:color w:val="000000"/>
          <w:sz w:val="20"/>
          <w:szCs w:val="20"/>
          <w:lang w:eastAsia="en-US"/>
        </w:rPr>
      </w:pPr>
      <w:r w:rsidRPr="00D01DE5">
        <w:rPr>
          <w:color w:val="000000"/>
          <w:sz w:val="20"/>
          <w:szCs w:val="20"/>
        </w:rPr>
        <w:lastRenderedPageBreak/>
        <w:t> </w:t>
      </w:r>
    </w:p>
    <w:p w14:paraId="00A2329E" w14:textId="77777777" w:rsidR="00E3524F" w:rsidRPr="006F3DEA" w:rsidRDefault="00E3524F" w:rsidP="00D01DE5">
      <w:pPr>
        <w:jc w:val="both"/>
        <w:rPr>
          <w:rFonts w:asciiTheme="minorHAnsi" w:hAnsiTheme="minorHAnsi" w:cstheme="minorHAnsi"/>
          <w:color w:val="000000"/>
        </w:rPr>
      </w:pPr>
      <w:r w:rsidRPr="006F3DEA">
        <w:rPr>
          <w:rFonts w:asciiTheme="minorHAnsi" w:hAnsiTheme="minorHAnsi" w:cstheme="minorHAnsi"/>
          <w:color w:val="000000"/>
          <w:sz w:val="28"/>
          <w:szCs w:val="28"/>
        </w:rPr>
        <w:t>Здійснити реформу системи протитуберкульозної медичної допомоги населенню передбачалось у рамках виконання Загальнодержавної цільової соціальної програми протидії захворюванню на туберкульоз на 2012-2016, затвердженої Законом України від 16.10.2012 №5451-VI. Однак, через відсутність чіткого плану реформування загальної системи охорони здоров’я, збереження попередніх механізмів фінансування, а також через пасивний супротив працівників системи, в тому числі протитуберкульозної служби, реформування не відбулося, а підходи та стереотипи щодо надання протитуберкульозної медичної допомоги населенню продовжують значною мірою базуватися на необхідності ізоляції хворого від суспільства в умовах стаціонару, що в свою чергу також пов’язано із вертикальною відокремленою структурою протитуберкульозної допомоги населенню із недостатньою її інтеграцією в загальну систему медичної допомоги.</w:t>
      </w:r>
    </w:p>
    <w:p w14:paraId="2A38E370" w14:textId="77777777" w:rsidR="00380AE8" w:rsidRDefault="00380AE8" w:rsidP="00380AE8">
      <w:pPr>
        <w:jc w:val="both"/>
        <w:rPr>
          <w:color w:val="000000"/>
          <w:sz w:val="28"/>
          <w:szCs w:val="28"/>
        </w:rPr>
      </w:pPr>
    </w:p>
    <w:p w14:paraId="7FBED69D" w14:textId="3C789B15" w:rsidR="00915FAD" w:rsidRPr="00863568" w:rsidRDefault="00915FAD" w:rsidP="00380AE8">
      <w:pPr>
        <w:jc w:val="both"/>
        <w:rPr>
          <w:rFonts w:asciiTheme="minorHAnsi" w:hAnsiTheme="minorHAnsi"/>
          <w:color w:val="000000"/>
          <w:sz w:val="28"/>
          <w:szCs w:val="28"/>
        </w:rPr>
      </w:pPr>
      <w:r w:rsidRPr="00863568">
        <w:rPr>
          <w:rFonts w:asciiTheme="minorHAnsi" w:hAnsiTheme="minorHAnsi"/>
          <w:color w:val="000000"/>
          <w:sz w:val="28"/>
          <w:szCs w:val="28"/>
        </w:rPr>
        <w:t>П</w:t>
      </w:r>
      <w:r w:rsidR="00E3524F" w:rsidRPr="00863568">
        <w:rPr>
          <w:rFonts w:asciiTheme="minorHAnsi" w:hAnsiTheme="minorHAnsi"/>
          <w:color w:val="000000"/>
          <w:sz w:val="28"/>
          <w:szCs w:val="28"/>
        </w:rPr>
        <w:t>итання подолання функціональних недоліків у системі протитуберкульозної медичної допомоги населенню було визначено пріоритетним напрямком діяльності Уряду. Зокрема, Концепція Загальнодержавної цільової соціальної програми протидії захворюванню на туберкульоз на 2018—2021 роки, схвалена розпорядженням Кабінету Міністрів України від 27.12.2017 №1011-р, актуалізує увагу на доцільності швидкого реформування підходів до надання протитуберкульозної допомоги населенню в Україні шляхом розвитку системи амбулаторної допомоги хворим на туберкульоз з дотриманням сучасних принципів інфекційного контролю, забезпечення соціального супроводу пацієнтів, впровадження та розширення застосування інноваційних методів діагностики та лікування туберкульозу з урахуванням наявного в країні та передового світового досвіду, принципів доказової медицини за умови зміни моделей фінансування та координації зусиль медичної спільноти і громади з формуванням відповідального ставлення держави та суспільства.</w:t>
      </w:r>
    </w:p>
    <w:p w14:paraId="79E24BB1" w14:textId="77777777" w:rsidR="00915FAD" w:rsidRDefault="00915FAD" w:rsidP="00380AE8">
      <w:pPr>
        <w:jc w:val="both"/>
        <w:rPr>
          <w:color w:val="000000"/>
        </w:rPr>
      </w:pPr>
    </w:p>
    <w:p w14:paraId="68A3798B" w14:textId="5137CE6A" w:rsidR="00E3524F" w:rsidRPr="00863568" w:rsidRDefault="00E3524F" w:rsidP="00915FAD">
      <w:pPr>
        <w:jc w:val="both"/>
        <w:rPr>
          <w:rFonts w:asciiTheme="minorHAnsi" w:hAnsiTheme="minorHAnsi"/>
          <w:color w:val="000000"/>
        </w:rPr>
      </w:pPr>
      <w:r w:rsidRPr="00863568">
        <w:rPr>
          <w:rFonts w:asciiTheme="minorHAnsi" w:hAnsiTheme="minorHAnsi"/>
          <w:color w:val="000000"/>
          <w:sz w:val="28"/>
          <w:szCs w:val="28"/>
        </w:rPr>
        <w:t xml:space="preserve">Реформування та оптимізація системи протитуберкульозної медичної допомоги населенню для підвищення ефективності державних витрат є одним із напрямків Стратегії забезпечення сталої відповіді на епідемію </w:t>
      </w:r>
      <w:r w:rsidR="00251949" w:rsidRPr="00863568">
        <w:rPr>
          <w:rFonts w:asciiTheme="minorHAnsi" w:hAnsiTheme="minorHAnsi"/>
          <w:color w:val="000000"/>
          <w:sz w:val="28"/>
          <w:szCs w:val="28"/>
        </w:rPr>
        <w:t>ТБ</w:t>
      </w:r>
      <w:r w:rsidRPr="00863568">
        <w:rPr>
          <w:rFonts w:asciiTheme="minorHAnsi" w:hAnsiTheme="minorHAnsi"/>
          <w:color w:val="000000"/>
          <w:sz w:val="28"/>
          <w:szCs w:val="28"/>
        </w:rPr>
        <w:t xml:space="preserve">, в тому числі хіміорезистентного, та ВІЛ-інфекції/СНІДу на період до 2020 року, схваленої розпорядженням Кабінету Міністрів України від 22.03.2017 №248-р. </w:t>
      </w:r>
    </w:p>
    <w:p w14:paraId="0FCD7337" w14:textId="77777777" w:rsidR="00915FAD" w:rsidRPr="00863568" w:rsidRDefault="00915FAD" w:rsidP="00915FAD">
      <w:pPr>
        <w:jc w:val="both"/>
        <w:rPr>
          <w:rFonts w:asciiTheme="minorHAnsi" w:hAnsiTheme="minorHAnsi"/>
          <w:color w:val="000000"/>
          <w:sz w:val="28"/>
          <w:szCs w:val="28"/>
        </w:rPr>
      </w:pPr>
    </w:p>
    <w:p w14:paraId="25AD5A0B" w14:textId="25E71819" w:rsidR="00915FAD" w:rsidRPr="00863568" w:rsidRDefault="00E3524F" w:rsidP="00915FAD">
      <w:pPr>
        <w:jc w:val="both"/>
        <w:rPr>
          <w:rFonts w:asciiTheme="minorHAnsi" w:hAnsiTheme="minorHAnsi"/>
          <w:color w:val="000000"/>
          <w:sz w:val="28"/>
          <w:szCs w:val="28"/>
        </w:rPr>
      </w:pPr>
      <w:r w:rsidRPr="00863568">
        <w:rPr>
          <w:rFonts w:asciiTheme="minorHAnsi" w:hAnsiTheme="minorHAnsi"/>
          <w:color w:val="000000"/>
          <w:sz w:val="28"/>
          <w:szCs w:val="28"/>
        </w:rPr>
        <w:t>Реформування системи протитуберкульозної медичної допомоги населенню має передбачати кардинальні якісні зміни для всіх елементів цієї системи - управління системою, забезпечення її відповідними ресурсами, фінансування та надання послуг. Зазначені зміни повинні бути співставними зі змінами поточної реформи системи охорони здоров'я: зосередженість на пацієнта, концентрація уваги на наданні послуг, а не на інфраструктурі, пріоритетність економічно ефективних підходів, децентралізація, акцент на амбулаторному лікуванні та зміцнення надання первинної медичної допомоги.</w:t>
      </w:r>
    </w:p>
    <w:p w14:paraId="4C99B6D7" w14:textId="2D7884D7" w:rsidR="00ED23D5" w:rsidRPr="00863568" w:rsidRDefault="00E3524F" w:rsidP="00ED23D5">
      <w:pPr>
        <w:jc w:val="both"/>
        <w:rPr>
          <w:rFonts w:asciiTheme="minorHAnsi" w:hAnsiTheme="minorHAnsi"/>
          <w:color w:val="000000"/>
        </w:rPr>
      </w:pPr>
      <w:r w:rsidRPr="00863568">
        <w:rPr>
          <w:rFonts w:asciiTheme="minorHAnsi" w:hAnsiTheme="minorHAnsi"/>
          <w:color w:val="000000"/>
          <w:sz w:val="28"/>
          <w:szCs w:val="28"/>
        </w:rPr>
        <w:t xml:space="preserve">У Концепції реформи фінансування системи охорони здоров’я, схваленій розпорядженням Кабінету Міністрів України від 30.11.2016 №1013-р, серед основних </w:t>
      </w:r>
      <w:r w:rsidRPr="00863568">
        <w:rPr>
          <w:rFonts w:asciiTheme="minorHAnsi" w:hAnsiTheme="minorHAnsi"/>
          <w:color w:val="000000"/>
          <w:sz w:val="28"/>
          <w:szCs w:val="28"/>
        </w:rPr>
        <w:lastRenderedPageBreak/>
        <w:t>функцій системи охорони здоров’я визначено функцію фінансування. Адже відсутність ефективної моделі фінансування системи охорони здоров’я означає відсутність у держави важелів для забезпечення ефективного управління нею та поліпшення здоров’я населення, що є основною метою діяльності цієї системи; відсутність ефективного планування та використання її ресурсів; відсутність стимулів, які спонукали б підвищувати якість та ефективність медичної допомоги; відсутність прозорості, підзвітності та справедливості системи охорони здоров’я та відсутність надійного фінансового захисту громадян у разі хвороби.</w:t>
      </w:r>
      <w:r w:rsidR="00ED23D5" w:rsidRPr="00863568">
        <w:rPr>
          <w:rFonts w:asciiTheme="minorHAnsi" w:hAnsiTheme="minorHAnsi"/>
          <w:color w:val="000000"/>
          <w:sz w:val="28"/>
          <w:szCs w:val="28"/>
        </w:rPr>
        <w:t xml:space="preserve"> Імплементація запропонованих в Стратегії змін в системі протитуберкульозної медичної допомоги населенню буде здійснюватися до </w:t>
      </w:r>
      <w:r w:rsidR="00ED23D5" w:rsidRPr="00863568">
        <w:rPr>
          <w:rFonts w:asciiTheme="minorHAnsi" w:hAnsiTheme="minorHAnsi"/>
          <w:b/>
          <w:bCs/>
          <w:color w:val="000000"/>
          <w:sz w:val="28"/>
          <w:szCs w:val="28"/>
        </w:rPr>
        <w:t>2022</w:t>
      </w:r>
      <w:r w:rsidR="00ED23D5" w:rsidRPr="00863568">
        <w:rPr>
          <w:rFonts w:asciiTheme="minorHAnsi" w:hAnsiTheme="minorHAnsi"/>
          <w:color w:val="000000"/>
          <w:sz w:val="28"/>
          <w:szCs w:val="28"/>
        </w:rPr>
        <w:t xml:space="preserve"> року.</w:t>
      </w:r>
    </w:p>
    <w:p w14:paraId="37C55BD2" w14:textId="77777777" w:rsidR="00ED23D5" w:rsidRDefault="00ED23D5" w:rsidP="00ED23D5">
      <w:pPr>
        <w:jc w:val="both"/>
        <w:rPr>
          <w:color w:val="000000"/>
          <w:sz w:val="28"/>
          <w:szCs w:val="28"/>
        </w:rPr>
      </w:pPr>
    </w:p>
    <w:p w14:paraId="400841ED" w14:textId="0924F28F" w:rsidR="00ED23D5" w:rsidRPr="00863568" w:rsidRDefault="00ED23D5" w:rsidP="00ED23D5">
      <w:pPr>
        <w:jc w:val="both"/>
        <w:rPr>
          <w:rFonts w:asciiTheme="minorHAnsi" w:hAnsiTheme="minorHAnsi" w:cstheme="minorBidi"/>
          <w:color w:val="000000"/>
        </w:rPr>
      </w:pPr>
      <w:r w:rsidRPr="00863568">
        <w:rPr>
          <w:rFonts w:asciiTheme="minorHAnsi" w:hAnsiTheme="minorHAnsi"/>
          <w:color w:val="000000"/>
          <w:sz w:val="28"/>
          <w:szCs w:val="28"/>
        </w:rPr>
        <w:t xml:space="preserve">Завданням Стратегії розвитку системи протитуберкульозної медичної допомоги населенню є побудова нової моделі профілактики, раннього виявлення туберкульозу та надання медичної допомоги хворим на </w:t>
      </w:r>
      <w:r w:rsidR="00251949" w:rsidRPr="00863568">
        <w:rPr>
          <w:rFonts w:asciiTheme="minorHAnsi" w:hAnsiTheme="minorHAnsi"/>
          <w:color w:val="000000"/>
          <w:sz w:val="28"/>
          <w:szCs w:val="28"/>
        </w:rPr>
        <w:t>ТБ</w:t>
      </w:r>
      <w:r w:rsidRPr="00863568">
        <w:rPr>
          <w:rFonts w:asciiTheme="minorHAnsi" w:hAnsiTheme="minorHAnsi"/>
          <w:color w:val="000000"/>
          <w:sz w:val="28"/>
          <w:szCs w:val="28"/>
        </w:rPr>
        <w:t>, що орієнтована на людей і спрямована на задоволення їх потреб у послугах охорони здоров'я.</w:t>
      </w:r>
    </w:p>
    <w:p w14:paraId="4B2F438E" w14:textId="77777777" w:rsidR="00915FAD" w:rsidRDefault="00915FAD" w:rsidP="00915FAD">
      <w:pPr>
        <w:jc w:val="both"/>
        <w:rPr>
          <w:color w:val="000000"/>
          <w:sz w:val="28"/>
          <w:szCs w:val="28"/>
        </w:rPr>
      </w:pPr>
    </w:p>
    <w:p w14:paraId="7B6591AD" w14:textId="08212BCA" w:rsidR="00637664" w:rsidRPr="00795995" w:rsidRDefault="00637664" w:rsidP="006F3DEA">
      <w:pPr>
        <w:pStyle w:val="aff4"/>
        <w:keepNext/>
        <w:numPr>
          <w:ilvl w:val="0"/>
          <w:numId w:val="18"/>
        </w:numPr>
        <w:jc w:val="center"/>
        <w:rPr>
          <w:rFonts w:ascii="Century Gothic" w:hAnsi="Century Gothic"/>
          <w:b/>
          <w:color w:val="F57E1B"/>
          <w:sz w:val="26"/>
          <w:szCs w:val="26"/>
          <w:lang w:val="ru-RU"/>
        </w:rPr>
      </w:pPr>
      <w:r w:rsidRPr="00795995">
        <w:rPr>
          <w:rFonts w:ascii="Century Gothic" w:hAnsi="Century Gothic"/>
          <w:b/>
          <w:color w:val="F57E1B"/>
          <w:sz w:val="26"/>
          <w:szCs w:val="26"/>
          <w:lang w:val="ru-RU"/>
        </w:rPr>
        <w:t>Епідемічна ситуація з ТБ в Укр</w:t>
      </w:r>
      <w:r w:rsidR="00167CE0" w:rsidRPr="00795995">
        <w:rPr>
          <w:rFonts w:ascii="Century Gothic" w:hAnsi="Century Gothic"/>
          <w:b/>
          <w:color w:val="F57E1B"/>
          <w:sz w:val="26"/>
          <w:szCs w:val="26"/>
          <w:lang w:val="ru-RU"/>
        </w:rPr>
        <w:t>аїні  станом</w:t>
      </w:r>
      <w:r w:rsidR="00A93C41" w:rsidRPr="00795995">
        <w:rPr>
          <w:rFonts w:ascii="Century Gothic" w:hAnsi="Century Gothic"/>
          <w:b/>
          <w:color w:val="F57E1B"/>
          <w:sz w:val="26"/>
          <w:szCs w:val="26"/>
          <w:lang w:val="ru-RU"/>
        </w:rPr>
        <w:t xml:space="preserve"> </w:t>
      </w:r>
      <w:r w:rsidR="00167CE0" w:rsidRPr="00795995">
        <w:rPr>
          <w:rFonts w:ascii="Century Gothic" w:hAnsi="Century Gothic"/>
          <w:b/>
          <w:color w:val="F57E1B"/>
          <w:sz w:val="26"/>
          <w:szCs w:val="26"/>
          <w:lang w:val="ru-RU"/>
        </w:rPr>
        <w:t>на</w:t>
      </w:r>
      <w:r w:rsidR="00A93C41" w:rsidRPr="00795995">
        <w:rPr>
          <w:rFonts w:ascii="Century Gothic" w:hAnsi="Century Gothic"/>
          <w:b/>
          <w:color w:val="F57E1B"/>
          <w:sz w:val="26"/>
          <w:szCs w:val="26"/>
          <w:lang w:val="ru-RU"/>
        </w:rPr>
        <w:t xml:space="preserve"> </w:t>
      </w:r>
      <w:r w:rsidR="00167CE0" w:rsidRPr="00795995">
        <w:rPr>
          <w:rFonts w:ascii="Century Gothic" w:hAnsi="Century Gothic"/>
          <w:b/>
          <w:color w:val="F57E1B"/>
          <w:sz w:val="26"/>
          <w:szCs w:val="26"/>
          <w:lang w:val="ru-RU"/>
        </w:rPr>
        <w:t>01.01.201</w:t>
      </w:r>
      <w:r w:rsidR="00F45C4F" w:rsidRPr="00795995">
        <w:rPr>
          <w:rFonts w:ascii="Century Gothic" w:hAnsi="Century Gothic"/>
          <w:b/>
          <w:color w:val="F57E1B"/>
          <w:sz w:val="26"/>
          <w:szCs w:val="26"/>
          <w:lang w:val="ru-RU"/>
        </w:rPr>
        <w:t>9</w:t>
      </w:r>
      <w:r w:rsidR="00167CE0" w:rsidRPr="00795995">
        <w:rPr>
          <w:rFonts w:ascii="Century Gothic" w:hAnsi="Century Gothic"/>
          <w:b/>
          <w:color w:val="F57E1B"/>
          <w:sz w:val="26"/>
          <w:szCs w:val="26"/>
          <w:lang w:val="ru-RU"/>
        </w:rPr>
        <w:t xml:space="preserve"> року</w:t>
      </w:r>
    </w:p>
    <w:p w14:paraId="3FD529EB" w14:textId="77777777" w:rsidR="00EE3842" w:rsidRPr="006F1B3F" w:rsidRDefault="00EE3842" w:rsidP="007653BD">
      <w:pPr>
        <w:shd w:val="clear" w:color="auto" w:fill="FFFFFF"/>
        <w:spacing w:line="234" w:lineRule="atLeast"/>
        <w:ind w:firstLine="567"/>
        <w:jc w:val="both"/>
        <w:textAlignment w:val="baseline"/>
        <w:rPr>
          <w:rFonts w:ascii="Arial" w:hAnsi="Arial" w:cs="Arial"/>
          <w:color w:val="F57E1B"/>
          <w:sz w:val="28"/>
          <w:szCs w:val="28"/>
        </w:rPr>
      </w:pPr>
    </w:p>
    <w:p w14:paraId="25998630" w14:textId="232DFC19" w:rsidR="00D56518" w:rsidRPr="00863568" w:rsidRDefault="00FD7F5D" w:rsidP="00220D37">
      <w:pPr>
        <w:jc w:val="both"/>
        <w:rPr>
          <w:rFonts w:asciiTheme="minorHAnsi" w:hAnsiTheme="minorHAnsi"/>
          <w:color w:val="000000"/>
          <w:sz w:val="28"/>
          <w:szCs w:val="28"/>
        </w:rPr>
      </w:pPr>
      <w:r w:rsidRPr="00863568">
        <w:rPr>
          <w:rFonts w:asciiTheme="minorHAnsi" w:hAnsiTheme="minorHAnsi"/>
          <w:color w:val="000000"/>
          <w:sz w:val="28"/>
          <w:szCs w:val="28"/>
        </w:rPr>
        <w:t>ТБ залишається однією з глобальних проблем охорони здоров’я як в Україні, так і в усьому світі.</w:t>
      </w:r>
      <w:r w:rsidR="00637664" w:rsidRPr="00863568">
        <w:rPr>
          <w:rFonts w:asciiTheme="minorHAnsi" w:hAnsiTheme="minorHAnsi"/>
          <w:color w:val="000000"/>
          <w:sz w:val="28"/>
          <w:szCs w:val="28"/>
        </w:rPr>
        <w:t xml:space="preserve"> </w:t>
      </w:r>
      <w:r w:rsidR="00582248" w:rsidRPr="00863568">
        <w:rPr>
          <w:rFonts w:asciiTheme="minorHAnsi" w:hAnsiTheme="minorHAnsi"/>
          <w:color w:val="000000"/>
          <w:sz w:val="28"/>
          <w:szCs w:val="28"/>
        </w:rPr>
        <w:t>ТБ є однією із 10 головних причин смерті у світі і головною причиною смерті від одного певного збудника інфекції (більше чим ВІЛ/СНІД).</w:t>
      </w:r>
    </w:p>
    <w:p w14:paraId="61196B1F" w14:textId="77777777" w:rsidR="0062424F" w:rsidRPr="00863568" w:rsidRDefault="0062424F" w:rsidP="00220D37">
      <w:pPr>
        <w:ind w:firstLine="567"/>
        <w:jc w:val="both"/>
        <w:rPr>
          <w:rFonts w:asciiTheme="minorHAnsi" w:hAnsiTheme="minorHAnsi"/>
          <w:color w:val="000000"/>
          <w:sz w:val="28"/>
          <w:szCs w:val="28"/>
        </w:rPr>
      </w:pPr>
    </w:p>
    <w:p w14:paraId="14BE8FD9" w14:textId="2E24016A" w:rsidR="0078266C" w:rsidRPr="00863568" w:rsidRDefault="00637664" w:rsidP="00220D37">
      <w:pPr>
        <w:jc w:val="both"/>
        <w:rPr>
          <w:rFonts w:asciiTheme="minorHAnsi" w:hAnsiTheme="minorHAnsi"/>
          <w:color w:val="000000"/>
          <w:sz w:val="28"/>
          <w:szCs w:val="28"/>
        </w:rPr>
      </w:pPr>
      <w:r w:rsidRPr="00863568">
        <w:rPr>
          <w:rFonts w:asciiTheme="minorHAnsi" w:hAnsiTheme="minorHAnsi"/>
          <w:color w:val="000000"/>
          <w:sz w:val="28"/>
          <w:szCs w:val="28"/>
        </w:rPr>
        <w:t xml:space="preserve">За даними національних та міжнародних експертів головними причинами епідемічно напруженої ситуації в Україні, як і в Європі – є низька виявляємість і невідповідне лікування </w:t>
      </w:r>
      <w:r w:rsidR="009F2014" w:rsidRPr="00863568">
        <w:rPr>
          <w:rFonts w:asciiTheme="minorHAnsi" w:hAnsiTheme="minorHAnsi"/>
          <w:color w:val="000000"/>
          <w:sz w:val="28"/>
          <w:szCs w:val="28"/>
        </w:rPr>
        <w:t>лікарсько – резистентних випадків ТБ</w:t>
      </w:r>
      <w:r w:rsidRPr="00863568">
        <w:rPr>
          <w:rFonts w:asciiTheme="minorHAnsi" w:hAnsiTheme="minorHAnsi"/>
          <w:color w:val="000000"/>
          <w:sz w:val="28"/>
          <w:szCs w:val="28"/>
        </w:rPr>
        <w:t>.</w:t>
      </w:r>
    </w:p>
    <w:p w14:paraId="3656FF93" w14:textId="77777777" w:rsidR="00A32190" w:rsidRPr="00863568" w:rsidRDefault="00A32190" w:rsidP="00220D37">
      <w:pPr>
        <w:jc w:val="both"/>
        <w:rPr>
          <w:rFonts w:asciiTheme="minorHAnsi" w:hAnsiTheme="minorHAnsi"/>
          <w:color w:val="000000"/>
          <w:sz w:val="28"/>
          <w:szCs w:val="28"/>
        </w:rPr>
      </w:pPr>
    </w:p>
    <w:p w14:paraId="5021686C" w14:textId="77777777" w:rsidR="00A32190" w:rsidRDefault="00A32190" w:rsidP="00A32190">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ind w:right="426"/>
        <w:jc w:val="both"/>
        <w:textAlignment w:val="baseline"/>
        <w:rPr>
          <w:rFonts w:asciiTheme="minorHAnsi" w:hAnsiTheme="minorHAnsi" w:cstheme="minorHAnsi"/>
          <w:b/>
          <w:bCs/>
          <w:i/>
          <w:color w:val="0070C0"/>
        </w:rPr>
        <w:sectPr w:rsidR="00A32190" w:rsidSect="00ED23D5">
          <w:type w:val="continuous"/>
          <w:pgSz w:w="11906" w:h="16838"/>
          <w:pgMar w:top="709" w:right="566" w:bottom="709" w:left="1134" w:header="709" w:footer="0" w:gutter="0"/>
          <w:cols w:space="708"/>
          <w:docGrid w:linePitch="360"/>
        </w:sectPr>
      </w:pPr>
    </w:p>
    <w:p w14:paraId="397987F4" w14:textId="06615CE8" w:rsidR="00A32190" w:rsidRPr="00A32190" w:rsidRDefault="00A32190" w:rsidP="00A32190">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ind w:right="426"/>
        <w:jc w:val="both"/>
        <w:textAlignment w:val="baseline"/>
        <w:rPr>
          <w:rFonts w:asciiTheme="minorHAnsi" w:hAnsiTheme="minorHAnsi" w:cstheme="minorHAnsi"/>
          <w:b/>
          <w:bCs/>
          <w:i/>
          <w:color w:val="0070C0"/>
        </w:rPr>
      </w:pPr>
      <w:r w:rsidRPr="00A32190">
        <w:rPr>
          <w:rFonts w:asciiTheme="minorHAnsi" w:hAnsiTheme="minorHAnsi" w:cstheme="minorHAnsi"/>
          <w:b/>
          <w:bCs/>
          <w:i/>
          <w:color w:val="0070C0"/>
        </w:rPr>
        <w:t xml:space="preserve">Рисунок </w:t>
      </w:r>
      <w:r>
        <w:rPr>
          <w:rFonts w:asciiTheme="minorHAnsi" w:hAnsiTheme="minorHAnsi" w:cstheme="minorHAnsi"/>
          <w:b/>
          <w:bCs/>
          <w:i/>
          <w:color w:val="0070C0"/>
        </w:rPr>
        <w:t>2</w:t>
      </w:r>
      <w:r w:rsidRPr="00A32190">
        <w:rPr>
          <w:rFonts w:asciiTheme="minorHAnsi" w:hAnsiTheme="minorHAnsi" w:cstheme="minorHAnsi"/>
          <w:b/>
          <w:bCs/>
          <w:i/>
          <w:color w:val="0070C0"/>
        </w:rPr>
        <w:t xml:space="preserve">. Розрахункові показники захворюваності на ТБ і реєстрація </w:t>
      </w:r>
    </w:p>
    <w:p w14:paraId="551F1E78" w14:textId="77777777" w:rsidR="00A32190" w:rsidRPr="00A32190" w:rsidRDefault="00A32190" w:rsidP="00A32190">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ind w:right="426"/>
        <w:jc w:val="both"/>
        <w:textAlignment w:val="baseline"/>
        <w:rPr>
          <w:rFonts w:asciiTheme="minorHAnsi" w:hAnsiTheme="minorHAnsi" w:cstheme="minorHAnsi"/>
          <w:b/>
          <w:bCs/>
          <w:i/>
          <w:color w:val="0070C0"/>
        </w:rPr>
      </w:pPr>
      <w:r w:rsidRPr="00A32190">
        <w:rPr>
          <w:rFonts w:asciiTheme="minorHAnsi" w:hAnsiTheme="minorHAnsi" w:cstheme="minorHAnsi"/>
          <w:b/>
          <w:bCs/>
          <w:i/>
          <w:color w:val="0070C0"/>
        </w:rPr>
        <w:t xml:space="preserve">випадків захворювання на ТБ (нових </w:t>
      </w:r>
    </w:p>
    <w:p w14:paraId="25E0B79D" w14:textId="77777777" w:rsidR="00A32190" w:rsidRPr="00A32190" w:rsidRDefault="00A32190" w:rsidP="00A32190">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ind w:right="426"/>
        <w:jc w:val="both"/>
        <w:textAlignment w:val="baseline"/>
        <w:rPr>
          <w:rFonts w:asciiTheme="minorHAnsi" w:hAnsiTheme="minorHAnsi" w:cstheme="minorHAnsi"/>
          <w:b/>
          <w:bCs/>
          <w:i/>
          <w:color w:val="0070C0"/>
        </w:rPr>
      </w:pPr>
      <w:r w:rsidRPr="00A32190">
        <w:rPr>
          <w:rFonts w:asciiTheme="minorHAnsi" w:hAnsiTheme="minorHAnsi" w:cstheme="minorHAnsi"/>
          <w:b/>
          <w:bCs/>
          <w:i/>
          <w:color w:val="0070C0"/>
        </w:rPr>
        <w:t>та рецидивів) в Україні, 1990-2017 рр.</w:t>
      </w:r>
    </w:p>
    <w:p w14:paraId="7F267F51" w14:textId="77777777" w:rsidR="00A32190" w:rsidRDefault="00A32190" w:rsidP="00A32190">
      <w:pPr>
        <w:jc w:val="both"/>
        <w:rPr>
          <w:rFonts w:asciiTheme="minorHAnsi" w:hAnsiTheme="minorHAnsi" w:cstheme="minorHAnsi"/>
          <w:b/>
          <w:bCs/>
          <w:i/>
          <w:color w:val="0070C0"/>
        </w:rPr>
      </w:pPr>
      <w:r w:rsidRPr="00A32190">
        <w:rPr>
          <w:rFonts w:asciiTheme="minorHAnsi" w:hAnsiTheme="minorHAnsi" w:cstheme="minorHAnsi"/>
          <w:b/>
          <w:bCs/>
          <w:i/>
          <w:color w:val="0070C0"/>
        </w:rPr>
        <w:t xml:space="preserve"> </w:t>
      </w:r>
    </w:p>
    <w:p w14:paraId="2EA0D53E" w14:textId="013C3CD3" w:rsidR="00A32190" w:rsidRDefault="00A32190" w:rsidP="00A32190">
      <w:pPr>
        <w:jc w:val="both"/>
        <w:rPr>
          <w:rFonts w:asciiTheme="minorHAnsi" w:hAnsiTheme="minorHAnsi" w:cstheme="minorHAnsi"/>
          <w:b/>
          <w:bCs/>
          <w:i/>
          <w:color w:val="0070C0"/>
        </w:rPr>
      </w:pPr>
      <w:r>
        <w:rPr>
          <w:noProof/>
          <w:lang w:val="ru-RU"/>
        </w:rPr>
        <w:drawing>
          <wp:inline distT="0" distB="0" distL="0" distR="0" wp14:anchorId="7EF61369" wp14:editId="53A16AB3">
            <wp:extent cx="3015615" cy="2842260"/>
            <wp:effectExtent l="0" t="0" r="0" b="0"/>
            <wp:docPr id="34" name="Диаграмма 3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29F4210-4CD5-453F-87E8-3D4BB8EFAF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E436D4A" w14:textId="63D631F1" w:rsidR="00A32190" w:rsidRPr="00863568" w:rsidRDefault="00A32190" w:rsidP="00A32190">
      <w:pPr>
        <w:jc w:val="both"/>
        <w:rPr>
          <w:rFonts w:asciiTheme="minorHAnsi" w:hAnsiTheme="minorHAnsi"/>
          <w:color w:val="000000"/>
          <w:sz w:val="27"/>
          <w:szCs w:val="27"/>
        </w:rPr>
      </w:pPr>
      <w:r w:rsidRPr="00863568">
        <w:rPr>
          <w:rFonts w:asciiTheme="minorHAnsi" w:hAnsiTheme="minorHAnsi"/>
          <w:color w:val="000000"/>
          <w:sz w:val="27"/>
          <w:szCs w:val="27"/>
        </w:rPr>
        <w:t>За розрахунками ВООЗ, у 2017 році захворюваність на ТБ в Україні знаходилась на рівні 84 на 100 тис. населення, проте за даними рутинного епіднагляду</w:t>
      </w:r>
      <w:r w:rsidRPr="00863568">
        <w:rPr>
          <w:rFonts w:asciiTheme="minorHAnsi" w:hAnsiTheme="minorHAnsi"/>
          <w:color w:val="000000"/>
          <w:sz w:val="27"/>
          <w:szCs w:val="27"/>
          <w:lang w:val="ru-RU"/>
        </w:rPr>
        <w:t xml:space="preserve"> </w:t>
      </w:r>
      <w:r w:rsidRPr="00863568">
        <w:rPr>
          <w:rFonts w:asciiTheme="minorHAnsi" w:hAnsiTheme="minorHAnsi"/>
          <w:color w:val="000000"/>
          <w:sz w:val="27"/>
          <w:szCs w:val="27"/>
        </w:rPr>
        <w:t xml:space="preserve">- 63,9 на 100 тис. населення. </w:t>
      </w:r>
    </w:p>
    <w:p w14:paraId="1BC464DC" w14:textId="54E62221" w:rsidR="00A32190" w:rsidRPr="00863568" w:rsidRDefault="00A32190" w:rsidP="00A32190">
      <w:pPr>
        <w:jc w:val="both"/>
        <w:rPr>
          <w:rFonts w:asciiTheme="minorHAnsi" w:hAnsiTheme="minorHAnsi"/>
          <w:color w:val="000000"/>
          <w:sz w:val="27"/>
          <w:szCs w:val="27"/>
        </w:rPr>
      </w:pPr>
      <w:r w:rsidRPr="00863568">
        <w:rPr>
          <w:rFonts w:asciiTheme="minorHAnsi" w:hAnsiTheme="minorHAnsi"/>
          <w:color w:val="000000"/>
          <w:sz w:val="27"/>
          <w:szCs w:val="27"/>
        </w:rPr>
        <w:t xml:space="preserve">Отже в Україні в 2017 році було недовиявлено близько </w:t>
      </w:r>
      <w:r w:rsidRPr="00863568">
        <w:rPr>
          <w:rFonts w:asciiTheme="minorHAnsi" w:hAnsiTheme="minorHAnsi"/>
          <w:b/>
          <w:bCs/>
          <w:color w:val="000000"/>
          <w:sz w:val="27"/>
          <w:szCs w:val="27"/>
        </w:rPr>
        <w:t>24%</w:t>
      </w:r>
      <w:r w:rsidRPr="00863568">
        <w:rPr>
          <w:rFonts w:asciiTheme="minorHAnsi" w:hAnsiTheme="minorHAnsi"/>
          <w:color w:val="000000"/>
          <w:sz w:val="27"/>
          <w:szCs w:val="27"/>
        </w:rPr>
        <w:t xml:space="preserve"> випадків ТБ. Ймовірними причинами великого відсотка недовиявлення випадків ТБ може бути недостатній рівень діагностики, обмежений доступ до медичної допомоги певних когорт</w:t>
      </w:r>
      <w:r w:rsidR="00863568" w:rsidRPr="00863568">
        <w:rPr>
          <w:color w:val="000000"/>
          <w:sz w:val="28"/>
          <w:szCs w:val="28"/>
          <w:lang w:val="ru-RU"/>
        </w:rPr>
        <w:t xml:space="preserve"> </w:t>
      </w:r>
      <w:r w:rsidRPr="00863568">
        <w:rPr>
          <w:rFonts w:asciiTheme="minorHAnsi" w:hAnsiTheme="minorHAnsi"/>
          <w:color w:val="000000"/>
          <w:sz w:val="27"/>
          <w:szCs w:val="27"/>
        </w:rPr>
        <w:t>населення та пізнє звернення за медичною допомогою.</w:t>
      </w:r>
    </w:p>
    <w:p w14:paraId="72479CCD" w14:textId="77777777" w:rsidR="00A32190" w:rsidRDefault="00A32190" w:rsidP="00A32190">
      <w:pPr>
        <w:rPr>
          <w:color w:val="000000"/>
          <w:sz w:val="28"/>
          <w:szCs w:val="28"/>
        </w:rPr>
        <w:sectPr w:rsidR="00A32190" w:rsidSect="00A32190">
          <w:type w:val="continuous"/>
          <w:pgSz w:w="11906" w:h="16838"/>
          <w:pgMar w:top="993" w:right="566" w:bottom="709" w:left="1134" w:header="709" w:footer="0" w:gutter="0"/>
          <w:cols w:num="2" w:space="708"/>
          <w:docGrid w:linePitch="360"/>
        </w:sectPr>
      </w:pPr>
    </w:p>
    <w:p w14:paraId="2B66CB02" w14:textId="77777777" w:rsidR="00863568" w:rsidRDefault="00863568" w:rsidP="00C82A24">
      <w:pPr>
        <w:rPr>
          <w:color w:val="000000"/>
          <w:sz w:val="28"/>
          <w:szCs w:val="28"/>
        </w:rPr>
      </w:pPr>
    </w:p>
    <w:p w14:paraId="634A6E4D" w14:textId="5D5F4855" w:rsidR="00863568" w:rsidRPr="00A32190" w:rsidRDefault="00863568" w:rsidP="00C82A24">
      <w:pPr>
        <w:rPr>
          <w:sz w:val="28"/>
          <w:szCs w:val="28"/>
          <w:lang w:eastAsia="uk-UA"/>
        </w:rPr>
        <w:sectPr w:rsidR="00863568" w:rsidRPr="00A32190" w:rsidSect="00C82A24">
          <w:type w:val="continuous"/>
          <w:pgSz w:w="11906" w:h="16838"/>
          <w:pgMar w:top="709" w:right="566" w:bottom="709" w:left="1134" w:header="709" w:footer="0" w:gutter="0"/>
          <w:cols w:space="708"/>
          <w:docGrid w:linePitch="360"/>
        </w:sectPr>
      </w:pPr>
    </w:p>
    <w:p w14:paraId="64D749BA" w14:textId="5BC7BDF2" w:rsidR="00395966" w:rsidRPr="003D3EDD" w:rsidRDefault="00395966" w:rsidP="00750B63">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ind w:right="426"/>
        <w:jc w:val="both"/>
        <w:textAlignment w:val="baseline"/>
        <w:rPr>
          <w:rFonts w:asciiTheme="minorHAnsi" w:hAnsiTheme="minorHAnsi" w:cstheme="minorHAnsi"/>
          <w:b/>
          <w:bCs/>
          <w:i/>
          <w:color w:val="0070C0"/>
        </w:rPr>
      </w:pPr>
      <w:r w:rsidRPr="003D3EDD">
        <w:rPr>
          <w:rFonts w:asciiTheme="minorHAnsi" w:hAnsiTheme="minorHAnsi" w:cstheme="minorHAnsi"/>
          <w:b/>
          <w:bCs/>
          <w:i/>
          <w:color w:val="0070C0"/>
        </w:rPr>
        <w:lastRenderedPageBreak/>
        <w:t xml:space="preserve">Рисунок </w:t>
      </w:r>
      <w:r w:rsidR="00B42C14">
        <w:rPr>
          <w:rFonts w:asciiTheme="minorHAnsi" w:hAnsiTheme="minorHAnsi" w:cstheme="minorHAnsi"/>
          <w:b/>
          <w:bCs/>
          <w:i/>
          <w:color w:val="0070C0"/>
        </w:rPr>
        <w:t>3</w:t>
      </w:r>
      <w:r w:rsidRPr="003D3EDD">
        <w:rPr>
          <w:rFonts w:asciiTheme="minorHAnsi" w:hAnsiTheme="minorHAnsi" w:cstheme="minorHAnsi"/>
          <w:b/>
          <w:bCs/>
          <w:i/>
          <w:color w:val="0070C0"/>
        </w:rPr>
        <w:t>. Динаміка захворюваності на нові випадки ТБ разом із рецидивами за період 2013 – 201</w:t>
      </w:r>
      <w:r w:rsidR="00F34FDE" w:rsidRPr="003D3EDD">
        <w:rPr>
          <w:rFonts w:asciiTheme="minorHAnsi" w:hAnsiTheme="minorHAnsi" w:cstheme="minorHAnsi"/>
          <w:b/>
          <w:bCs/>
          <w:i/>
          <w:color w:val="0070C0"/>
        </w:rPr>
        <w:t>8</w:t>
      </w:r>
      <w:r w:rsidRPr="003D3EDD">
        <w:rPr>
          <w:rFonts w:asciiTheme="minorHAnsi" w:hAnsiTheme="minorHAnsi" w:cstheme="minorHAnsi"/>
          <w:b/>
          <w:bCs/>
          <w:i/>
          <w:color w:val="0070C0"/>
        </w:rPr>
        <w:t xml:space="preserve"> роки (</w:t>
      </w:r>
      <w:r w:rsidR="001F1A3E" w:rsidRPr="003D3EDD">
        <w:rPr>
          <w:rFonts w:asciiTheme="minorHAnsi" w:hAnsiTheme="minorHAnsi" w:cstheme="minorHAnsi"/>
          <w:b/>
          <w:bCs/>
          <w:i/>
          <w:color w:val="0070C0"/>
        </w:rPr>
        <w:t>абсолютна кількість та</w:t>
      </w:r>
      <w:r w:rsidRPr="003D3EDD">
        <w:rPr>
          <w:rFonts w:asciiTheme="minorHAnsi" w:hAnsiTheme="minorHAnsi" w:cstheme="minorHAnsi"/>
          <w:b/>
          <w:bCs/>
          <w:i/>
          <w:color w:val="0070C0"/>
        </w:rPr>
        <w:t xml:space="preserve"> на 100 тис. населення)</w:t>
      </w:r>
    </w:p>
    <w:p w14:paraId="3211CDE9" w14:textId="77777777" w:rsidR="003D3EDD" w:rsidRDefault="003D3EDD" w:rsidP="003D3EDD">
      <w:pPr>
        <w:ind w:firstLine="567"/>
        <w:contextualSpacing/>
        <w:jc w:val="both"/>
        <w:rPr>
          <w:color w:val="000000"/>
          <w:sz w:val="28"/>
          <w:szCs w:val="28"/>
          <w:lang w:val="ru-RU"/>
        </w:rPr>
      </w:pPr>
    </w:p>
    <w:p w14:paraId="72C37728" w14:textId="77C433D1" w:rsidR="003D3EDD" w:rsidRDefault="003D3EDD" w:rsidP="00BE5377">
      <w:pPr>
        <w:contextualSpacing/>
        <w:jc w:val="both"/>
        <w:rPr>
          <w:color w:val="000000"/>
          <w:sz w:val="28"/>
          <w:szCs w:val="28"/>
          <w:lang w:val="ru-RU"/>
        </w:rPr>
      </w:pPr>
      <w:r>
        <w:rPr>
          <w:noProof/>
          <w:lang w:val="ru-RU"/>
        </w:rPr>
        <w:drawing>
          <wp:inline distT="0" distB="0" distL="0" distR="0" wp14:anchorId="7D59054E" wp14:editId="03396670">
            <wp:extent cx="2970530" cy="2865120"/>
            <wp:effectExtent l="0" t="0" r="1270" b="0"/>
            <wp:docPr id="25" name="Диаграмма 2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E5C3EA-BBE9-47FA-B45E-CD1B7429EE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A1D98B" w14:textId="2B7902E2" w:rsidR="00BE5377" w:rsidRPr="00863568" w:rsidRDefault="003D3EDD" w:rsidP="00220D37">
      <w:pPr>
        <w:jc w:val="both"/>
        <w:rPr>
          <w:rFonts w:asciiTheme="minorHAnsi" w:hAnsiTheme="minorHAnsi"/>
          <w:color w:val="000000"/>
          <w:sz w:val="28"/>
          <w:szCs w:val="28"/>
        </w:rPr>
      </w:pPr>
      <w:r w:rsidRPr="00863568">
        <w:rPr>
          <w:rFonts w:asciiTheme="minorHAnsi" w:hAnsiTheme="minorHAnsi"/>
          <w:color w:val="000000"/>
          <w:sz w:val="28"/>
          <w:szCs w:val="28"/>
        </w:rPr>
        <w:t>У 2018 році захворюваність на ТБ</w:t>
      </w:r>
      <w:r w:rsidR="00BE5377" w:rsidRPr="00863568">
        <w:rPr>
          <w:rFonts w:asciiTheme="minorHAnsi" w:hAnsiTheme="minorHAnsi"/>
          <w:color w:val="000000"/>
          <w:sz w:val="28"/>
          <w:szCs w:val="28"/>
        </w:rPr>
        <w:t xml:space="preserve"> (нові випадки + рецидиви)</w:t>
      </w:r>
      <w:r w:rsidRPr="00863568">
        <w:rPr>
          <w:rFonts w:asciiTheme="minorHAnsi" w:hAnsiTheme="minorHAnsi"/>
          <w:color w:val="000000"/>
          <w:sz w:val="28"/>
          <w:szCs w:val="28"/>
        </w:rPr>
        <w:t xml:space="preserve"> становил</w:t>
      </w:r>
      <w:r w:rsidR="008D0E4F" w:rsidRPr="00863568">
        <w:rPr>
          <w:rFonts w:asciiTheme="minorHAnsi" w:hAnsiTheme="minorHAnsi"/>
          <w:color w:val="000000"/>
          <w:sz w:val="28"/>
          <w:szCs w:val="28"/>
        </w:rPr>
        <w:t>а</w:t>
      </w:r>
      <w:r w:rsidRPr="00863568">
        <w:rPr>
          <w:rFonts w:asciiTheme="minorHAnsi" w:hAnsiTheme="minorHAnsi"/>
          <w:color w:val="000000"/>
          <w:sz w:val="28"/>
          <w:szCs w:val="28"/>
        </w:rPr>
        <w:t xml:space="preserve"> 62,3 на </w:t>
      </w:r>
      <w:r w:rsidRPr="00863568">
        <w:rPr>
          <w:rFonts w:asciiTheme="minorHAnsi" w:hAnsiTheme="minorHAnsi"/>
          <w:color w:val="000000"/>
          <w:sz w:val="28"/>
          <w:szCs w:val="28"/>
        </w:rPr>
        <w:t>100 тис. населення</w:t>
      </w:r>
      <w:r w:rsidR="00BE5377" w:rsidRPr="00863568">
        <w:rPr>
          <w:rFonts w:asciiTheme="minorHAnsi" w:hAnsiTheme="minorHAnsi"/>
          <w:color w:val="000000"/>
          <w:sz w:val="28"/>
          <w:szCs w:val="28"/>
        </w:rPr>
        <w:t xml:space="preserve">, що на </w:t>
      </w:r>
      <w:r w:rsidR="00BE5377" w:rsidRPr="00863568">
        <w:rPr>
          <w:rFonts w:asciiTheme="minorHAnsi" w:hAnsiTheme="minorHAnsi"/>
          <w:b/>
          <w:bCs/>
          <w:color w:val="000000"/>
          <w:sz w:val="28"/>
          <w:szCs w:val="28"/>
        </w:rPr>
        <w:t>2,5%</w:t>
      </w:r>
      <w:r w:rsidR="00BE5377" w:rsidRPr="00863568">
        <w:rPr>
          <w:rFonts w:asciiTheme="minorHAnsi" w:hAnsiTheme="minorHAnsi"/>
          <w:color w:val="000000"/>
          <w:sz w:val="28"/>
          <w:szCs w:val="28"/>
        </w:rPr>
        <w:t xml:space="preserve"> нижче рівня 2017р. (63,9</w:t>
      </w:r>
      <w:r w:rsidR="00750B63" w:rsidRPr="00863568">
        <w:rPr>
          <w:rFonts w:asciiTheme="minorHAnsi" w:hAnsiTheme="minorHAnsi"/>
          <w:color w:val="000000"/>
          <w:sz w:val="28"/>
          <w:szCs w:val="28"/>
        </w:rPr>
        <w:t xml:space="preserve"> на 100 тис. населення</w:t>
      </w:r>
      <w:r w:rsidR="00BE5377" w:rsidRPr="00863568">
        <w:rPr>
          <w:rFonts w:asciiTheme="minorHAnsi" w:hAnsiTheme="minorHAnsi"/>
          <w:color w:val="000000"/>
          <w:sz w:val="28"/>
          <w:szCs w:val="28"/>
        </w:rPr>
        <w:t xml:space="preserve">). </w:t>
      </w:r>
    </w:p>
    <w:p w14:paraId="7A6C6F59" w14:textId="77777777" w:rsidR="00220D37" w:rsidRPr="00863568" w:rsidRDefault="00220D37" w:rsidP="00220D37">
      <w:pPr>
        <w:jc w:val="both"/>
        <w:rPr>
          <w:rFonts w:asciiTheme="minorHAnsi" w:hAnsiTheme="minorHAnsi"/>
          <w:color w:val="000000"/>
          <w:sz w:val="28"/>
          <w:szCs w:val="28"/>
        </w:rPr>
      </w:pPr>
    </w:p>
    <w:p w14:paraId="2CFE45D2" w14:textId="311B2BCF" w:rsidR="008D0E4F" w:rsidRPr="00863568" w:rsidRDefault="003D3EDD" w:rsidP="00220D37">
      <w:pPr>
        <w:jc w:val="both"/>
        <w:rPr>
          <w:rFonts w:asciiTheme="minorHAnsi" w:hAnsiTheme="minorHAnsi"/>
          <w:color w:val="000000"/>
          <w:sz w:val="28"/>
          <w:szCs w:val="28"/>
        </w:rPr>
      </w:pPr>
      <w:r w:rsidRPr="00863568">
        <w:rPr>
          <w:rFonts w:asciiTheme="minorHAnsi" w:hAnsiTheme="minorHAnsi"/>
          <w:color w:val="000000"/>
          <w:sz w:val="28"/>
          <w:szCs w:val="28"/>
        </w:rPr>
        <w:t xml:space="preserve">Протягом останніх чотирьох років захворюваність знизилась на </w:t>
      </w:r>
      <w:r w:rsidRPr="00863568">
        <w:rPr>
          <w:rFonts w:asciiTheme="minorHAnsi" w:hAnsiTheme="minorHAnsi"/>
          <w:b/>
          <w:bCs/>
          <w:color w:val="000000"/>
          <w:sz w:val="28"/>
          <w:szCs w:val="28"/>
        </w:rPr>
        <w:t>11,6%</w:t>
      </w:r>
      <w:r w:rsidRPr="00863568">
        <w:rPr>
          <w:rFonts w:asciiTheme="minorHAnsi" w:hAnsiTheme="minorHAnsi"/>
          <w:color w:val="000000"/>
          <w:sz w:val="28"/>
          <w:szCs w:val="28"/>
        </w:rPr>
        <w:t xml:space="preserve"> (з 70,5 у 2015 році до 62,3 на 100 </w:t>
      </w:r>
      <w:r w:rsidR="00BE5377" w:rsidRPr="00863568">
        <w:rPr>
          <w:rFonts w:asciiTheme="minorHAnsi" w:hAnsiTheme="minorHAnsi"/>
          <w:color w:val="000000"/>
          <w:sz w:val="28"/>
          <w:szCs w:val="28"/>
        </w:rPr>
        <w:t>тис.</w:t>
      </w:r>
      <w:r w:rsidRPr="00863568">
        <w:rPr>
          <w:rFonts w:asciiTheme="minorHAnsi" w:hAnsiTheme="minorHAnsi"/>
          <w:color w:val="000000"/>
          <w:sz w:val="28"/>
          <w:szCs w:val="28"/>
        </w:rPr>
        <w:t xml:space="preserve"> населення у 2018 році), а також відзначено зниження захворюваності приблизно на </w:t>
      </w:r>
      <w:r w:rsidRPr="00863568">
        <w:rPr>
          <w:rFonts w:asciiTheme="minorHAnsi" w:hAnsiTheme="minorHAnsi"/>
          <w:b/>
          <w:bCs/>
          <w:color w:val="000000"/>
          <w:sz w:val="28"/>
          <w:szCs w:val="28"/>
        </w:rPr>
        <w:t>4%</w:t>
      </w:r>
      <w:r w:rsidRPr="00863568">
        <w:rPr>
          <w:rFonts w:asciiTheme="minorHAnsi" w:hAnsiTheme="minorHAnsi"/>
          <w:color w:val="000000"/>
          <w:sz w:val="28"/>
          <w:szCs w:val="28"/>
        </w:rPr>
        <w:t xml:space="preserve"> щорічно у період з 2013 по 2018 рр. (у Європейському регіоні ВООЗ за відповідний період зниження на 5% на рік). </w:t>
      </w:r>
    </w:p>
    <w:p w14:paraId="5B9DD24E" w14:textId="77777777" w:rsidR="00220D37" w:rsidRPr="00863568" w:rsidRDefault="00220D37" w:rsidP="00220D37">
      <w:pPr>
        <w:jc w:val="both"/>
        <w:rPr>
          <w:rFonts w:asciiTheme="minorHAnsi" w:hAnsiTheme="minorHAnsi"/>
          <w:color w:val="000000"/>
          <w:sz w:val="28"/>
          <w:szCs w:val="28"/>
        </w:rPr>
      </w:pPr>
    </w:p>
    <w:p w14:paraId="6D4C38E4" w14:textId="0284426D" w:rsidR="003D3EDD" w:rsidRPr="00BE5377" w:rsidRDefault="003D3EDD" w:rsidP="001F1EDE">
      <w:pPr>
        <w:jc w:val="both"/>
        <w:rPr>
          <w:rFonts w:asciiTheme="minorHAnsi" w:hAnsiTheme="minorHAnsi" w:cstheme="minorHAnsi"/>
          <w:color w:val="000000"/>
          <w:sz w:val="28"/>
          <w:szCs w:val="28"/>
        </w:rPr>
        <w:sectPr w:rsidR="003D3EDD" w:rsidRPr="00BE5377" w:rsidSect="00750B63">
          <w:type w:val="continuous"/>
          <w:pgSz w:w="11906" w:h="16838"/>
          <w:pgMar w:top="426" w:right="707" w:bottom="993" w:left="1134" w:header="709" w:footer="0" w:gutter="0"/>
          <w:cols w:num="2" w:space="141"/>
          <w:docGrid w:linePitch="360"/>
        </w:sectPr>
      </w:pPr>
      <w:r w:rsidRPr="00863568">
        <w:rPr>
          <w:rFonts w:asciiTheme="minorHAnsi" w:hAnsiTheme="minorHAnsi"/>
          <w:color w:val="000000"/>
          <w:sz w:val="28"/>
          <w:szCs w:val="28"/>
        </w:rPr>
        <w:t>Для реалізації  стратегії по ліквідації ТБ Україна повинна досягти до 2035 року зменшення показника захворюваності ТБ  на 90% у порівнянні з 2015 роком (з 70,5 до 7,1 на 100 </w:t>
      </w:r>
      <w:r w:rsidR="008D0E4F" w:rsidRPr="00863568">
        <w:rPr>
          <w:rFonts w:asciiTheme="minorHAnsi" w:hAnsiTheme="minorHAnsi"/>
          <w:color w:val="000000"/>
          <w:sz w:val="28"/>
          <w:szCs w:val="28"/>
        </w:rPr>
        <w:t>тис.</w:t>
      </w:r>
      <w:r w:rsidRPr="00863568">
        <w:rPr>
          <w:rFonts w:asciiTheme="minorHAnsi" w:hAnsiTheme="minorHAnsi"/>
          <w:color w:val="000000"/>
          <w:sz w:val="28"/>
          <w:szCs w:val="28"/>
        </w:rPr>
        <w:t xml:space="preserve"> населення).</w:t>
      </w:r>
    </w:p>
    <w:p w14:paraId="6E7ABF83" w14:textId="77777777" w:rsidR="008875A1" w:rsidRDefault="008875A1" w:rsidP="001F1EDE">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asciiTheme="minorHAnsi" w:hAnsiTheme="minorHAnsi" w:cstheme="minorHAnsi"/>
          <w:b/>
          <w:bCs/>
          <w:i/>
          <w:color w:val="0070C0"/>
        </w:rPr>
      </w:pPr>
    </w:p>
    <w:p w14:paraId="67BF17D2" w14:textId="6C793F74" w:rsidR="00570BEE" w:rsidRPr="008875A1" w:rsidRDefault="00570BEE" w:rsidP="008875A1">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rFonts w:asciiTheme="minorHAnsi" w:hAnsiTheme="minorHAnsi" w:cstheme="minorHAnsi"/>
          <w:b/>
          <w:bCs/>
          <w:i/>
          <w:color w:val="0070C0"/>
        </w:rPr>
      </w:pPr>
      <w:r w:rsidRPr="008875A1">
        <w:rPr>
          <w:rFonts w:asciiTheme="minorHAnsi" w:hAnsiTheme="minorHAnsi" w:cstheme="minorHAnsi"/>
          <w:b/>
          <w:bCs/>
          <w:i/>
          <w:color w:val="0070C0"/>
        </w:rPr>
        <w:t xml:space="preserve">Рисунок </w:t>
      </w:r>
      <w:r w:rsidR="00B42C14">
        <w:rPr>
          <w:rFonts w:asciiTheme="minorHAnsi" w:hAnsiTheme="minorHAnsi" w:cstheme="minorHAnsi"/>
          <w:b/>
          <w:bCs/>
          <w:i/>
          <w:color w:val="0070C0"/>
        </w:rPr>
        <w:t>4</w:t>
      </w:r>
      <w:r w:rsidRPr="008875A1">
        <w:rPr>
          <w:rFonts w:asciiTheme="minorHAnsi" w:hAnsiTheme="minorHAnsi" w:cstheme="minorHAnsi"/>
          <w:b/>
          <w:bCs/>
          <w:i/>
          <w:color w:val="0070C0"/>
        </w:rPr>
        <w:t>.   Захворюваність на ТБ, що включає нові випадки та рецидиви, Україна, 2018 рік</w:t>
      </w:r>
    </w:p>
    <w:p w14:paraId="2901B898" w14:textId="77777777" w:rsidR="00570BEE" w:rsidRPr="00570BEE" w:rsidRDefault="00570BEE" w:rsidP="00570BE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textAlignment w:val="baseline"/>
        <w:rPr>
          <w:b/>
          <w:color w:val="000000"/>
          <w:sz w:val="28"/>
          <w:szCs w:val="28"/>
        </w:rPr>
      </w:pPr>
    </w:p>
    <w:p w14:paraId="421368E0" w14:textId="6956A486" w:rsidR="00570BEE" w:rsidRPr="00570BEE" w:rsidRDefault="00570BEE" w:rsidP="00570BEE">
      <w:pPr>
        <w:jc w:val="both"/>
        <w:rPr>
          <w:color w:val="000000"/>
          <w:lang w:val="ru-RU" w:eastAsia="en-US"/>
        </w:rPr>
      </w:pPr>
      <w:r w:rsidRPr="00570BEE">
        <w:rPr>
          <w:noProof/>
          <w:color w:val="000000"/>
          <w:lang w:val="ru-RU"/>
        </w:rPr>
        <w:drawing>
          <wp:inline distT="0" distB="0" distL="0" distR="0" wp14:anchorId="0131A635" wp14:editId="21D2AE23">
            <wp:extent cx="6248400" cy="3609975"/>
            <wp:effectExtent l="0" t="0" r="0" b="9525"/>
            <wp:docPr id="66" name="Рисунок 66" descr="map-TB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p-TB20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48400" cy="3609975"/>
                    </a:xfrm>
                    <a:prstGeom prst="rect">
                      <a:avLst/>
                    </a:prstGeom>
                    <a:noFill/>
                    <a:ln>
                      <a:noFill/>
                    </a:ln>
                  </pic:spPr>
                </pic:pic>
              </a:graphicData>
            </a:graphic>
          </wp:inline>
        </w:drawing>
      </w:r>
    </w:p>
    <w:p w14:paraId="3CF58CEB" w14:textId="77777777" w:rsidR="008875A1" w:rsidRPr="00863568" w:rsidRDefault="008875A1" w:rsidP="008875A1">
      <w:pPr>
        <w:jc w:val="both"/>
        <w:rPr>
          <w:rFonts w:asciiTheme="minorHAnsi" w:hAnsiTheme="minorHAnsi"/>
          <w:color w:val="000000"/>
          <w:sz w:val="28"/>
          <w:szCs w:val="28"/>
        </w:rPr>
      </w:pPr>
      <w:r w:rsidRPr="00863568">
        <w:rPr>
          <w:rFonts w:asciiTheme="minorHAnsi" w:hAnsiTheme="minorHAnsi"/>
          <w:color w:val="000000"/>
          <w:sz w:val="28"/>
          <w:szCs w:val="28"/>
        </w:rPr>
        <w:t xml:space="preserve">Розрахунок показників захворюваності Донецької та Луганської областей у 2018 р. здійснювався лише для населення територій, контрольованих Урядом України. </w:t>
      </w:r>
    </w:p>
    <w:p w14:paraId="332BE844" w14:textId="77777777" w:rsidR="008875A1" w:rsidRPr="00863568" w:rsidRDefault="008875A1" w:rsidP="008875A1">
      <w:pPr>
        <w:jc w:val="both"/>
        <w:rPr>
          <w:rFonts w:asciiTheme="minorHAnsi" w:hAnsiTheme="minorHAnsi"/>
          <w:color w:val="000000"/>
          <w:sz w:val="28"/>
          <w:szCs w:val="28"/>
        </w:rPr>
      </w:pPr>
    </w:p>
    <w:p w14:paraId="1EEB1E49" w14:textId="5773630A" w:rsidR="008875A1" w:rsidRPr="00863568" w:rsidRDefault="008875A1" w:rsidP="008875A1">
      <w:pPr>
        <w:jc w:val="both"/>
        <w:rPr>
          <w:rFonts w:asciiTheme="minorHAnsi" w:hAnsiTheme="minorHAnsi" w:cstheme="minorHAnsi"/>
          <w:color w:val="000000"/>
          <w:sz w:val="28"/>
          <w:szCs w:val="28"/>
        </w:rPr>
      </w:pPr>
      <w:r w:rsidRPr="00863568">
        <w:rPr>
          <w:rFonts w:asciiTheme="minorHAnsi" w:hAnsiTheme="minorHAnsi"/>
          <w:color w:val="000000"/>
          <w:sz w:val="28"/>
          <w:szCs w:val="28"/>
        </w:rPr>
        <w:t xml:space="preserve">За вище зазначений період лише у </w:t>
      </w:r>
      <w:r w:rsidRPr="00863568">
        <w:rPr>
          <w:rFonts w:asciiTheme="minorHAnsi" w:hAnsiTheme="minorHAnsi"/>
          <w:b/>
          <w:bCs/>
          <w:color w:val="000000"/>
          <w:sz w:val="28"/>
          <w:szCs w:val="28"/>
        </w:rPr>
        <w:t>Закарпатській, Вінницькій, Запорізькій, Одеській та Луганській областях</w:t>
      </w:r>
      <w:r w:rsidRPr="00863568">
        <w:rPr>
          <w:rFonts w:asciiTheme="minorHAnsi" w:hAnsiTheme="minorHAnsi"/>
          <w:color w:val="000000"/>
          <w:sz w:val="28"/>
          <w:szCs w:val="28"/>
        </w:rPr>
        <w:t xml:space="preserve">  відмічена тенденція до зростання рівня захворюваності на ТБ (нові випадки та рецидиви), відповідно, від 0,15 % до 10,4 %. </w:t>
      </w:r>
    </w:p>
    <w:p w14:paraId="67CBAC9D" w14:textId="60F72E5B" w:rsidR="00570BEE" w:rsidRPr="008875A1" w:rsidRDefault="00570BEE" w:rsidP="008875A1">
      <w:pPr>
        <w:shd w:val="clear" w:color="auto" w:fill="FFFFFF"/>
        <w:tabs>
          <w:tab w:val="left" w:pos="567"/>
          <w:tab w:val="left" w:pos="1832"/>
          <w:tab w:val="left" w:pos="2748"/>
          <w:tab w:val="left" w:pos="3664"/>
          <w:tab w:val="left" w:pos="4580"/>
          <w:tab w:val="left" w:pos="4820"/>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rFonts w:asciiTheme="minorHAnsi" w:hAnsiTheme="minorHAnsi" w:cstheme="minorHAnsi"/>
          <w:b/>
          <w:bCs/>
          <w:i/>
          <w:color w:val="0070C0"/>
        </w:rPr>
      </w:pPr>
      <w:r w:rsidRPr="008875A1">
        <w:rPr>
          <w:rFonts w:asciiTheme="minorHAnsi" w:hAnsiTheme="minorHAnsi" w:cstheme="minorHAnsi"/>
          <w:b/>
          <w:bCs/>
          <w:i/>
          <w:color w:val="0070C0"/>
        </w:rPr>
        <w:lastRenderedPageBreak/>
        <w:t xml:space="preserve">Рисунок </w:t>
      </w:r>
      <w:r w:rsidR="00B42C14">
        <w:rPr>
          <w:rFonts w:asciiTheme="minorHAnsi" w:hAnsiTheme="minorHAnsi" w:cstheme="minorHAnsi"/>
          <w:b/>
          <w:bCs/>
          <w:i/>
          <w:color w:val="0070C0"/>
        </w:rPr>
        <w:t>5</w:t>
      </w:r>
      <w:r w:rsidRPr="008875A1">
        <w:rPr>
          <w:rFonts w:asciiTheme="minorHAnsi" w:hAnsiTheme="minorHAnsi" w:cstheme="minorHAnsi"/>
          <w:b/>
          <w:bCs/>
          <w:i/>
          <w:color w:val="0070C0"/>
        </w:rPr>
        <w:t>.  Захворюваність на ТБ, що включає нові випадки та рецидиви</w:t>
      </w:r>
      <w:r w:rsidR="00201F35" w:rsidRPr="008875A1">
        <w:rPr>
          <w:rFonts w:asciiTheme="minorHAnsi" w:hAnsiTheme="minorHAnsi" w:cstheme="minorHAnsi"/>
          <w:b/>
          <w:bCs/>
          <w:i/>
          <w:color w:val="0070C0"/>
        </w:rPr>
        <w:t xml:space="preserve"> </w:t>
      </w:r>
      <w:r w:rsidRPr="008875A1">
        <w:rPr>
          <w:rFonts w:asciiTheme="minorHAnsi" w:hAnsiTheme="minorHAnsi" w:cstheme="minorHAnsi"/>
          <w:b/>
          <w:bCs/>
          <w:i/>
          <w:color w:val="0070C0"/>
        </w:rPr>
        <w:t>в регіонах України</w:t>
      </w:r>
      <w:r w:rsidR="00201F35" w:rsidRPr="008875A1">
        <w:rPr>
          <w:rFonts w:asciiTheme="minorHAnsi" w:hAnsiTheme="minorHAnsi" w:cstheme="minorHAnsi"/>
          <w:b/>
          <w:bCs/>
          <w:i/>
          <w:color w:val="0070C0"/>
        </w:rPr>
        <w:t xml:space="preserve"> (на 100</w:t>
      </w:r>
      <w:r w:rsidR="00BA4D5A" w:rsidRPr="008875A1">
        <w:rPr>
          <w:rFonts w:asciiTheme="minorHAnsi" w:hAnsiTheme="minorHAnsi" w:cstheme="minorHAnsi"/>
          <w:b/>
          <w:bCs/>
          <w:i/>
          <w:color w:val="0070C0"/>
        </w:rPr>
        <w:t> </w:t>
      </w:r>
      <w:r w:rsidR="00201F35" w:rsidRPr="008875A1">
        <w:rPr>
          <w:rFonts w:asciiTheme="minorHAnsi" w:hAnsiTheme="minorHAnsi" w:cstheme="minorHAnsi"/>
          <w:b/>
          <w:bCs/>
          <w:i/>
          <w:color w:val="0070C0"/>
        </w:rPr>
        <w:t>00</w:t>
      </w:r>
      <w:r w:rsidR="00BA4D5A" w:rsidRPr="008875A1">
        <w:rPr>
          <w:rFonts w:asciiTheme="minorHAnsi" w:hAnsiTheme="minorHAnsi" w:cstheme="minorHAnsi"/>
          <w:b/>
          <w:bCs/>
          <w:i/>
          <w:color w:val="0070C0"/>
        </w:rPr>
        <w:t>0 населення)</w:t>
      </w:r>
      <w:r w:rsidRPr="008875A1">
        <w:rPr>
          <w:rFonts w:asciiTheme="minorHAnsi" w:hAnsiTheme="minorHAnsi" w:cstheme="minorHAnsi"/>
          <w:b/>
          <w:bCs/>
          <w:i/>
          <w:color w:val="0070C0"/>
        </w:rPr>
        <w:t>, 2018 рік</w:t>
      </w:r>
    </w:p>
    <w:p w14:paraId="34CA62C4" w14:textId="77777777" w:rsidR="00F65B17" w:rsidRPr="00C54007" w:rsidRDefault="00F65B17" w:rsidP="00201F35">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i/>
          <w:color w:val="000000"/>
          <w:sz w:val="28"/>
          <w:szCs w:val="28"/>
        </w:rPr>
      </w:pPr>
    </w:p>
    <w:p w14:paraId="0BA9ED83" w14:textId="0BDBCA9C" w:rsidR="00570BEE" w:rsidRPr="00C54007" w:rsidRDefault="002608DC" w:rsidP="00393BF9">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i/>
          <w:color w:val="000000"/>
          <w:sz w:val="28"/>
          <w:szCs w:val="28"/>
        </w:rPr>
      </w:pPr>
      <w:r>
        <w:rPr>
          <w:noProof/>
          <w:lang w:val="ru-RU"/>
        </w:rPr>
        <w:drawing>
          <wp:inline distT="0" distB="0" distL="0" distR="0" wp14:anchorId="09F87EC5" wp14:editId="4E58EE2A">
            <wp:extent cx="6410325" cy="3870960"/>
            <wp:effectExtent l="0" t="0" r="0" b="0"/>
            <wp:docPr id="69" name="Диаграмма 6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07A053-D5EA-4A25-AF6A-290210F1C4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2742C7A" w14:textId="77777777" w:rsidR="00570BEE" w:rsidRPr="00570BEE" w:rsidRDefault="00570BEE" w:rsidP="00F01C34">
      <w:pPr>
        <w:jc w:val="both"/>
        <w:rPr>
          <w:iCs/>
          <w:color w:val="000000"/>
          <w:lang w:eastAsia="en-US"/>
        </w:rPr>
      </w:pPr>
    </w:p>
    <w:p w14:paraId="10E4D523" w14:textId="77777777" w:rsidR="002E0E70" w:rsidRPr="00863568" w:rsidRDefault="00201F35" w:rsidP="008875A1">
      <w:pPr>
        <w:jc w:val="both"/>
        <w:rPr>
          <w:rFonts w:asciiTheme="minorHAnsi" w:hAnsiTheme="minorHAnsi"/>
          <w:color w:val="000000"/>
          <w:sz w:val="28"/>
          <w:szCs w:val="28"/>
        </w:rPr>
      </w:pPr>
      <w:r w:rsidRPr="00863568">
        <w:rPr>
          <w:rFonts w:asciiTheme="minorHAnsi" w:hAnsiTheme="minorHAnsi"/>
          <w:color w:val="000000"/>
          <w:sz w:val="28"/>
          <w:szCs w:val="28"/>
        </w:rPr>
        <w:t xml:space="preserve">У регіонах України спостерігається значне коливання захворюваності на ТБ (від 34,6 до 140,6 на 100 тис. населення). </w:t>
      </w:r>
    </w:p>
    <w:p w14:paraId="3E316547" w14:textId="77777777" w:rsidR="002E0E70" w:rsidRPr="00863568" w:rsidRDefault="002E0E70" w:rsidP="008875A1">
      <w:pPr>
        <w:jc w:val="both"/>
        <w:rPr>
          <w:rFonts w:asciiTheme="minorHAnsi" w:hAnsiTheme="minorHAnsi"/>
          <w:color w:val="000000"/>
          <w:sz w:val="28"/>
          <w:szCs w:val="28"/>
        </w:rPr>
      </w:pPr>
    </w:p>
    <w:p w14:paraId="2DDB18FE" w14:textId="35D16C38" w:rsidR="00570BEE" w:rsidRPr="00863568" w:rsidRDefault="00201F35" w:rsidP="008875A1">
      <w:pPr>
        <w:jc w:val="both"/>
        <w:rPr>
          <w:rFonts w:asciiTheme="minorHAnsi" w:hAnsiTheme="minorHAnsi"/>
          <w:color w:val="000000"/>
          <w:sz w:val="28"/>
          <w:szCs w:val="28"/>
        </w:rPr>
      </w:pPr>
      <w:r w:rsidRPr="00863568">
        <w:rPr>
          <w:rFonts w:asciiTheme="minorHAnsi" w:hAnsiTheme="minorHAnsi"/>
          <w:color w:val="000000"/>
          <w:sz w:val="28"/>
          <w:szCs w:val="28"/>
        </w:rPr>
        <w:t>Найвищі показники захворюваності на ТБ зареєстровані у Одеській (140,6), Херсонській (83,4), Запорізькій (79,4), Дніпропетровській (77,1), Житомирській (76,5) областях; нижчі показники – у Чернівецькій (34,6), Тернопільській (42,6)</w:t>
      </w:r>
      <w:r w:rsidR="00F52020" w:rsidRPr="00863568">
        <w:rPr>
          <w:rFonts w:asciiTheme="minorHAnsi" w:hAnsiTheme="minorHAnsi"/>
          <w:color w:val="000000"/>
          <w:sz w:val="28"/>
          <w:szCs w:val="28"/>
        </w:rPr>
        <w:t>,</w:t>
      </w:r>
      <w:r w:rsidRPr="00863568">
        <w:rPr>
          <w:rFonts w:asciiTheme="minorHAnsi" w:hAnsiTheme="minorHAnsi"/>
          <w:color w:val="000000"/>
          <w:sz w:val="28"/>
          <w:szCs w:val="28"/>
        </w:rPr>
        <w:t xml:space="preserve"> </w:t>
      </w:r>
      <w:r w:rsidR="00F52020" w:rsidRPr="00863568">
        <w:rPr>
          <w:rFonts w:asciiTheme="minorHAnsi" w:hAnsiTheme="minorHAnsi"/>
          <w:color w:val="000000"/>
          <w:sz w:val="28"/>
          <w:szCs w:val="28"/>
        </w:rPr>
        <w:t>Харківській (49,7)</w:t>
      </w:r>
      <w:r w:rsidR="002E0E70" w:rsidRPr="00863568">
        <w:rPr>
          <w:rFonts w:asciiTheme="minorHAnsi" w:hAnsiTheme="minorHAnsi"/>
          <w:color w:val="000000"/>
          <w:sz w:val="28"/>
          <w:szCs w:val="28"/>
        </w:rPr>
        <w:t xml:space="preserve"> о</w:t>
      </w:r>
      <w:r w:rsidRPr="00863568">
        <w:rPr>
          <w:rFonts w:asciiTheme="minorHAnsi" w:hAnsiTheme="minorHAnsi"/>
          <w:color w:val="000000"/>
          <w:sz w:val="28"/>
          <w:szCs w:val="28"/>
        </w:rPr>
        <w:t>бластях</w:t>
      </w:r>
      <w:r w:rsidR="00F52020" w:rsidRPr="00863568">
        <w:rPr>
          <w:rFonts w:asciiTheme="minorHAnsi" w:hAnsiTheme="minorHAnsi"/>
          <w:color w:val="000000"/>
          <w:sz w:val="28"/>
          <w:szCs w:val="28"/>
        </w:rPr>
        <w:t xml:space="preserve"> та у</w:t>
      </w:r>
      <w:r w:rsidRPr="00863568">
        <w:rPr>
          <w:rFonts w:asciiTheme="minorHAnsi" w:hAnsiTheme="minorHAnsi"/>
          <w:color w:val="000000"/>
          <w:sz w:val="28"/>
          <w:szCs w:val="28"/>
        </w:rPr>
        <w:t xml:space="preserve"> м. Києві (44,8</w:t>
      </w:r>
      <w:r w:rsidR="002E0E70" w:rsidRPr="00863568">
        <w:rPr>
          <w:rFonts w:asciiTheme="minorHAnsi" w:hAnsiTheme="minorHAnsi"/>
          <w:color w:val="000000"/>
          <w:sz w:val="28"/>
          <w:szCs w:val="28"/>
        </w:rPr>
        <w:t>)</w:t>
      </w:r>
      <w:r w:rsidR="00F52020" w:rsidRPr="00863568">
        <w:rPr>
          <w:rFonts w:asciiTheme="minorHAnsi" w:hAnsiTheme="minorHAnsi"/>
          <w:color w:val="000000"/>
          <w:sz w:val="28"/>
          <w:szCs w:val="28"/>
        </w:rPr>
        <w:t>.</w:t>
      </w:r>
      <w:r w:rsidRPr="00863568">
        <w:rPr>
          <w:rFonts w:asciiTheme="minorHAnsi" w:hAnsiTheme="minorHAnsi"/>
          <w:color w:val="000000"/>
          <w:sz w:val="28"/>
          <w:szCs w:val="28"/>
        </w:rPr>
        <w:t xml:space="preserve"> </w:t>
      </w:r>
    </w:p>
    <w:p w14:paraId="7299B264" w14:textId="77777777" w:rsidR="00531000" w:rsidRPr="002E0E70" w:rsidRDefault="00531000" w:rsidP="002E0E70">
      <w:pPr>
        <w:jc w:val="both"/>
        <w:rPr>
          <w:color w:val="000000"/>
          <w:sz w:val="28"/>
          <w:szCs w:val="28"/>
        </w:rPr>
      </w:pPr>
    </w:p>
    <w:p w14:paraId="328792FE" w14:textId="77777777" w:rsidR="00531000" w:rsidRDefault="00531000" w:rsidP="00591D02">
      <w:pPr>
        <w:spacing w:after="120"/>
        <w:rPr>
          <w:rFonts w:asciiTheme="minorHAnsi" w:hAnsiTheme="minorHAnsi" w:cstheme="minorHAnsi"/>
          <w:b/>
          <w:bCs/>
          <w:i/>
          <w:color w:val="0070C0"/>
        </w:rPr>
        <w:sectPr w:rsidR="00531000" w:rsidSect="0062424F">
          <w:type w:val="continuous"/>
          <w:pgSz w:w="11906" w:h="16838"/>
          <w:pgMar w:top="426" w:right="707" w:bottom="993" w:left="1134" w:header="709" w:footer="0" w:gutter="0"/>
          <w:cols w:space="708"/>
          <w:docGrid w:linePitch="360"/>
        </w:sectPr>
      </w:pPr>
    </w:p>
    <w:p w14:paraId="383945E5" w14:textId="30AB7BE9" w:rsidR="007D5AFA" w:rsidRDefault="007D5AFA" w:rsidP="007D5AFA">
      <w:pPr>
        <w:ind w:right="426"/>
        <w:jc w:val="both"/>
        <w:rPr>
          <w:color w:val="000000"/>
          <w:sz w:val="28"/>
          <w:szCs w:val="28"/>
        </w:rPr>
      </w:pPr>
      <w:r w:rsidRPr="00531000">
        <w:rPr>
          <w:rFonts w:asciiTheme="minorHAnsi" w:hAnsiTheme="minorHAnsi" w:cstheme="minorHAnsi"/>
          <w:b/>
          <w:bCs/>
          <w:i/>
          <w:color w:val="0070C0"/>
        </w:rPr>
        <w:t xml:space="preserve">Рисунок </w:t>
      </w:r>
      <w:r w:rsidR="00B42C14">
        <w:rPr>
          <w:rFonts w:asciiTheme="minorHAnsi" w:hAnsiTheme="minorHAnsi" w:cstheme="minorHAnsi"/>
          <w:b/>
          <w:bCs/>
          <w:i/>
          <w:color w:val="0070C0"/>
        </w:rPr>
        <w:t>6</w:t>
      </w:r>
      <w:r w:rsidRPr="00531000">
        <w:rPr>
          <w:rFonts w:asciiTheme="minorHAnsi" w:hAnsiTheme="minorHAnsi" w:cstheme="minorHAnsi"/>
          <w:b/>
          <w:bCs/>
          <w:i/>
          <w:color w:val="0070C0"/>
        </w:rPr>
        <w:t>. Кількість зареєстрованих випадків ТБ, за період 2013 – 2018р</w:t>
      </w:r>
      <w:r>
        <w:rPr>
          <w:rFonts w:asciiTheme="minorHAnsi" w:hAnsiTheme="minorHAnsi" w:cstheme="minorHAnsi"/>
          <w:b/>
          <w:bCs/>
          <w:i/>
          <w:color w:val="0070C0"/>
        </w:rPr>
        <w:t>.</w:t>
      </w:r>
      <w:r w:rsidRPr="00EE7426">
        <w:rPr>
          <w:color w:val="000000"/>
          <w:sz w:val="28"/>
          <w:szCs w:val="28"/>
        </w:rPr>
        <w:t xml:space="preserve"> </w:t>
      </w:r>
    </w:p>
    <w:p w14:paraId="794D37FB" w14:textId="73082AFE" w:rsidR="006F1B3F" w:rsidRDefault="007D5AFA">
      <w:pPr>
        <w:jc w:val="both"/>
        <w:rPr>
          <w:color w:val="000000"/>
          <w:sz w:val="28"/>
          <w:szCs w:val="28"/>
        </w:rPr>
      </w:pPr>
      <w:r>
        <w:rPr>
          <w:noProof/>
          <w:lang w:val="ru-RU"/>
        </w:rPr>
        <w:drawing>
          <wp:inline distT="0" distB="0" distL="0" distR="0" wp14:anchorId="7DA82AB6" wp14:editId="0DD87656">
            <wp:extent cx="3133725" cy="2834640"/>
            <wp:effectExtent l="0" t="0" r="0" b="0"/>
            <wp:docPr id="5" name="Диаграмма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570EAD-5942-4CA0-BF51-1E8322B01F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CC482E6" w14:textId="7C882139" w:rsidR="00EE7426" w:rsidRPr="00795995" w:rsidRDefault="00EE7426" w:rsidP="00EE7426">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Протягом останніх років відзначається зменшення</w:t>
      </w:r>
      <w:r w:rsidR="002E0E70" w:rsidRPr="00795995">
        <w:rPr>
          <w:rFonts w:asciiTheme="minorHAnsi" w:hAnsiTheme="minorHAnsi" w:cstheme="minorHAnsi"/>
          <w:color w:val="000000"/>
          <w:sz w:val="28"/>
          <w:szCs w:val="28"/>
        </w:rPr>
        <w:t xml:space="preserve"> </w:t>
      </w:r>
      <w:r w:rsidRPr="00795995">
        <w:rPr>
          <w:rFonts w:asciiTheme="minorHAnsi" w:hAnsiTheme="minorHAnsi" w:cstheme="minorHAnsi"/>
          <w:color w:val="000000"/>
          <w:sz w:val="28"/>
          <w:szCs w:val="28"/>
        </w:rPr>
        <w:t>абсолютної кількості зареєстрованих випадків ТБ (з 35902 у 2015р. до 30378 у 2018р.) в основному за рахунок випадків повторного лікування</w:t>
      </w:r>
      <w:r w:rsidR="00E628B1" w:rsidRPr="00795995">
        <w:rPr>
          <w:rFonts w:asciiTheme="minorHAnsi" w:hAnsiTheme="minorHAnsi" w:cstheme="minorHAnsi"/>
          <w:color w:val="000000"/>
          <w:sz w:val="28"/>
          <w:szCs w:val="28"/>
        </w:rPr>
        <w:t xml:space="preserve">. У </w:t>
      </w:r>
      <w:r w:rsidRPr="00795995">
        <w:rPr>
          <w:rFonts w:asciiTheme="minorHAnsi" w:hAnsiTheme="minorHAnsi" w:cstheme="minorHAnsi"/>
          <w:color w:val="000000"/>
          <w:sz w:val="28"/>
          <w:szCs w:val="28"/>
        </w:rPr>
        <w:t xml:space="preserve">період з 2015р. по 2018р. </w:t>
      </w:r>
      <w:r w:rsidR="002E0E70" w:rsidRPr="00795995">
        <w:rPr>
          <w:rFonts w:asciiTheme="minorHAnsi" w:hAnsiTheme="minorHAnsi" w:cstheme="minorHAnsi"/>
          <w:color w:val="000000"/>
          <w:sz w:val="28"/>
          <w:szCs w:val="28"/>
        </w:rPr>
        <w:t xml:space="preserve">відбулось </w:t>
      </w:r>
      <w:r w:rsidRPr="00795995">
        <w:rPr>
          <w:rFonts w:asciiTheme="minorHAnsi" w:hAnsiTheme="minorHAnsi" w:cstheme="minorHAnsi"/>
          <w:color w:val="000000"/>
          <w:sz w:val="28"/>
          <w:szCs w:val="28"/>
        </w:rPr>
        <w:t xml:space="preserve">зниження кількості зареєстрованих випадків повторного лікування на </w:t>
      </w:r>
      <w:r w:rsidRPr="00795995">
        <w:rPr>
          <w:rFonts w:asciiTheme="minorHAnsi" w:hAnsiTheme="minorHAnsi" w:cstheme="minorHAnsi"/>
          <w:b/>
          <w:bCs/>
          <w:color w:val="000000"/>
          <w:sz w:val="28"/>
          <w:szCs w:val="28"/>
        </w:rPr>
        <w:t>25%</w:t>
      </w:r>
      <w:r w:rsidRPr="00795995">
        <w:rPr>
          <w:rFonts w:asciiTheme="minorHAnsi" w:hAnsiTheme="minorHAnsi" w:cstheme="minorHAnsi"/>
          <w:color w:val="000000"/>
          <w:sz w:val="28"/>
          <w:szCs w:val="28"/>
        </w:rPr>
        <w:t xml:space="preserve">. </w:t>
      </w:r>
    </w:p>
    <w:p w14:paraId="7C09173E" w14:textId="77777777" w:rsidR="00EE7426" w:rsidRPr="00795995" w:rsidRDefault="00EE7426" w:rsidP="00EE7426">
      <w:pPr>
        <w:jc w:val="both"/>
        <w:rPr>
          <w:rFonts w:asciiTheme="minorHAnsi" w:hAnsiTheme="minorHAnsi" w:cstheme="minorHAnsi"/>
          <w:color w:val="000000"/>
          <w:sz w:val="28"/>
          <w:szCs w:val="28"/>
        </w:rPr>
      </w:pPr>
    </w:p>
    <w:p w14:paraId="3B43D470" w14:textId="77777777" w:rsidR="00531000" w:rsidRDefault="00EE7426" w:rsidP="00415DBF">
      <w:pPr>
        <w:jc w:val="both"/>
        <w:rPr>
          <w:b/>
          <w:bCs/>
          <w:color w:val="000000"/>
          <w:sz w:val="28"/>
          <w:szCs w:val="28"/>
        </w:rPr>
      </w:pPr>
      <w:r w:rsidRPr="00795995">
        <w:rPr>
          <w:rFonts w:asciiTheme="minorHAnsi" w:hAnsiTheme="minorHAnsi" w:cstheme="minorHAnsi"/>
          <w:color w:val="000000"/>
          <w:sz w:val="28"/>
          <w:szCs w:val="28"/>
        </w:rPr>
        <w:t xml:space="preserve">Зниження абсолютної кількісті зареєстрованих нових випадків та рецидивів </w:t>
      </w:r>
      <w:r w:rsidR="00E169D1" w:rsidRPr="00795995">
        <w:rPr>
          <w:rFonts w:asciiTheme="minorHAnsi" w:hAnsiTheme="minorHAnsi" w:cstheme="minorHAnsi"/>
          <w:color w:val="000000"/>
          <w:sz w:val="28"/>
          <w:szCs w:val="28"/>
        </w:rPr>
        <w:t xml:space="preserve">у період з </w:t>
      </w:r>
      <w:r w:rsidRPr="00795995">
        <w:rPr>
          <w:rFonts w:asciiTheme="minorHAnsi" w:hAnsiTheme="minorHAnsi" w:cstheme="minorHAnsi"/>
          <w:color w:val="000000"/>
          <w:sz w:val="28"/>
          <w:szCs w:val="28"/>
        </w:rPr>
        <w:t xml:space="preserve">2015 </w:t>
      </w:r>
      <w:r w:rsidR="00E169D1" w:rsidRPr="00795995">
        <w:rPr>
          <w:rFonts w:asciiTheme="minorHAnsi" w:hAnsiTheme="minorHAnsi" w:cstheme="minorHAnsi"/>
          <w:color w:val="000000"/>
          <w:sz w:val="28"/>
          <w:szCs w:val="28"/>
        </w:rPr>
        <w:t>по 2018рр. -</w:t>
      </w:r>
      <w:r w:rsidRPr="00795995">
        <w:rPr>
          <w:rFonts w:asciiTheme="minorHAnsi" w:hAnsiTheme="minorHAnsi" w:cstheme="minorHAnsi"/>
          <w:color w:val="000000"/>
          <w:sz w:val="28"/>
          <w:szCs w:val="28"/>
        </w:rPr>
        <w:t xml:space="preserve">  </w:t>
      </w:r>
      <w:r w:rsidRPr="00795995">
        <w:rPr>
          <w:rFonts w:asciiTheme="minorHAnsi" w:hAnsiTheme="minorHAnsi" w:cstheme="minorHAnsi"/>
          <w:b/>
          <w:bCs/>
          <w:color w:val="000000"/>
          <w:sz w:val="28"/>
          <w:szCs w:val="28"/>
        </w:rPr>
        <w:t xml:space="preserve">11 %. </w:t>
      </w:r>
    </w:p>
    <w:p w14:paraId="3BD87619" w14:textId="1B663675" w:rsidR="001F1EDE" w:rsidRPr="00415DBF" w:rsidRDefault="001F1EDE" w:rsidP="00415DBF">
      <w:pPr>
        <w:jc w:val="both"/>
        <w:rPr>
          <w:color w:val="000000"/>
          <w:sz w:val="28"/>
          <w:szCs w:val="28"/>
        </w:rPr>
        <w:sectPr w:rsidR="001F1EDE" w:rsidRPr="00415DBF" w:rsidSect="007D5AFA">
          <w:type w:val="continuous"/>
          <w:pgSz w:w="11906" w:h="16838"/>
          <w:pgMar w:top="426" w:right="707" w:bottom="993" w:left="1134" w:header="709" w:footer="0" w:gutter="0"/>
          <w:cols w:num="2" w:space="141"/>
          <w:docGrid w:linePitch="360"/>
        </w:sectPr>
      </w:pPr>
    </w:p>
    <w:p w14:paraId="3750B584" w14:textId="77777777" w:rsidR="00E169D1" w:rsidRDefault="00E169D1" w:rsidP="00591D02">
      <w:pPr>
        <w:jc w:val="both"/>
        <w:rPr>
          <w:rFonts w:asciiTheme="minorHAnsi" w:hAnsiTheme="minorHAnsi" w:cstheme="minorHAnsi"/>
          <w:b/>
          <w:bCs/>
          <w:i/>
          <w:color w:val="0070C0"/>
        </w:rPr>
        <w:sectPr w:rsidR="00E169D1" w:rsidSect="0062424F">
          <w:type w:val="continuous"/>
          <w:pgSz w:w="11906" w:h="16838"/>
          <w:pgMar w:top="426" w:right="707" w:bottom="993" w:left="1134" w:header="709" w:footer="0" w:gutter="0"/>
          <w:cols w:space="708"/>
          <w:docGrid w:linePitch="360"/>
        </w:sectPr>
      </w:pPr>
    </w:p>
    <w:p w14:paraId="232D7815" w14:textId="033EFC11" w:rsidR="00415DBF" w:rsidRDefault="00912263" w:rsidP="00415DBF">
      <w:pPr>
        <w:contextualSpacing/>
        <w:jc w:val="both"/>
        <w:rPr>
          <w:rFonts w:asciiTheme="minorHAnsi" w:hAnsiTheme="minorHAnsi" w:cstheme="minorHAnsi"/>
          <w:b/>
          <w:bCs/>
          <w:i/>
          <w:color w:val="0070C0"/>
        </w:rPr>
      </w:pPr>
      <w:r w:rsidRPr="00E169D1">
        <w:rPr>
          <w:rFonts w:asciiTheme="minorHAnsi" w:hAnsiTheme="minorHAnsi" w:cstheme="minorHAnsi"/>
          <w:b/>
          <w:bCs/>
          <w:i/>
          <w:color w:val="0070C0"/>
        </w:rPr>
        <w:lastRenderedPageBreak/>
        <w:t xml:space="preserve">Рисунок </w:t>
      </w:r>
      <w:r w:rsidR="00FA721E">
        <w:rPr>
          <w:rFonts w:asciiTheme="minorHAnsi" w:hAnsiTheme="minorHAnsi" w:cstheme="minorHAnsi"/>
          <w:b/>
          <w:bCs/>
          <w:i/>
          <w:color w:val="0070C0"/>
        </w:rPr>
        <w:t>7</w:t>
      </w:r>
      <w:r w:rsidRPr="00E169D1">
        <w:rPr>
          <w:rFonts w:asciiTheme="minorHAnsi" w:hAnsiTheme="minorHAnsi" w:cstheme="minorHAnsi"/>
          <w:b/>
          <w:bCs/>
          <w:i/>
          <w:color w:val="0070C0"/>
        </w:rPr>
        <w:t xml:space="preserve">. Поширеність всіх форм </w:t>
      </w:r>
    </w:p>
    <w:p w14:paraId="03EC181F" w14:textId="499665E3" w:rsidR="00415DBF" w:rsidRDefault="00415DBF" w:rsidP="00415DBF">
      <w:pPr>
        <w:contextualSpacing/>
        <w:jc w:val="both"/>
        <w:rPr>
          <w:rFonts w:asciiTheme="minorHAnsi" w:hAnsiTheme="minorHAnsi" w:cstheme="minorHAnsi"/>
          <w:b/>
          <w:bCs/>
          <w:i/>
          <w:color w:val="0070C0"/>
        </w:rPr>
      </w:pPr>
      <w:r w:rsidRPr="00415DBF">
        <w:rPr>
          <w:rFonts w:asciiTheme="minorHAnsi" w:hAnsiTheme="minorHAnsi" w:cstheme="minorHAnsi"/>
          <w:b/>
          <w:bCs/>
          <w:i/>
          <w:color w:val="0070C0"/>
        </w:rPr>
        <w:t>активного ТБ серед усього населення України за період 2013 – 2018 роки</w:t>
      </w:r>
    </w:p>
    <w:p w14:paraId="675AB68B" w14:textId="02665E75" w:rsidR="00415DBF" w:rsidRPr="00415DBF" w:rsidRDefault="00415DBF" w:rsidP="00415DBF">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color w:val="000000"/>
          <w:sz w:val="28"/>
          <w:szCs w:val="28"/>
        </w:rPr>
      </w:pPr>
      <w:r w:rsidRPr="00E169D1">
        <w:rPr>
          <w:rFonts w:asciiTheme="minorHAnsi" w:hAnsiTheme="minorHAnsi" w:cstheme="minorHAnsi"/>
          <w:b/>
          <w:bCs/>
          <w:i/>
          <w:color w:val="0070C0"/>
        </w:rPr>
        <w:t>(абсолютна кількість та на 100 тис. населення)</w:t>
      </w:r>
      <w:r w:rsidRPr="00E169D1">
        <w:rPr>
          <w:color w:val="000000"/>
          <w:sz w:val="28"/>
          <w:szCs w:val="28"/>
        </w:rPr>
        <w:t xml:space="preserve"> </w:t>
      </w:r>
    </w:p>
    <w:p w14:paraId="75DBE25B" w14:textId="4E90848E" w:rsidR="00415DBF" w:rsidRDefault="00415DBF" w:rsidP="00DB4427">
      <w:pPr>
        <w:ind w:left="-142"/>
        <w:contextualSpacing/>
        <w:jc w:val="both"/>
        <w:rPr>
          <w:rFonts w:asciiTheme="minorHAnsi" w:hAnsiTheme="minorHAnsi" w:cstheme="minorHAnsi"/>
          <w:color w:val="000000"/>
          <w:sz w:val="28"/>
          <w:szCs w:val="28"/>
        </w:rPr>
      </w:pPr>
      <w:r>
        <w:rPr>
          <w:noProof/>
          <w:lang w:val="ru-RU"/>
        </w:rPr>
        <w:drawing>
          <wp:inline distT="0" distB="0" distL="0" distR="0" wp14:anchorId="2CB50447" wp14:editId="337B0095">
            <wp:extent cx="3181350" cy="3019425"/>
            <wp:effectExtent l="0" t="0" r="0" b="0"/>
            <wp:docPr id="27" name="Диаграмма 2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0FA4A8-4C8C-48AD-88E2-7BB92917F7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0C40BC6" w14:textId="47F7D84B" w:rsidR="00DB4427" w:rsidRPr="00795995" w:rsidRDefault="00415DBF" w:rsidP="00415DBF">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Показник поширеності </w:t>
      </w:r>
      <w:r w:rsidR="002E0E70" w:rsidRPr="00795995">
        <w:rPr>
          <w:rFonts w:asciiTheme="minorHAnsi" w:hAnsiTheme="minorHAnsi" w:cstheme="minorHAnsi"/>
          <w:color w:val="000000"/>
          <w:sz w:val="28"/>
          <w:szCs w:val="28"/>
        </w:rPr>
        <w:t xml:space="preserve">ТБ </w:t>
      </w:r>
      <w:r w:rsidRPr="00795995">
        <w:rPr>
          <w:rFonts w:asciiTheme="minorHAnsi" w:hAnsiTheme="minorHAnsi" w:cstheme="minorHAnsi"/>
          <w:color w:val="000000"/>
          <w:sz w:val="28"/>
          <w:szCs w:val="28"/>
        </w:rPr>
        <w:t xml:space="preserve">протягом останніх шести років має тенденцію до зниження, у 2018 році поширеність зменшилась на </w:t>
      </w:r>
      <w:r w:rsidRPr="00795995">
        <w:rPr>
          <w:rFonts w:asciiTheme="minorHAnsi" w:hAnsiTheme="minorHAnsi" w:cstheme="minorHAnsi"/>
          <w:b/>
          <w:bCs/>
          <w:color w:val="000000"/>
          <w:sz w:val="28"/>
          <w:szCs w:val="28"/>
        </w:rPr>
        <w:t>3,4%</w:t>
      </w:r>
      <w:r w:rsidRPr="00795995">
        <w:rPr>
          <w:rFonts w:asciiTheme="minorHAnsi" w:hAnsiTheme="minorHAnsi" w:cstheme="minorHAnsi"/>
          <w:color w:val="000000"/>
          <w:sz w:val="28"/>
          <w:szCs w:val="28"/>
        </w:rPr>
        <w:t xml:space="preserve"> у порівнянні з 2017 роком. </w:t>
      </w:r>
    </w:p>
    <w:p w14:paraId="120AA666" w14:textId="77777777" w:rsidR="00DB4427" w:rsidRPr="00795995" w:rsidRDefault="00DB4427" w:rsidP="00415DBF">
      <w:pPr>
        <w:jc w:val="both"/>
        <w:rPr>
          <w:rFonts w:asciiTheme="minorHAnsi" w:hAnsiTheme="minorHAnsi" w:cstheme="minorHAnsi"/>
          <w:color w:val="000000"/>
          <w:sz w:val="28"/>
          <w:szCs w:val="28"/>
        </w:rPr>
      </w:pPr>
    </w:p>
    <w:p w14:paraId="59D73ADA" w14:textId="45F99633" w:rsidR="00E169D1" w:rsidRDefault="00415DBF" w:rsidP="001F1EDE">
      <w:pPr>
        <w:jc w:val="both"/>
        <w:rPr>
          <w:i/>
          <w:color w:val="000000"/>
          <w:sz w:val="28"/>
          <w:szCs w:val="28"/>
        </w:rPr>
        <w:sectPr w:rsidR="00E169D1" w:rsidSect="00E169D1">
          <w:type w:val="continuous"/>
          <w:pgSz w:w="11906" w:h="16838"/>
          <w:pgMar w:top="426" w:right="707" w:bottom="993" w:left="1134" w:header="709" w:footer="0" w:gutter="0"/>
          <w:cols w:num="2" w:space="708"/>
          <w:docGrid w:linePitch="360"/>
        </w:sectPr>
      </w:pPr>
      <w:r w:rsidRPr="00795995">
        <w:rPr>
          <w:rFonts w:asciiTheme="minorHAnsi" w:hAnsiTheme="minorHAnsi" w:cstheme="minorHAnsi"/>
          <w:color w:val="000000"/>
          <w:sz w:val="28"/>
          <w:szCs w:val="28"/>
        </w:rPr>
        <w:t>Тим не менш, поточна поширеність ТБ в Україні більш, ніж в 2 рази вище цільового показника Партнерства «Стоп ТБ» – 36 випадків на 100 000 населення</w:t>
      </w:r>
      <w:r w:rsidR="007D5AFA" w:rsidRPr="00795995">
        <w:rPr>
          <w:rFonts w:asciiTheme="minorHAnsi" w:hAnsiTheme="minorHAnsi" w:cstheme="minorHAnsi"/>
          <w:color w:val="000000"/>
          <w:sz w:val="28"/>
          <w:szCs w:val="28"/>
        </w:rPr>
        <w:t>.</w:t>
      </w:r>
    </w:p>
    <w:p w14:paraId="07F72340" w14:textId="77777777" w:rsidR="005C06FB" w:rsidRDefault="005C06FB" w:rsidP="001F1ED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rFonts w:asciiTheme="minorHAnsi" w:hAnsiTheme="minorHAnsi" w:cstheme="minorHAnsi"/>
          <w:b/>
          <w:bCs/>
          <w:i/>
          <w:color w:val="0070C0"/>
        </w:rPr>
      </w:pPr>
    </w:p>
    <w:p w14:paraId="161CAC34" w14:textId="66FEAE4B" w:rsidR="00114067" w:rsidRPr="005C06FB" w:rsidRDefault="00114067" w:rsidP="005C06FB">
      <w:pPr>
        <w:jc w:val="center"/>
        <w:rPr>
          <w:rFonts w:asciiTheme="minorHAnsi" w:hAnsiTheme="minorHAnsi" w:cstheme="minorHAnsi"/>
          <w:b/>
          <w:bCs/>
          <w:i/>
          <w:color w:val="0070C0"/>
        </w:rPr>
      </w:pPr>
      <w:r w:rsidRPr="005C06FB">
        <w:rPr>
          <w:rFonts w:asciiTheme="minorHAnsi" w:hAnsiTheme="minorHAnsi" w:cstheme="minorHAnsi"/>
          <w:b/>
          <w:bCs/>
          <w:i/>
          <w:color w:val="0070C0"/>
        </w:rPr>
        <w:t xml:space="preserve">Рисунок </w:t>
      </w:r>
      <w:r w:rsidR="00FA721E">
        <w:rPr>
          <w:rFonts w:asciiTheme="minorHAnsi" w:hAnsiTheme="minorHAnsi" w:cstheme="minorHAnsi"/>
          <w:b/>
          <w:bCs/>
          <w:i/>
          <w:color w:val="0070C0"/>
        </w:rPr>
        <w:t>8</w:t>
      </w:r>
      <w:r w:rsidRPr="005C06FB">
        <w:rPr>
          <w:rFonts w:asciiTheme="minorHAnsi" w:hAnsiTheme="minorHAnsi" w:cstheme="minorHAnsi"/>
          <w:b/>
          <w:bCs/>
          <w:i/>
          <w:color w:val="0070C0"/>
        </w:rPr>
        <w:t xml:space="preserve">. Поширеність </w:t>
      </w:r>
      <w:r w:rsidR="003C7419" w:rsidRPr="005C06FB">
        <w:rPr>
          <w:rFonts w:asciiTheme="minorHAnsi" w:hAnsiTheme="minorHAnsi" w:cstheme="minorHAnsi"/>
          <w:b/>
          <w:bCs/>
          <w:i/>
          <w:color w:val="0070C0"/>
        </w:rPr>
        <w:t>в</w:t>
      </w:r>
      <w:r w:rsidRPr="005C06FB">
        <w:rPr>
          <w:rFonts w:asciiTheme="minorHAnsi" w:hAnsiTheme="minorHAnsi" w:cstheme="minorHAnsi"/>
          <w:b/>
          <w:bCs/>
          <w:i/>
          <w:color w:val="0070C0"/>
        </w:rPr>
        <w:t>сіх форм активного туберкульозу в регіонах України</w:t>
      </w:r>
      <w:r w:rsidR="003C7419" w:rsidRPr="005C06FB">
        <w:rPr>
          <w:rFonts w:asciiTheme="minorHAnsi" w:hAnsiTheme="minorHAnsi" w:cstheme="minorHAnsi"/>
          <w:b/>
          <w:bCs/>
          <w:i/>
          <w:color w:val="0070C0"/>
        </w:rPr>
        <w:t>, 2018 рік</w:t>
      </w:r>
    </w:p>
    <w:p w14:paraId="41D24E3D" w14:textId="77777777" w:rsidR="00114067" w:rsidRPr="00114067" w:rsidRDefault="00114067" w:rsidP="00114067">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p>
    <w:p w14:paraId="6506FCE9" w14:textId="157D774D" w:rsidR="00114067" w:rsidRDefault="002608DC" w:rsidP="00114067">
      <w:pPr>
        <w:spacing w:after="120"/>
        <w:jc w:val="center"/>
        <w:rPr>
          <w:b/>
          <w:color w:val="000000"/>
          <w:lang w:val="ru-RU" w:eastAsia="en-US"/>
        </w:rPr>
      </w:pPr>
      <w:r>
        <w:rPr>
          <w:noProof/>
          <w:lang w:val="ru-RU"/>
        </w:rPr>
        <w:drawing>
          <wp:inline distT="0" distB="0" distL="0" distR="0" wp14:anchorId="095675AE" wp14:editId="22DDDA4A">
            <wp:extent cx="6381750" cy="3533775"/>
            <wp:effectExtent l="0" t="0" r="0" b="9525"/>
            <wp:docPr id="71" name="Диаграмма 7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F0729A-1589-4D02-9D9D-91615FB78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879FC98" w14:textId="1ADC0353" w:rsidR="0079178B" w:rsidRDefault="0079178B" w:rsidP="00114067">
      <w:pPr>
        <w:spacing w:after="120"/>
        <w:jc w:val="center"/>
        <w:rPr>
          <w:b/>
          <w:color w:val="000000"/>
          <w:lang w:val="ru-RU" w:eastAsia="en-US"/>
        </w:rPr>
      </w:pPr>
    </w:p>
    <w:p w14:paraId="7011C410" w14:textId="20023F6E" w:rsidR="00F957C6" w:rsidRPr="00795995" w:rsidRDefault="0079178B" w:rsidP="00954610">
      <w:pPr>
        <w:jc w:val="both"/>
        <w:rPr>
          <w:rFonts w:asciiTheme="minorHAnsi" w:hAnsiTheme="minorHAnsi" w:cstheme="minorHAnsi"/>
          <w:color w:val="000000"/>
          <w:sz w:val="28"/>
          <w:szCs w:val="28"/>
        </w:rPr>
        <w:sectPr w:rsidR="00F957C6" w:rsidRPr="00795995" w:rsidSect="0062424F">
          <w:type w:val="continuous"/>
          <w:pgSz w:w="11906" w:h="16838"/>
          <w:pgMar w:top="426" w:right="707" w:bottom="993" w:left="1134" w:header="709" w:footer="0" w:gutter="0"/>
          <w:cols w:space="708"/>
          <w:docGrid w:linePitch="360"/>
        </w:sectPr>
      </w:pPr>
      <w:r w:rsidRPr="00795995">
        <w:rPr>
          <w:rFonts w:asciiTheme="minorHAnsi" w:hAnsiTheme="minorHAnsi" w:cstheme="minorHAnsi"/>
          <w:color w:val="000000"/>
          <w:sz w:val="28"/>
          <w:szCs w:val="28"/>
        </w:rPr>
        <w:t xml:space="preserve">Найвищі рівні поширеності ТБ були зареєстровані у Одеській (161,0), </w:t>
      </w:r>
      <w:r w:rsidR="002E0E70" w:rsidRPr="00795995">
        <w:rPr>
          <w:rFonts w:asciiTheme="minorHAnsi" w:hAnsiTheme="minorHAnsi" w:cstheme="minorHAnsi"/>
          <w:color w:val="000000"/>
          <w:sz w:val="28"/>
          <w:szCs w:val="28"/>
        </w:rPr>
        <w:t>Миколаївській</w:t>
      </w:r>
      <w:r w:rsidRPr="00795995">
        <w:rPr>
          <w:rFonts w:asciiTheme="minorHAnsi" w:hAnsiTheme="minorHAnsi" w:cstheme="minorHAnsi"/>
          <w:color w:val="000000"/>
          <w:sz w:val="28"/>
          <w:szCs w:val="28"/>
        </w:rPr>
        <w:t xml:space="preserve"> (125,9),  Дніпропетровській (110,5) та Запорізькій (105,9) областях. У порівнянні з 2017 роком зростання рівня поширеності ТБ у </w:t>
      </w:r>
      <w:r w:rsidR="008535E3" w:rsidRPr="00795995">
        <w:rPr>
          <w:rFonts w:asciiTheme="minorHAnsi" w:hAnsiTheme="minorHAnsi" w:cstheme="minorHAnsi"/>
          <w:color w:val="000000"/>
          <w:sz w:val="28"/>
          <w:szCs w:val="28"/>
        </w:rPr>
        <w:t xml:space="preserve">Одеській (3%), </w:t>
      </w:r>
      <w:r w:rsidR="002E0E70" w:rsidRPr="00795995">
        <w:rPr>
          <w:rFonts w:asciiTheme="minorHAnsi" w:hAnsiTheme="minorHAnsi" w:cstheme="minorHAnsi"/>
          <w:color w:val="000000"/>
          <w:sz w:val="28"/>
          <w:szCs w:val="28"/>
        </w:rPr>
        <w:t>Миколаївській</w:t>
      </w:r>
      <w:r w:rsidR="008535E3" w:rsidRPr="00795995">
        <w:rPr>
          <w:rFonts w:asciiTheme="minorHAnsi" w:hAnsiTheme="minorHAnsi" w:cstheme="minorHAnsi"/>
          <w:color w:val="000000"/>
          <w:sz w:val="28"/>
          <w:szCs w:val="28"/>
        </w:rPr>
        <w:t xml:space="preserve"> (9,5%) та Дніпропетровській (1,4%) областях</w:t>
      </w:r>
      <w:r w:rsidR="00954610" w:rsidRPr="00795995">
        <w:rPr>
          <w:rFonts w:asciiTheme="minorHAnsi" w:hAnsiTheme="minorHAnsi" w:cstheme="minorHAnsi"/>
          <w:color w:val="000000"/>
          <w:sz w:val="28"/>
          <w:szCs w:val="28"/>
        </w:rPr>
        <w:t>.</w:t>
      </w:r>
    </w:p>
    <w:p w14:paraId="406169DA" w14:textId="77777777" w:rsidR="00954610" w:rsidRDefault="00954610" w:rsidP="00570BE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i/>
          <w:color w:val="000000"/>
          <w:sz w:val="28"/>
          <w:szCs w:val="28"/>
        </w:rPr>
      </w:pPr>
    </w:p>
    <w:p w14:paraId="1BAA85D6" w14:textId="1BB48887" w:rsidR="00570BEE" w:rsidRPr="00954610" w:rsidRDefault="00570BEE" w:rsidP="00954610">
      <w:pPr>
        <w:jc w:val="center"/>
        <w:rPr>
          <w:rFonts w:asciiTheme="minorHAnsi" w:hAnsiTheme="minorHAnsi" w:cstheme="minorHAnsi"/>
          <w:b/>
          <w:bCs/>
          <w:i/>
          <w:color w:val="0070C0"/>
        </w:rPr>
      </w:pPr>
      <w:r w:rsidRPr="00954610">
        <w:rPr>
          <w:rFonts w:asciiTheme="minorHAnsi" w:hAnsiTheme="minorHAnsi" w:cstheme="minorHAnsi"/>
          <w:b/>
          <w:bCs/>
          <w:i/>
          <w:color w:val="0070C0"/>
        </w:rPr>
        <w:lastRenderedPageBreak/>
        <w:t xml:space="preserve">Рисунок </w:t>
      </w:r>
      <w:r w:rsidR="00FA721E">
        <w:rPr>
          <w:rFonts w:asciiTheme="minorHAnsi" w:hAnsiTheme="minorHAnsi" w:cstheme="minorHAnsi"/>
          <w:b/>
          <w:bCs/>
          <w:i/>
          <w:color w:val="0070C0"/>
        </w:rPr>
        <w:t>9</w:t>
      </w:r>
      <w:r w:rsidRPr="00954610">
        <w:rPr>
          <w:rFonts w:asciiTheme="minorHAnsi" w:hAnsiTheme="minorHAnsi" w:cstheme="minorHAnsi"/>
          <w:b/>
          <w:bCs/>
          <w:i/>
          <w:color w:val="0070C0"/>
        </w:rPr>
        <w:t>. Розподіл захворюваності на ТБ серед міських та сільських жителів в регіонах України, 2018 рік</w:t>
      </w:r>
    </w:p>
    <w:p w14:paraId="77DD1E28" w14:textId="42FA1F59" w:rsidR="00570BEE" w:rsidRPr="00954610" w:rsidRDefault="00570BEE" w:rsidP="00954610">
      <w:pPr>
        <w:jc w:val="center"/>
        <w:rPr>
          <w:rFonts w:asciiTheme="minorHAnsi" w:hAnsiTheme="minorHAnsi" w:cstheme="minorHAnsi"/>
          <w:b/>
          <w:bCs/>
          <w:i/>
          <w:color w:val="0070C0"/>
        </w:rPr>
      </w:pPr>
      <w:r w:rsidRPr="00954610">
        <w:rPr>
          <w:rFonts w:asciiTheme="minorHAnsi" w:hAnsiTheme="minorHAnsi" w:cstheme="minorHAnsi"/>
          <w:b/>
          <w:bCs/>
          <w:i/>
          <w:color w:val="0070C0"/>
        </w:rPr>
        <w:tab/>
        <w:t xml:space="preserve"> </w:t>
      </w:r>
    </w:p>
    <w:p w14:paraId="78DAE64E" w14:textId="5E6EABAF" w:rsidR="00570BEE" w:rsidRPr="00570BEE" w:rsidRDefault="005A7D13" w:rsidP="00570BEE">
      <w:pPr>
        <w:jc w:val="center"/>
        <w:rPr>
          <w:i/>
          <w:iCs/>
          <w:color w:val="000000"/>
          <w:lang w:eastAsia="en-US"/>
        </w:rPr>
      </w:pPr>
      <w:r>
        <w:rPr>
          <w:noProof/>
          <w:lang w:val="ru-RU"/>
        </w:rPr>
        <w:drawing>
          <wp:inline distT="0" distB="0" distL="0" distR="0" wp14:anchorId="56BD4405" wp14:editId="5CB156FD">
            <wp:extent cx="6496050" cy="3905250"/>
            <wp:effectExtent l="0" t="0" r="0" b="0"/>
            <wp:docPr id="67" name="Диаграмма 6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FA7C58-5A87-4F26-9A25-9DBE9C0CB0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2BDC0E5" w14:textId="77777777" w:rsidR="005A7D13" w:rsidRDefault="005A7D13" w:rsidP="00570BEE">
      <w:pPr>
        <w:jc w:val="center"/>
        <w:rPr>
          <w:i/>
          <w:iCs/>
          <w:color w:val="000000"/>
          <w:lang w:val="ru-RU" w:eastAsia="en-US"/>
        </w:rPr>
      </w:pPr>
    </w:p>
    <w:p w14:paraId="5D241E15" w14:textId="302495CE" w:rsidR="00817FD9" w:rsidRPr="00795995" w:rsidRDefault="00817FD9" w:rsidP="00954610">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Що</w:t>
      </w:r>
      <w:r w:rsidR="00954610" w:rsidRPr="00795995">
        <w:rPr>
          <w:rFonts w:asciiTheme="minorHAnsi" w:hAnsiTheme="minorHAnsi" w:cstheme="minorHAnsi"/>
          <w:color w:val="000000"/>
          <w:sz w:val="28"/>
          <w:szCs w:val="28"/>
        </w:rPr>
        <w:t>до</w:t>
      </w:r>
      <w:r w:rsidRPr="00795995">
        <w:rPr>
          <w:rFonts w:asciiTheme="minorHAnsi" w:hAnsiTheme="minorHAnsi" w:cstheme="minorHAnsi"/>
          <w:color w:val="000000"/>
          <w:sz w:val="28"/>
          <w:szCs w:val="28"/>
        </w:rPr>
        <w:t xml:space="preserve"> захворюваності на ТБ серед міського та сільського населення України, то майже у всіх областях України захворюваність на ТБ (нові випадки та рецидиви) сільських жителів на </w:t>
      </w:r>
      <w:r w:rsidRPr="00795995">
        <w:rPr>
          <w:rFonts w:asciiTheme="minorHAnsi" w:hAnsiTheme="minorHAnsi" w:cstheme="minorHAnsi"/>
          <w:b/>
          <w:bCs/>
          <w:color w:val="000000"/>
          <w:sz w:val="28"/>
          <w:szCs w:val="28"/>
        </w:rPr>
        <w:t>20 – 30 %</w:t>
      </w:r>
      <w:r w:rsidRPr="00795995">
        <w:rPr>
          <w:rFonts w:asciiTheme="minorHAnsi" w:hAnsiTheme="minorHAnsi" w:cstheme="minorHAnsi"/>
          <w:color w:val="000000"/>
          <w:sz w:val="28"/>
          <w:szCs w:val="28"/>
        </w:rPr>
        <w:t xml:space="preserve"> вища ніж захворюваність міських жителів</w:t>
      </w:r>
      <w:r w:rsidR="00954610" w:rsidRPr="00795995">
        <w:rPr>
          <w:rFonts w:asciiTheme="minorHAnsi" w:hAnsiTheme="minorHAnsi" w:cstheme="minorHAnsi"/>
          <w:color w:val="000000"/>
          <w:sz w:val="28"/>
          <w:szCs w:val="28"/>
        </w:rPr>
        <w:t>.</w:t>
      </w:r>
      <w:r w:rsidRPr="00795995">
        <w:rPr>
          <w:rFonts w:asciiTheme="minorHAnsi" w:hAnsiTheme="minorHAnsi" w:cstheme="minorHAnsi"/>
          <w:color w:val="000000"/>
          <w:sz w:val="28"/>
          <w:szCs w:val="28"/>
        </w:rPr>
        <w:t xml:space="preserve"> </w:t>
      </w:r>
    </w:p>
    <w:p w14:paraId="71F5A94D" w14:textId="77777777" w:rsidR="00954610" w:rsidRPr="00795995" w:rsidRDefault="00954610" w:rsidP="00954610">
      <w:pPr>
        <w:jc w:val="both"/>
        <w:rPr>
          <w:rFonts w:asciiTheme="minorHAnsi" w:hAnsiTheme="minorHAnsi" w:cstheme="minorHAnsi"/>
          <w:color w:val="000000"/>
          <w:sz w:val="28"/>
          <w:szCs w:val="28"/>
        </w:rPr>
      </w:pPr>
    </w:p>
    <w:p w14:paraId="57B24358" w14:textId="0693DF99" w:rsidR="001E192E" w:rsidRPr="00795995" w:rsidRDefault="00817FD9" w:rsidP="00954610">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Виключення становлять Донецька, Закарпатська, Луганська та Одеська області, в яких рівень захворюваності на ТБ міських жителів вище сільських.</w:t>
      </w:r>
      <w:r w:rsidR="00970B7B" w:rsidRPr="00795995">
        <w:rPr>
          <w:rFonts w:asciiTheme="minorHAnsi" w:hAnsiTheme="minorHAnsi" w:cstheme="minorHAnsi"/>
          <w:color w:val="000000"/>
          <w:sz w:val="28"/>
          <w:szCs w:val="28"/>
        </w:rPr>
        <w:t xml:space="preserve"> </w:t>
      </w:r>
    </w:p>
    <w:p w14:paraId="5878719B" w14:textId="77777777" w:rsidR="00D7726A" w:rsidRDefault="00D7726A" w:rsidP="00970B7B">
      <w:pPr>
        <w:ind w:firstLine="567"/>
        <w:contextualSpacing/>
        <w:jc w:val="both"/>
        <w:rPr>
          <w:color w:val="000000"/>
          <w:sz w:val="28"/>
          <w:szCs w:val="28"/>
        </w:rPr>
        <w:sectPr w:rsidR="00D7726A" w:rsidSect="0062424F">
          <w:type w:val="continuous"/>
          <w:pgSz w:w="11906" w:h="16838"/>
          <w:pgMar w:top="426" w:right="707" w:bottom="993" w:left="1134" w:header="709" w:footer="0" w:gutter="0"/>
          <w:cols w:space="708"/>
          <w:docGrid w:linePitch="360"/>
        </w:sectPr>
      </w:pPr>
    </w:p>
    <w:p w14:paraId="74A77539" w14:textId="60C09DF4" w:rsidR="00970B7B" w:rsidRPr="00970B7B" w:rsidRDefault="00970B7B" w:rsidP="00970B7B">
      <w:pPr>
        <w:ind w:firstLine="567"/>
        <w:contextualSpacing/>
        <w:jc w:val="both"/>
        <w:rPr>
          <w:color w:val="000000"/>
          <w:sz w:val="28"/>
          <w:szCs w:val="28"/>
        </w:rPr>
      </w:pPr>
    </w:p>
    <w:p w14:paraId="476BD4F5" w14:textId="77777777" w:rsidR="00D7726A" w:rsidRDefault="00D7726A" w:rsidP="00123715">
      <w:pPr>
        <w:jc w:val="center"/>
        <w:rPr>
          <w:rFonts w:asciiTheme="minorHAnsi" w:hAnsiTheme="minorHAnsi" w:cstheme="minorHAnsi"/>
          <w:b/>
          <w:bCs/>
          <w:i/>
          <w:color w:val="0070C0"/>
        </w:rPr>
        <w:sectPr w:rsidR="00D7726A" w:rsidSect="00D7726A">
          <w:type w:val="continuous"/>
          <w:pgSz w:w="11906" w:h="16838"/>
          <w:pgMar w:top="426" w:right="707" w:bottom="993" w:left="1134" w:header="709" w:footer="0" w:gutter="0"/>
          <w:cols w:num="2" w:space="708"/>
          <w:docGrid w:linePitch="360"/>
        </w:sectPr>
      </w:pPr>
    </w:p>
    <w:p w14:paraId="79B6A18E" w14:textId="0CD8AB4A" w:rsidR="00D7726A" w:rsidRPr="00123715" w:rsidRDefault="00570BEE" w:rsidP="00060456">
      <w:pPr>
        <w:contextualSpacing/>
        <w:jc w:val="both"/>
        <w:rPr>
          <w:rFonts w:asciiTheme="minorHAnsi" w:hAnsiTheme="minorHAnsi" w:cstheme="minorHAnsi"/>
          <w:b/>
          <w:bCs/>
          <w:i/>
          <w:color w:val="0070C0"/>
        </w:rPr>
      </w:pPr>
      <w:r w:rsidRPr="00123715">
        <w:rPr>
          <w:rFonts w:asciiTheme="minorHAnsi" w:hAnsiTheme="minorHAnsi" w:cstheme="minorHAnsi"/>
          <w:b/>
          <w:bCs/>
          <w:i/>
          <w:color w:val="0070C0"/>
        </w:rPr>
        <w:t>Рис</w:t>
      </w:r>
      <w:r w:rsidR="001E192E" w:rsidRPr="00123715">
        <w:rPr>
          <w:rFonts w:asciiTheme="minorHAnsi" w:hAnsiTheme="minorHAnsi" w:cstheme="minorHAnsi"/>
          <w:b/>
          <w:bCs/>
          <w:i/>
          <w:color w:val="0070C0"/>
        </w:rPr>
        <w:t>у</w:t>
      </w:r>
      <w:r w:rsidRPr="00123715">
        <w:rPr>
          <w:rFonts w:asciiTheme="minorHAnsi" w:hAnsiTheme="minorHAnsi" w:cstheme="minorHAnsi"/>
          <w:b/>
          <w:bCs/>
          <w:i/>
          <w:color w:val="0070C0"/>
        </w:rPr>
        <w:t xml:space="preserve">нок </w:t>
      </w:r>
      <w:r w:rsidR="00FA721E">
        <w:rPr>
          <w:rFonts w:asciiTheme="minorHAnsi" w:hAnsiTheme="minorHAnsi" w:cstheme="minorHAnsi"/>
          <w:b/>
          <w:bCs/>
          <w:i/>
          <w:color w:val="0070C0"/>
        </w:rPr>
        <w:t>10</w:t>
      </w:r>
      <w:r w:rsidRPr="00123715">
        <w:rPr>
          <w:rFonts w:asciiTheme="minorHAnsi" w:hAnsiTheme="minorHAnsi" w:cstheme="minorHAnsi"/>
          <w:b/>
          <w:bCs/>
          <w:i/>
          <w:color w:val="0070C0"/>
        </w:rPr>
        <w:t xml:space="preserve">. Динаміка захворюваності на ТБ міських та </w:t>
      </w:r>
      <w:r w:rsidR="00D7726A" w:rsidRPr="00123715">
        <w:rPr>
          <w:rFonts w:asciiTheme="minorHAnsi" w:hAnsiTheme="minorHAnsi" w:cstheme="minorHAnsi"/>
          <w:b/>
          <w:bCs/>
          <w:i/>
          <w:color w:val="0070C0"/>
        </w:rPr>
        <w:t>сільських жителів в Україні (на 100 тисяч відповідного населення)</w:t>
      </w:r>
    </w:p>
    <w:p w14:paraId="3BC00516" w14:textId="027F620F" w:rsidR="00D7726A" w:rsidRDefault="00D7726A" w:rsidP="00D7726A">
      <w:pPr>
        <w:contextualSpacing/>
        <w:jc w:val="both"/>
        <w:rPr>
          <w:rFonts w:asciiTheme="minorHAnsi" w:hAnsiTheme="minorHAnsi" w:cstheme="minorHAnsi"/>
          <w:b/>
          <w:bCs/>
          <w:i/>
          <w:color w:val="0070C0"/>
        </w:rPr>
      </w:pPr>
      <w:r w:rsidRPr="00570BEE">
        <w:rPr>
          <w:noProof/>
          <w:lang w:val="ru-RU"/>
        </w:rPr>
        <w:drawing>
          <wp:inline distT="0" distB="0" distL="0" distR="0" wp14:anchorId="6BE19384" wp14:editId="54F0D131">
            <wp:extent cx="3238500" cy="2676525"/>
            <wp:effectExtent l="0" t="0" r="0" b="0"/>
            <wp:docPr id="45" name="Диаграмма 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D876070" w14:textId="552C9BB1" w:rsidR="00D7726A" w:rsidRPr="00795995" w:rsidRDefault="00D7726A" w:rsidP="00D7726A">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Темп зниження рівня захворюваності міських жителів вищий ніж сільських жителів, що свідчить про низьку доступність послуг з виявлення та лікування ТБ, а також наявність стигми та дискримінації у хворих на ТБ жителів сільської місцевості.</w:t>
      </w:r>
    </w:p>
    <w:p w14:paraId="337C8B7A" w14:textId="222749B5" w:rsidR="00D7726A" w:rsidRPr="00D7726A" w:rsidRDefault="00D7726A" w:rsidP="00570BEE">
      <w:pPr>
        <w:rPr>
          <w:i/>
          <w:color w:val="000000"/>
          <w:sz w:val="16"/>
          <w:szCs w:val="16"/>
          <w:lang w:eastAsia="en-US"/>
        </w:rPr>
        <w:sectPr w:rsidR="00D7726A" w:rsidRPr="00D7726A" w:rsidSect="00D7726A">
          <w:type w:val="continuous"/>
          <w:pgSz w:w="11906" w:h="16838"/>
          <w:pgMar w:top="426" w:right="707" w:bottom="993" w:left="1134" w:header="709" w:footer="0" w:gutter="0"/>
          <w:cols w:num="2" w:space="991"/>
          <w:docGrid w:linePitch="360"/>
        </w:sectPr>
      </w:pPr>
    </w:p>
    <w:p w14:paraId="04FF0407" w14:textId="77777777" w:rsidR="006B5CCE" w:rsidRDefault="006B5CCE" w:rsidP="00D7726A">
      <w:pPr>
        <w:contextualSpacing/>
        <w:jc w:val="both"/>
        <w:rPr>
          <w:color w:val="000000"/>
          <w:sz w:val="28"/>
          <w:szCs w:val="28"/>
        </w:rPr>
      </w:pPr>
    </w:p>
    <w:p w14:paraId="1442D601" w14:textId="77777777" w:rsidR="00A41182" w:rsidRDefault="00A41182" w:rsidP="00060456">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Alignment w:val="baseline"/>
        <w:rPr>
          <w:rFonts w:asciiTheme="minorHAnsi" w:hAnsiTheme="minorHAnsi" w:cstheme="minorHAnsi"/>
          <w:b/>
          <w:bCs/>
          <w:i/>
          <w:color w:val="0070C0"/>
        </w:rPr>
        <w:sectPr w:rsidR="00A41182" w:rsidSect="0062424F">
          <w:type w:val="continuous"/>
          <w:pgSz w:w="11906" w:h="16838"/>
          <w:pgMar w:top="426" w:right="707" w:bottom="993" w:left="1134" w:header="709" w:footer="0" w:gutter="0"/>
          <w:cols w:space="708"/>
          <w:docGrid w:linePitch="360"/>
        </w:sectPr>
      </w:pPr>
    </w:p>
    <w:p w14:paraId="72A669DA" w14:textId="77777777" w:rsidR="006F1B3F" w:rsidRDefault="006F1B3F" w:rsidP="00A41182">
      <w:pPr>
        <w:contextualSpacing/>
        <w:jc w:val="both"/>
        <w:rPr>
          <w:rFonts w:asciiTheme="minorHAnsi" w:hAnsiTheme="minorHAnsi" w:cstheme="minorHAnsi"/>
          <w:b/>
          <w:bCs/>
          <w:i/>
          <w:color w:val="0070C0"/>
        </w:rPr>
      </w:pPr>
    </w:p>
    <w:p w14:paraId="12DE95A0" w14:textId="16286825" w:rsidR="00A41182" w:rsidRDefault="00570BEE" w:rsidP="00A41182">
      <w:pPr>
        <w:contextualSpacing/>
        <w:jc w:val="both"/>
        <w:rPr>
          <w:rFonts w:asciiTheme="minorHAnsi" w:hAnsiTheme="minorHAnsi" w:cstheme="minorHAnsi"/>
          <w:b/>
          <w:bCs/>
          <w:i/>
          <w:color w:val="0070C0"/>
        </w:rPr>
      </w:pPr>
      <w:r w:rsidRPr="00060456">
        <w:rPr>
          <w:rFonts w:asciiTheme="minorHAnsi" w:hAnsiTheme="minorHAnsi" w:cstheme="minorHAnsi"/>
          <w:b/>
          <w:bCs/>
          <w:i/>
          <w:color w:val="0070C0"/>
        </w:rPr>
        <w:lastRenderedPageBreak/>
        <w:t xml:space="preserve">Рисунок </w:t>
      </w:r>
      <w:r w:rsidR="00FA721E">
        <w:rPr>
          <w:rFonts w:asciiTheme="minorHAnsi" w:hAnsiTheme="minorHAnsi" w:cstheme="minorHAnsi"/>
          <w:b/>
          <w:bCs/>
          <w:i/>
          <w:color w:val="0070C0"/>
        </w:rPr>
        <w:t>11</w:t>
      </w:r>
      <w:r w:rsidRPr="00060456">
        <w:rPr>
          <w:rFonts w:asciiTheme="minorHAnsi" w:hAnsiTheme="minorHAnsi" w:cstheme="minorHAnsi"/>
          <w:b/>
          <w:bCs/>
          <w:i/>
          <w:color w:val="0070C0"/>
        </w:rPr>
        <w:t xml:space="preserve">. Частка захворюваності на ТБ </w:t>
      </w:r>
      <w:r w:rsidR="00A41182" w:rsidRPr="00060456">
        <w:rPr>
          <w:rFonts w:asciiTheme="minorHAnsi" w:hAnsiTheme="minorHAnsi" w:cstheme="minorHAnsi"/>
          <w:b/>
          <w:bCs/>
          <w:i/>
          <w:color w:val="0070C0"/>
        </w:rPr>
        <w:t>серед чоловіків та жінок в Україні,</w:t>
      </w:r>
      <w:r w:rsidR="00A41182">
        <w:rPr>
          <w:rFonts w:asciiTheme="minorHAnsi" w:hAnsiTheme="minorHAnsi" w:cstheme="minorHAnsi"/>
          <w:b/>
          <w:bCs/>
          <w:i/>
          <w:color w:val="0070C0"/>
        </w:rPr>
        <w:t xml:space="preserve"> 2018р.</w:t>
      </w:r>
    </w:p>
    <w:p w14:paraId="21D09EE1" w14:textId="77777777" w:rsidR="006F1B3F" w:rsidRDefault="006F1B3F" w:rsidP="00A41182">
      <w:pPr>
        <w:contextualSpacing/>
        <w:jc w:val="both"/>
        <w:rPr>
          <w:rFonts w:asciiTheme="minorHAnsi" w:hAnsiTheme="minorHAnsi" w:cstheme="minorHAnsi"/>
          <w:b/>
          <w:bCs/>
          <w:i/>
          <w:color w:val="0070C0"/>
        </w:rPr>
      </w:pPr>
    </w:p>
    <w:p w14:paraId="110CDF70" w14:textId="77777777" w:rsidR="00B66AEC" w:rsidRDefault="00A41182" w:rsidP="00A41182">
      <w:pPr>
        <w:jc w:val="both"/>
        <w:rPr>
          <w:color w:val="000000"/>
          <w:sz w:val="28"/>
          <w:szCs w:val="28"/>
        </w:rPr>
      </w:pPr>
      <w:r>
        <w:rPr>
          <w:noProof/>
          <w:lang w:val="ru-RU"/>
        </w:rPr>
        <w:drawing>
          <wp:inline distT="0" distB="0" distL="0" distR="0" wp14:anchorId="32907C0C" wp14:editId="2F73DFF4">
            <wp:extent cx="2970530" cy="3190875"/>
            <wp:effectExtent l="0" t="0" r="1270" b="0"/>
            <wp:docPr id="68" name="Диаграмма 6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5FEED89-D33F-48FA-BF2B-DDCF565251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65F1E4F" w14:textId="362A5508" w:rsidR="00A41182" w:rsidRPr="00795995" w:rsidRDefault="00A41182" w:rsidP="00A41182">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Протягом останніх п’яти років захворюваність на ТБ чоловіків більш чим у 2 рази перевищує рівень захворюваності на ТБ серед жінок. </w:t>
      </w:r>
    </w:p>
    <w:p w14:paraId="2311E429" w14:textId="77777777" w:rsidR="00A41182" w:rsidRPr="00795995" w:rsidRDefault="00A41182" w:rsidP="00A41182">
      <w:pPr>
        <w:jc w:val="both"/>
        <w:rPr>
          <w:rFonts w:asciiTheme="minorHAnsi" w:hAnsiTheme="minorHAnsi" w:cstheme="minorHAnsi"/>
          <w:color w:val="000000"/>
          <w:sz w:val="28"/>
          <w:szCs w:val="28"/>
        </w:rPr>
      </w:pPr>
    </w:p>
    <w:p w14:paraId="7A1A8261" w14:textId="3A607FC1" w:rsidR="00A41182" w:rsidRPr="00795995" w:rsidRDefault="00A41182" w:rsidP="00A41182">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Частка хворих чоловіків постійно перевищує частку хворих жінок у загальній структурі захворюваності на ТБ. Така тенденція спостерігається у всіх вікових групах населення.</w:t>
      </w:r>
    </w:p>
    <w:p w14:paraId="18521F74" w14:textId="77777777" w:rsidR="00A41182" w:rsidRPr="00795995" w:rsidRDefault="00A41182" w:rsidP="00A41182">
      <w:pPr>
        <w:jc w:val="both"/>
        <w:rPr>
          <w:rFonts w:asciiTheme="minorHAnsi" w:hAnsiTheme="minorHAnsi" w:cstheme="minorHAnsi"/>
          <w:color w:val="000000"/>
          <w:sz w:val="28"/>
          <w:szCs w:val="28"/>
        </w:rPr>
      </w:pPr>
    </w:p>
    <w:p w14:paraId="6608C097" w14:textId="006AB298" w:rsidR="00A41182" w:rsidRPr="00795995" w:rsidRDefault="00A41182" w:rsidP="00A41182">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Серед осіб, які захворіли в 2018 році на ТБ, чоловіки становлять 68,3 %, причому частка чоловіків в загальній структурі хворих у вікових групах має хвилеподібну характеристику.</w:t>
      </w:r>
    </w:p>
    <w:p w14:paraId="42F0147B" w14:textId="218D5B64" w:rsidR="00A41182" w:rsidRPr="00A41182" w:rsidRDefault="00A41182" w:rsidP="001F1ED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asciiTheme="minorHAnsi" w:hAnsiTheme="minorHAnsi" w:cstheme="minorHAnsi"/>
          <w:b/>
          <w:bCs/>
          <w:i/>
          <w:color w:val="0070C0"/>
        </w:rPr>
        <w:sectPr w:rsidR="00A41182" w:rsidRPr="00A41182" w:rsidSect="00A41182">
          <w:type w:val="continuous"/>
          <w:pgSz w:w="11906" w:h="16838"/>
          <w:pgMar w:top="426" w:right="707" w:bottom="993" w:left="1134" w:header="709" w:footer="0" w:gutter="0"/>
          <w:cols w:num="2" w:space="708"/>
          <w:docGrid w:linePitch="360"/>
        </w:sectPr>
      </w:pPr>
    </w:p>
    <w:p w14:paraId="1A7939BA" w14:textId="77777777" w:rsidR="00B66AEC" w:rsidRDefault="00B66AEC" w:rsidP="00A41182">
      <w:pPr>
        <w:contextualSpacing/>
        <w:jc w:val="both"/>
        <w:rPr>
          <w:rFonts w:asciiTheme="minorHAnsi" w:hAnsiTheme="minorHAnsi" w:cstheme="minorHAnsi"/>
          <w:b/>
          <w:bCs/>
          <w:i/>
          <w:color w:val="0070C0"/>
        </w:rPr>
      </w:pPr>
    </w:p>
    <w:p w14:paraId="70825610" w14:textId="35E482C3" w:rsidR="00A41182" w:rsidRPr="00A41182" w:rsidRDefault="00570BEE" w:rsidP="00A41182">
      <w:pPr>
        <w:contextualSpacing/>
        <w:jc w:val="both"/>
        <w:rPr>
          <w:rFonts w:asciiTheme="minorHAnsi" w:hAnsiTheme="minorHAnsi" w:cstheme="minorHAnsi"/>
          <w:b/>
          <w:bCs/>
          <w:i/>
          <w:color w:val="0070C0"/>
        </w:rPr>
      </w:pPr>
      <w:r w:rsidRPr="00A41182">
        <w:rPr>
          <w:rFonts w:asciiTheme="minorHAnsi" w:hAnsiTheme="minorHAnsi" w:cstheme="minorHAnsi"/>
          <w:b/>
          <w:bCs/>
          <w:i/>
          <w:color w:val="0070C0"/>
        </w:rPr>
        <w:t xml:space="preserve">Рисунок </w:t>
      </w:r>
      <w:r w:rsidR="00FA721E">
        <w:rPr>
          <w:rFonts w:asciiTheme="minorHAnsi" w:hAnsiTheme="minorHAnsi" w:cstheme="minorHAnsi"/>
          <w:b/>
          <w:bCs/>
          <w:i/>
          <w:color w:val="0070C0"/>
        </w:rPr>
        <w:t>12</w:t>
      </w:r>
      <w:r w:rsidRPr="00A41182">
        <w:rPr>
          <w:rFonts w:asciiTheme="minorHAnsi" w:hAnsiTheme="minorHAnsi" w:cstheme="minorHAnsi"/>
          <w:b/>
          <w:bCs/>
          <w:i/>
          <w:color w:val="0070C0"/>
        </w:rPr>
        <w:t>. Вікова структура осіб, які</w:t>
      </w:r>
      <w:r w:rsidR="00A41182">
        <w:rPr>
          <w:rFonts w:asciiTheme="minorHAnsi" w:hAnsiTheme="minorHAnsi" w:cstheme="minorHAnsi"/>
          <w:b/>
          <w:bCs/>
          <w:i/>
          <w:color w:val="0070C0"/>
        </w:rPr>
        <w:t xml:space="preserve"> </w:t>
      </w:r>
      <w:r w:rsidR="00A41182" w:rsidRPr="00A41182">
        <w:rPr>
          <w:rFonts w:asciiTheme="minorHAnsi" w:hAnsiTheme="minorHAnsi" w:cstheme="minorHAnsi"/>
          <w:b/>
          <w:bCs/>
          <w:i/>
          <w:color w:val="0070C0"/>
        </w:rPr>
        <w:t>захворіли на ТБ, в Україні, 2018 рік</w:t>
      </w:r>
    </w:p>
    <w:p w14:paraId="26ECB227" w14:textId="33FEC403" w:rsidR="00A41182" w:rsidRDefault="00A41182" w:rsidP="00A41182">
      <w:pPr>
        <w:contextualSpacing/>
        <w:jc w:val="both"/>
        <w:rPr>
          <w:rFonts w:asciiTheme="minorHAnsi" w:hAnsiTheme="minorHAnsi" w:cstheme="minorHAnsi"/>
          <w:b/>
          <w:bCs/>
          <w:i/>
          <w:color w:val="0070C0"/>
        </w:rPr>
      </w:pPr>
      <w:r>
        <w:rPr>
          <w:noProof/>
          <w:lang w:val="ru-RU"/>
        </w:rPr>
        <w:drawing>
          <wp:inline distT="0" distB="0" distL="0" distR="0" wp14:anchorId="4FB28593" wp14:editId="29B76A86">
            <wp:extent cx="2970530" cy="3533775"/>
            <wp:effectExtent l="0" t="0" r="1270" b="0"/>
            <wp:docPr id="70" name="Диаграмма 7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537A92-C8B3-4502-8461-3795CCDF56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46E4E66" w14:textId="77777777" w:rsidR="006F1B3F" w:rsidRDefault="006F1B3F" w:rsidP="00A41182">
      <w:pPr>
        <w:jc w:val="both"/>
        <w:rPr>
          <w:b/>
          <w:bCs/>
          <w:color w:val="000000"/>
          <w:sz w:val="28"/>
          <w:szCs w:val="28"/>
        </w:rPr>
      </w:pPr>
    </w:p>
    <w:p w14:paraId="5B7D0A1D" w14:textId="16C242A6" w:rsidR="00031856" w:rsidRPr="00795995" w:rsidRDefault="00A41182" w:rsidP="00A41182">
      <w:pPr>
        <w:jc w:val="both"/>
        <w:rPr>
          <w:rFonts w:asciiTheme="minorHAnsi" w:hAnsiTheme="minorHAnsi" w:cstheme="minorHAnsi"/>
          <w:color w:val="000000"/>
          <w:sz w:val="28"/>
          <w:szCs w:val="28"/>
        </w:rPr>
      </w:pPr>
      <w:r w:rsidRPr="00795995">
        <w:rPr>
          <w:rFonts w:asciiTheme="minorHAnsi" w:hAnsiTheme="minorHAnsi" w:cstheme="minorHAnsi"/>
          <w:b/>
          <w:bCs/>
          <w:color w:val="000000"/>
          <w:sz w:val="28"/>
          <w:szCs w:val="28"/>
        </w:rPr>
        <w:t>75 %</w:t>
      </w:r>
      <w:r w:rsidRPr="00795995">
        <w:rPr>
          <w:rFonts w:asciiTheme="minorHAnsi" w:hAnsiTheme="minorHAnsi" w:cstheme="minorHAnsi"/>
          <w:color w:val="000000"/>
          <w:sz w:val="28"/>
          <w:szCs w:val="28"/>
        </w:rPr>
        <w:t xml:space="preserve"> осіб, які захворіли на ТБ працездатні за віком 18 - 54 років, на вікову групу 25-44 роки припадає 49,7 % хворих. </w:t>
      </w:r>
    </w:p>
    <w:p w14:paraId="0B046D08" w14:textId="77777777" w:rsidR="00031856" w:rsidRPr="00795995" w:rsidRDefault="00031856" w:rsidP="00A41182">
      <w:pPr>
        <w:jc w:val="both"/>
        <w:rPr>
          <w:rFonts w:asciiTheme="minorHAnsi" w:hAnsiTheme="minorHAnsi" w:cstheme="minorHAnsi"/>
          <w:color w:val="000000"/>
          <w:sz w:val="28"/>
          <w:szCs w:val="28"/>
        </w:rPr>
      </w:pPr>
    </w:p>
    <w:p w14:paraId="793BD469" w14:textId="183F080D" w:rsidR="00A41182" w:rsidRPr="00795995" w:rsidRDefault="00A41182" w:rsidP="00A41182">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Ці показники свідчать про високу соціальну значимість захворюваності на </w:t>
      </w:r>
      <w:r w:rsidR="00251949" w:rsidRPr="00795995">
        <w:rPr>
          <w:rFonts w:asciiTheme="minorHAnsi" w:hAnsiTheme="minorHAnsi" w:cstheme="minorHAnsi"/>
          <w:color w:val="000000"/>
          <w:sz w:val="28"/>
          <w:szCs w:val="28"/>
        </w:rPr>
        <w:t>ТБ</w:t>
      </w:r>
      <w:r w:rsidRPr="00795995">
        <w:rPr>
          <w:rFonts w:asciiTheme="minorHAnsi" w:hAnsiTheme="minorHAnsi" w:cstheme="minorHAnsi"/>
          <w:color w:val="000000"/>
          <w:sz w:val="28"/>
          <w:szCs w:val="28"/>
        </w:rPr>
        <w:t xml:space="preserve">, та економічну збитковість </w:t>
      </w:r>
      <w:r w:rsidR="00251949" w:rsidRPr="00795995">
        <w:rPr>
          <w:rFonts w:asciiTheme="minorHAnsi" w:hAnsiTheme="minorHAnsi" w:cstheme="minorHAnsi"/>
          <w:color w:val="000000"/>
          <w:sz w:val="28"/>
          <w:szCs w:val="28"/>
        </w:rPr>
        <w:t xml:space="preserve">ТБ </w:t>
      </w:r>
      <w:r w:rsidRPr="00795995">
        <w:rPr>
          <w:rFonts w:asciiTheme="minorHAnsi" w:hAnsiTheme="minorHAnsi" w:cstheme="minorHAnsi"/>
          <w:color w:val="000000"/>
          <w:sz w:val="28"/>
          <w:szCs w:val="28"/>
        </w:rPr>
        <w:t>для держави. Збитки обумовлені не тільки затратами на лікування хворих, але й пов’язані з тим, що значна кількість хворих працездатного віку вилучається з виробничого процесу на довгий час.</w:t>
      </w:r>
    </w:p>
    <w:p w14:paraId="1134BA0B" w14:textId="77777777" w:rsidR="00594369" w:rsidRPr="00795995" w:rsidRDefault="00594369" w:rsidP="00776F95">
      <w:pPr>
        <w:jc w:val="both"/>
        <w:rPr>
          <w:rFonts w:asciiTheme="minorHAnsi" w:hAnsiTheme="minorHAnsi" w:cstheme="minorHAnsi"/>
          <w:color w:val="000000"/>
          <w:sz w:val="28"/>
          <w:szCs w:val="28"/>
        </w:rPr>
      </w:pPr>
    </w:p>
    <w:p w14:paraId="20C5D081" w14:textId="0BA082A0" w:rsidR="00A41182" w:rsidRPr="00795995" w:rsidRDefault="00A41182" w:rsidP="00776F95">
      <w:pPr>
        <w:jc w:val="both"/>
        <w:rPr>
          <w:rFonts w:asciiTheme="minorHAnsi" w:hAnsiTheme="minorHAnsi" w:cstheme="minorHAnsi"/>
          <w:color w:val="000000"/>
          <w:sz w:val="28"/>
          <w:szCs w:val="28"/>
        </w:rPr>
        <w:sectPr w:rsidR="00A41182" w:rsidRPr="00795995" w:rsidSect="00A41182">
          <w:type w:val="continuous"/>
          <w:pgSz w:w="11906" w:h="16838"/>
          <w:pgMar w:top="426" w:right="707" w:bottom="993" w:left="1134" w:header="709" w:footer="0" w:gutter="0"/>
          <w:cols w:num="2" w:space="708"/>
          <w:docGrid w:linePitch="360"/>
        </w:sectPr>
      </w:pPr>
      <w:r w:rsidRPr="00795995">
        <w:rPr>
          <w:rFonts w:asciiTheme="minorHAnsi" w:hAnsiTheme="minorHAnsi" w:cstheme="minorHAnsi"/>
          <w:color w:val="000000"/>
          <w:sz w:val="28"/>
          <w:szCs w:val="28"/>
        </w:rPr>
        <w:t>Якщо середній вік осіб, які захворіли на ТБ, зростає – це свідчить про позитивні зміни в епідемічному процесі.</w:t>
      </w:r>
    </w:p>
    <w:p w14:paraId="54D870A6" w14:textId="6F04A89F" w:rsidR="00570BEE" w:rsidRPr="00795995" w:rsidRDefault="00570BEE" w:rsidP="002E0E70">
      <w:pPr>
        <w:jc w:val="both"/>
        <w:rPr>
          <w:rFonts w:asciiTheme="minorHAnsi" w:hAnsiTheme="minorHAnsi" w:cstheme="minorHAnsi"/>
          <w:color w:val="000000"/>
          <w:sz w:val="28"/>
          <w:szCs w:val="28"/>
        </w:rPr>
      </w:pPr>
    </w:p>
    <w:p w14:paraId="486E6870" w14:textId="35E3D273" w:rsidR="006B5CCE" w:rsidRPr="00795995" w:rsidRDefault="00570BEE" w:rsidP="001F1EDE">
      <w:pPr>
        <w:jc w:val="both"/>
        <w:rPr>
          <w:rFonts w:asciiTheme="minorHAnsi" w:hAnsiTheme="minorHAnsi" w:cstheme="minorHAnsi"/>
          <w:b/>
          <w:i/>
          <w:color w:val="000000"/>
          <w:sz w:val="28"/>
          <w:szCs w:val="28"/>
        </w:rPr>
      </w:pPr>
      <w:r w:rsidRPr="00795995">
        <w:rPr>
          <w:rFonts w:asciiTheme="minorHAnsi" w:hAnsiTheme="minorHAnsi" w:cstheme="minorHAnsi"/>
          <w:color w:val="000000"/>
          <w:sz w:val="28"/>
          <w:szCs w:val="28"/>
        </w:rPr>
        <w:t xml:space="preserve">Аналізуючи вікову структуру захворюваності на ТБ протягом останніх 5 років, прослідковується тенденція до повільного зменшення захворюваності серед вікової групи 25-44 роки, що свідчить про перехід до позитивної динаміки розвитку епідемії ТБ. Ця вікова категорія є основним робочим ресурсом країни та найбільшим платником податків, тож очевидно, що це дає можливість зменшення негативного впливу епідемії </w:t>
      </w:r>
      <w:r w:rsidR="00393AC2" w:rsidRPr="00795995">
        <w:rPr>
          <w:rFonts w:asciiTheme="minorHAnsi" w:hAnsiTheme="minorHAnsi" w:cstheme="minorHAnsi"/>
          <w:color w:val="000000"/>
          <w:sz w:val="28"/>
          <w:szCs w:val="28"/>
        </w:rPr>
        <w:t xml:space="preserve">ТБ </w:t>
      </w:r>
      <w:r w:rsidRPr="00795995">
        <w:rPr>
          <w:rFonts w:asciiTheme="minorHAnsi" w:hAnsiTheme="minorHAnsi" w:cstheme="minorHAnsi"/>
          <w:color w:val="000000"/>
          <w:sz w:val="28"/>
          <w:szCs w:val="28"/>
        </w:rPr>
        <w:t xml:space="preserve">на економічний стан держави. </w:t>
      </w:r>
    </w:p>
    <w:p w14:paraId="4CE99127" w14:textId="77777777" w:rsidR="00B66AEC" w:rsidRDefault="00B66AEC" w:rsidP="00776F95">
      <w:pPr>
        <w:contextualSpacing/>
        <w:jc w:val="center"/>
        <w:rPr>
          <w:rFonts w:asciiTheme="minorHAnsi" w:hAnsiTheme="minorHAnsi" w:cstheme="minorHAnsi"/>
          <w:b/>
          <w:bCs/>
          <w:i/>
          <w:color w:val="0070C0"/>
        </w:rPr>
      </w:pPr>
    </w:p>
    <w:p w14:paraId="3B011266" w14:textId="77777777" w:rsidR="00B66AEC" w:rsidRDefault="00B66AEC" w:rsidP="00776F95">
      <w:pPr>
        <w:contextualSpacing/>
        <w:jc w:val="center"/>
        <w:rPr>
          <w:rFonts w:asciiTheme="minorHAnsi" w:hAnsiTheme="minorHAnsi" w:cstheme="minorHAnsi"/>
          <w:b/>
          <w:bCs/>
          <w:i/>
          <w:color w:val="0070C0"/>
        </w:rPr>
      </w:pPr>
    </w:p>
    <w:p w14:paraId="141E3798" w14:textId="377267B3" w:rsidR="001C15C9" w:rsidRPr="00776F95" w:rsidRDefault="001C15C9" w:rsidP="00776F95">
      <w:pPr>
        <w:contextualSpacing/>
        <w:jc w:val="center"/>
        <w:rPr>
          <w:rFonts w:asciiTheme="minorHAnsi" w:hAnsiTheme="minorHAnsi" w:cstheme="minorHAnsi"/>
          <w:b/>
          <w:bCs/>
          <w:i/>
          <w:color w:val="0070C0"/>
        </w:rPr>
      </w:pPr>
      <w:r w:rsidRPr="00776F95">
        <w:rPr>
          <w:rFonts w:asciiTheme="minorHAnsi" w:hAnsiTheme="minorHAnsi" w:cstheme="minorHAnsi"/>
          <w:b/>
          <w:bCs/>
          <w:i/>
          <w:color w:val="0070C0"/>
        </w:rPr>
        <w:lastRenderedPageBreak/>
        <w:t xml:space="preserve">Рисунок </w:t>
      </w:r>
      <w:r w:rsidR="00FA721E" w:rsidRPr="00776F95">
        <w:rPr>
          <w:rFonts w:asciiTheme="minorHAnsi" w:hAnsiTheme="minorHAnsi" w:cstheme="minorHAnsi"/>
          <w:b/>
          <w:bCs/>
          <w:i/>
          <w:color w:val="0070C0"/>
        </w:rPr>
        <w:t>1</w:t>
      </w:r>
      <w:r w:rsidR="00FA721E">
        <w:rPr>
          <w:rFonts w:asciiTheme="minorHAnsi" w:hAnsiTheme="minorHAnsi" w:cstheme="minorHAnsi"/>
          <w:b/>
          <w:bCs/>
          <w:i/>
          <w:color w:val="0070C0"/>
        </w:rPr>
        <w:t>3</w:t>
      </w:r>
      <w:r w:rsidRPr="00776F95">
        <w:rPr>
          <w:rFonts w:asciiTheme="minorHAnsi" w:hAnsiTheme="minorHAnsi" w:cstheme="minorHAnsi"/>
          <w:b/>
          <w:bCs/>
          <w:i/>
          <w:color w:val="0070C0"/>
        </w:rPr>
        <w:t>.  Розподіл захворюваності на ТБ у вікових групах населення України (у %),  2018 рік</w:t>
      </w:r>
    </w:p>
    <w:p w14:paraId="6B71EB25" w14:textId="77777777" w:rsidR="00B45F14" w:rsidRPr="001C15C9" w:rsidRDefault="00B45F14" w:rsidP="001C15C9">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p>
    <w:p w14:paraId="5CD63A62" w14:textId="135805CC" w:rsidR="001C15C9" w:rsidRPr="001C15C9" w:rsidRDefault="001C15C9" w:rsidP="001E192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b/>
          <w:color w:val="000000"/>
          <w:sz w:val="28"/>
          <w:szCs w:val="28"/>
        </w:rPr>
      </w:pPr>
      <w:r>
        <w:rPr>
          <w:noProof/>
          <w:lang w:val="ru-RU"/>
        </w:rPr>
        <w:drawing>
          <wp:inline distT="0" distB="0" distL="0" distR="0" wp14:anchorId="295385FC" wp14:editId="7EC0B76F">
            <wp:extent cx="6362700" cy="3209925"/>
            <wp:effectExtent l="0" t="0" r="0" b="0"/>
            <wp:docPr id="20" name="Диаграмма 2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55CC8B-6E76-417C-95FE-7FC1274ABD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C5B47A" w14:textId="77777777" w:rsidR="00722933" w:rsidRDefault="00722933" w:rsidP="00776F95">
      <w:pPr>
        <w:jc w:val="both"/>
        <w:rPr>
          <w:color w:val="000000"/>
          <w:sz w:val="28"/>
          <w:szCs w:val="28"/>
        </w:rPr>
      </w:pPr>
    </w:p>
    <w:p w14:paraId="322F24EB" w14:textId="77777777" w:rsidR="00722933" w:rsidRDefault="00722933" w:rsidP="00776F95">
      <w:pPr>
        <w:jc w:val="both"/>
        <w:rPr>
          <w:color w:val="000000"/>
          <w:sz w:val="28"/>
          <w:szCs w:val="28"/>
        </w:rPr>
      </w:pPr>
    </w:p>
    <w:p w14:paraId="6F1EC4C6" w14:textId="21F16BCC" w:rsidR="0063290B" w:rsidRPr="00795995" w:rsidRDefault="001C15C9" w:rsidP="0063290B">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Захворюваність на ТБ серед дітей тісно пов’язана із захворюваністю на ТБ у дорослих. </w:t>
      </w:r>
      <w:r w:rsidR="00393AC2" w:rsidRPr="00795995">
        <w:rPr>
          <w:rFonts w:asciiTheme="minorHAnsi" w:hAnsiTheme="minorHAnsi" w:cstheme="minorHAnsi"/>
          <w:color w:val="000000"/>
          <w:sz w:val="28"/>
          <w:szCs w:val="28"/>
        </w:rPr>
        <w:t xml:space="preserve">ТБ </w:t>
      </w:r>
      <w:r w:rsidR="0063290B" w:rsidRPr="00795995">
        <w:rPr>
          <w:rFonts w:asciiTheme="minorHAnsi" w:hAnsiTheme="minorHAnsi" w:cstheme="minorHAnsi"/>
          <w:color w:val="000000"/>
          <w:sz w:val="28"/>
          <w:szCs w:val="28"/>
        </w:rPr>
        <w:t>у дітей часто пропускають через неспецифічні симптоми і труднощі в виявленні та діагностиці. Це ускладнює оцінку фактичних масштабів епідемії ТБ серед дитячого населення, яка може бути вище, ніж в даний час оцінюється.</w:t>
      </w:r>
    </w:p>
    <w:p w14:paraId="023778DA" w14:textId="77777777" w:rsidR="0063290B" w:rsidRPr="00795995" w:rsidRDefault="0063290B" w:rsidP="0063290B">
      <w:pPr>
        <w:jc w:val="both"/>
        <w:rPr>
          <w:rFonts w:asciiTheme="minorHAnsi" w:hAnsiTheme="minorHAnsi" w:cstheme="minorHAnsi"/>
          <w:color w:val="000000"/>
          <w:sz w:val="28"/>
          <w:szCs w:val="28"/>
        </w:rPr>
      </w:pPr>
    </w:p>
    <w:p w14:paraId="33ED19DC" w14:textId="77777777" w:rsidR="00722933" w:rsidRPr="00795995" w:rsidRDefault="0063290B" w:rsidP="0063290B">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Серед вперше виявлених випадків ТБ, відсоток дітей з діагнозом ТБ повинен бути від 5 до 15% у країнах з низьким і середнім рівнем економічного розвитку</w:t>
      </w:r>
      <w:r w:rsidR="00722933" w:rsidRPr="00795995">
        <w:rPr>
          <w:rFonts w:asciiTheme="minorHAnsi" w:hAnsiTheme="minorHAnsi" w:cstheme="minorHAnsi"/>
          <w:color w:val="000000"/>
          <w:sz w:val="28"/>
          <w:szCs w:val="28"/>
        </w:rPr>
        <w:t xml:space="preserve"> та </w:t>
      </w:r>
      <w:r w:rsidRPr="00795995">
        <w:rPr>
          <w:rFonts w:asciiTheme="minorHAnsi" w:hAnsiTheme="minorHAnsi" w:cstheme="minorHAnsi"/>
          <w:color w:val="000000"/>
          <w:sz w:val="28"/>
          <w:szCs w:val="28"/>
        </w:rPr>
        <w:t xml:space="preserve"> &lt;10% у країнах з високим рівнем економічного розвитку відповідно даних  ВООЗ. </w:t>
      </w:r>
    </w:p>
    <w:p w14:paraId="3E44C617" w14:textId="77777777" w:rsidR="00722933" w:rsidRPr="00795995" w:rsidRDefault="00722933" w:rsidP="0063290B">
      <w:pPr>
        <w:jc w:val="both"/>
        <w:rPr>
          <w:rFonts w:asciiTheme="minorHAnsi" w:hAnsiTheme="minorHAnsi" w:cstheme="minorHAnsi"/>
          <w:color w:val="000000"/>
          <w:sz w:val="28"/>
          <w:szCs w:val="28"/>
        </w:rPr>
      </w:pPr>
    </w:p>
    <w:p w14:paraId="0A6FC29D" w14:textId="18E5D33B" w:rsidR="0063290B" w:rsidRPr="00795995" w:rsidRDefault="0063290B" w:rsidP="0063290B">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Згідно з класифікацією Світового банку Україна належить до країн з середньо - низькими рівнем економічного розвитку і тому частка випадків дитячого ТБ в Україні повинна становити не менше, ніж 5% від усіх нових ТБ випадків. </w:t>
      </w:r>
    </w:p>
    <w:p w14:paraId="7C89BD0D" w14:textId="77777777" w:rsidR="0063290B" w:rsidRPr="00722933" w:rsidRDefault="0063290B" w:rsidP="0063290B">
      <w:pPr>
        <w:jc w:val="both"/>
        <w:rPr>
          <w:color w:val="000000"/>
          <w:sz w:val="28"/>
          <w:szCs w:val="28"/>
        </w:rPr>
      </w:pPr>
    </w:p>
    <w:p w14:paraId="24E500E0" w14:textId="77777777" w:rsidR="00EB26A8" w:rsidRDefault="00EB26A8" w:rsidP="00083072">
      <w:pPr>
        <w:contextualSpacing/>
        <w:jc w:val="center"/>
        <w:rPr>
          <w:rFonts w:asciiTheme="minorHAnsi" w:hAnsiTheme="minorHAnsi" w:cstheme="minorHAnsi"/>
          <w:b/>
          <w:bCs/>
          <w:i/>
          <w:color w:val="0070C0"/>
        </w:rPr>
        <w:sectPr w:rsidR="00EB26A8" w:rsidSect="0062424F">
          <w:type w:val="continuous"/>
          <w:pgSz w:w="11906" w:h="16838"/>
          <w:pgMar w:top="426" w:right="707" w:bottom="993" w:left="1134" w:header="709" w:footer="0" w:gutter="0"/>
          <w:cols w:space="708"/>
          <w:docGrid w:linePitch="360"/>
        </w:sectPr>
      </w:pPr>
    </w:p>
    <w:p w14:paraId="6884B1D8" w14:textId="270DA16E" w:rsidR="00EB26A8" w:rsidRDefault="0063290B" w:rsidP="00EB26A8">
      <w:pPr>
        <w:contextualSpacing/>
        <w:jc w:val="both"/>
        <w:rPr>
          <w:rFonts w:asciiTheme="minorHAnsi" w:hAnsiTheme="minorHAnsi" w:cstheme="minorHAnsi"/>
          <w:b/>
          <w:bCs/>
          <w:i/>
          <w:color w:val="0070C0"/>
        </w:rPr>
      </w:pPr>
      <w:r w:rsidRPr="0063290B">
        <w:rPr>
          <w:rFonts w:asciiTheme="minorHAnsi" w:hAnsiTheme="minorHAnsi" w:cstheme="minorHAnsi"/>
          <w:b/>
          <w:bCs/>
          <w:i/>
          <w:color w:val="0070C0"/>
        </w:rPr>
        <w:t xml:space="preserve">Рисунок </w:t>
      </w:r>
      <w:r w:rsidR="00FA721E">
        <w:rPr>
          <w:rFonts w:asciiTheme="minorHAnsi" w:hAnsiTheme="minorHAnsi" w:cstheme="minorHAnsi"/>
          <w:b/>
          <w:bCs/>
          <w:i/>
          <w:color w:val="0070C0"/>
        </w:rPr>
        <w:t>14</w:t>
      </w:r>
      <w:r w:rsidRPr="0063290B">
        <w:rPr>
          <w:rFonts w:asciiTheme="minorHAnsi" w:hAnsiTheme="minorHAnsi" w:cstheme="minorHAnsi"/>
          <w:b/>
          <w:bCs/>
          <w:i/>
          <w:color w:val="0070C0"/>
        </w:rPr>
        <w:t xml:space="preserve">. Кількість і частка дітей з ТБ </w:t>
      </w:r>
    </w:p>
    <w:p w14:paraId="6D512DD5" w14:textId="77777777" w:rsidR="00EB26A8" w:rsidRPr="0063290B" w:rsidRDefault="00EB26A8" w:rsidP="00EB26A8">
      <w:pPr>
        <w:contextualSpacing/>
        <w:jc w:val="both"/>
        <w:rPr>
          <w:rFonts w:asciiTheme="minorHAnsi" w:hAnsiTheme="minorHAnsi" w:cstheme="minorHAnsi"/>
          <w:b/>
          <w:bCs/>
          <w:i/>
          <w:color w:val="0070C0"/>
        </w:rPr>
      </w:pPr>
      <w:r w:rsidRPr="0063290B">
        <w:rPr>
          <w:rFonts w:asciiTheme="minorHAnsi" w:hAnsiTheme="minorHAnsi" w:cstheme="minorHAnsi"/>
          <w:b/>
          <w:bCs/>
          <w:i/>
          <w:color w:val="0070C0"/>
        </w:rPr>
        <w:t>серед нових випадків ТБ, Україна 2014-2018 рр.</w:t>
      </w:r>
    </w:p>
    <w:p w14:paraId="00350C47" w14:textId="510792E9" w:rsidR="00EB26A8" w:rsidRDefault="00EB26A8" w:rsidP="00EB26A8">
      <w:pPr>
        <w:contextualSpacing/>
        <w:jc w:val="both"/>
        <w:rPr>
          <w:rFonts w:asciiTheme="minorHAnsi" w:hAnsiTheme="minorHAnsi" w:cstheme="minorHAnsi"/>
          <w:b/>
          <w:bCs/>
          <w:i/>
          <w:color w:val="0070C0"/>
        </w:rPr>
      </w:pPr>
      <w:r w:rsidRPr="0063290B">
        <w:rPr>
          <w:noProof/>
          <w:lang w:val="ru-RU"/>
        </w:rPr>
        <w:drawing>
          <wp:inline distT="0" distB="0" distL="0" distR="0" wp14:anchorId="5DE81F15" wp14:editId="077413D3">
            <wp:extent cx="2970530" cy="2538095"/>
            <wp:effectExtent l="0" t="0" r="1270" b="0"/>
            <wp:docPr id="52" name="Диаграмма 5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0C8AB4-E01F-4713-A00B-9A2C2639D4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4CD2549" w14:textId="364278F2" w:rsidR="00EB26A8" w:rsidRPr="00795995" w:rsidRDefault="00EB26A8" w:rsidP="00EB26A8">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Згідно з даними рутинного епіднагляду, які були експортовані з інформаційної системи  е-ТБ Менеджеру за останні п’ять років, частка випадків дитячого ТБ серед усіх нових випадків варіювала від 1,7 до 2,8 %. </w:t>
      </w:r>
    </w:p>
    <w:p w14:paraId="6B9D3271" w14:textId="77777777" w:rsidR="00EB26A8" w:rsidRPr="00795995" w:rsidRDefault="00EB26A8" w:rsidP="00EB26A8">
      <w:pPr>
        <w:jc w:val="both"/>
        <w:rPr>
          <w:rFonts w:asciiTheme="minorHAnsi" w:hAnsiTheme="minorHAnsi" w:cstheme="minorHAnsi"/>
          <w:color w:val="000000"/>
          <w:sz w:val="28"/>
          <w:szCs w:val="28"/>
        </w:rPr>
      </w:pPr>
    </w:p>
    <w:p w14:paraId="65568908" w14:textId="35C703A9" w:rsidR="00EB26A8" w:rsidRPr="00795995" w:rsidRDefault="00EB26A8" w:rsidP="00EB26A8">
      <w:pPr>
        <w:jc w:val="both"/>
        <w:rPr>
          <w:rFonts w:asciiTheme="minorHAnsi" w:hAnsiTheme="minorHAnsi" w:cstheme="minorHAnsi"/>
          <w:color w:val="000000"/>
          <w:sz w:val="28"/>
          <w:szCs w:val="28"/>
        </w:rPr>
        <w:sectPr w:rsidR="00EB26A8" w:rsidRPr="00795995" w:rsidSect="00EB26A8">
          <w:type w:val="continuous"/>
          <w:pgSz w:w="11906" w:h="16838"/>
          <w:pgMar w:top="426" w:right="707" w:bottom="993" w:left="1134" w:header="709" w:footer="0" w:gutter="0"/>
          <w:cols w:num="2" w:space="143"/>
          <w:docGrid w:linePitch="360"/>
        </w:sectPr>
      </w:pPr>
      <w:r w:rsidRPr="00795995">
        <w:rPr>
          <w:rFonts w:asciiTheme="minorHAnsi" w:hAnsiTheme="minorHAnsi" w:cstheme="minorHAnsi"/>
          <w:color w:val="000000"/>
          <w:sz w:val="28"/>
          <w:szCs w:val="28"/>
        </w:rPr>
        <w:t>Це, швидше за все, пов'язано з недовиявленням або недореєстрацію випадків ТБ серед дітей у країні</w:t>
      </w:r>
      <w:r w:rsidR="00722933" w:rsidRPr="00795995">
        <w:rPr>
          <w:rFonts w:asciiTheme="minorHAnsi" w:hAnsiTheme="minorHAnsi" w:cstheme="minorHAnsi"/>
          <w:color w:val="000000"/>
          <w:sz w:val="28"/>
          <w:szCs w:val="28"/>
        </w:rPr>
        <w:t>.</w:t>
      </w:r>
    </w:p>
    <w:p w14:paraId="575BE2F8" w14:textId="77777777" w:rsidR="00EB26A8" w:rsidRDefault="00EB26A8" w:rsidP="0063290B">
      <w:pPr>
        <w:jc w:val="both"/>
        <w:rPr>
          <w:color w:val="000000"/>
          <w:sz w:val="28"/>
          <w:szCs w:val="28"/>
        </w:rPr>
        <w:sectPr w:rsidR="00EB26A8" w:rsidSect="0062424F">
          <w:type w:val="continuous"/>
          <w:pgSz w:w="11906" w:h="16838"/>
          <w:pgMar w:top="426" w:right="707" w:bottom="993" w:left="1134" w:header="709" w:footer="0" w:gutter="0"/>
          <w:cols w:space="708"/>
          <w:docGrid w:linePitch="360"/>
        </w:sectPr>
      </w:pPr>
    </w:p>
    <w:p w14:paraId="74D1BFB9" w14:textId="2A9BDBF9" w:rsidR="00EB26A8" w:rsidRDefault="00EB26A8" w:rsidP="0063290B">
      <w:pPr>
        <w:jc w:val="both"/>
        <w:rPr>
          <w:color w:val="000000"/>
          <w:sz w:val="28"/>
          <w:szCs w:val="28"/>
        </w:rPr>
        <w:sectPr w:rsidR="00EB26A8" w:rsidSect="00EB26A8">
          <w:type w:val="continuous"/>
          <w:pgSz w:w="11906" w:h="16838"/>
          <w:pgMar w:top="426" w:right="707" w:bottom="993" w:left="1134" w:header="709" w:footer="0" w:gutter="0"/>
          <w:cols w:num="2" w:space="708"/>
          <w:docGrid w:linePitch="360"/>
        </w:sectPr>
      </w:pPr>
    </w:p>
    <w:p w14:paraId="775EC776" w14:textId="6488696B" w:rsidR="005A37D9" w:rsidRDefault="005A37D9" w:rsidP="0063290B">
      <w:pPr>
        <w:contextualSpacing/>
        <w:jc w:val="both"/>
        <w:rPr>
          <w:rFonts w:asciiTheme="minorHAnsi" w:hAnsiTheme="minorHAnsi" w:cstheme="minorHAnsi"/>
          <w:b/>
          <w:bCs/>
          <w:i/>
          <w:color w:val="0070C0"/>
        </w:rPr>
        <w:sectPr w:rsidR="005A37D9" w:rsidSect="0062424F">
          <w:type w:val="continuous"/>
          <w:pgSz w:w="11906" w:h="16838"/>
          <w:pgMar w:top="426" w:right="707" w:bottom="993" w:left="1134" w:header="709" w:footer="0" w:gutter="0"/>
          <w:cols w:space="708"/>
          <w:docGrid w:linePitch="360"/>
        </w:sectPr>
      </w:pPr>
    </w:p>
    <w:p w14:paraId="4B1708B0" w14:textId="01DA460F" w:rsidR="005A37D9" w:rsidRPr="0063290B" w:rsidRDefault="005A37D9" w:rsidP="005A37D9">
      <w:pPr>
        <w:contextualSpacing/>
        <w:jc w:val="both"/>
        <w:rPr>
          <w:rFonts w:asciiTheme="minorHAnsi" w:hAnsiTheme="minorHAnsi" w:cstheme="minorHAnsi"/>
          <w:b/>
          <w:bCs/>
          <w:i/>
          <w:color w:val="0070C0"/>
        </w:rPr>
      </w:pPr>
      <w:r w:rsidRPr="0063290B">
        <w:rPr>
          <w:rFonts w:asciiTheme="minorHAnsi" w:hAnsiTheme="minorHAnsi" w:cstheme="minorHAnsi"/>
          <w:b/>
          <w:bCs/>
          <w:i/>
          <w:color w:val="0070C0"/>
        </w:rPr>
        <w:lastRenderedPageBreak/>
        <w:t xml:space="preserve">Рисунок </w:t>
      </w:r>
      <w:r w:rsidR="00FA721E">
        <w:rPr>
          <w:rFonts w:asciiTheme="minorHAnsi" w:hAnsiTheme="minorHAnsi" w:cstheme="minorHAnsi"/>
          <w:b/>
          <w:bCs/>
          <w:i/>
          <w:color w:val="0070C0"/>
        </w:rPr>
        <w:t>15</w:t>
      </w:r>
      <w:r w:rsidRPr="0063290B">
        <w:rPr>
          <w:rFonts w:asciiTheme="minorHAnsi" w:hAnsiTheme="minorHAnsi" w:cstheme="minorHAnsi"/>
          <w:b/>
          <w:bCs/>
          <w:i/>
          <w:color w:val="0070C0"/>
        </w:rPr>
        <w:t>. Співвідношення вікових груп 0–4 до 5–14 серед дітей, хворих на ТБ, Україна, 2013- 201</w:t>
      </w:r>
      <w:r w:rsidR="00393AC2">
        <w:rPr>
          <w:rFonts w:asciiTheme="minorHAnsi" w:hAnsiTheme="minorHAnsi" w:cstheme="minorHAnsi"/>
          <w:b/>
          <w:bCs/>
          <w:i/>
          <w:color w:val="0070C0"/>
        </w:rPr>
        <w:t>8</w:t>
      </w:r>
      <w:r w:rsidRPr="0063290B">
        <w:rPr>
          <w:rFonts w:asciiTheme="minorHAnsi" w:hAnsiTheme="minorHAnsi" w:cstheme="minorHAnsi"/>
          <w:b/>
          <w:bCs/>
          <w:i/>
          <w:color w:val="0070C0"/>
        </w:rPr>
        <w:t xml:space="preserve"> рр.</w:t>
      </w:r>
    </w:p>
    <w:p w14:paraId="7DDA8E8A" w14:textId="09D2039D" w:rsidR="00722933" w:rsidRDefault="005A37D9" w:rsidP="00EB26A8">
      <w:pPr>
        <w:contextualSpacing/>
        <w:jc w:val="both"/>
        <w:rPr>
          <w:rFonts w:asciiTheme="minorHAnsi" w:hAnsiTheme="minorHAnsi" w:cstheme="minorHAnsi"/>
          <w:b/>
          <w:bCs/>
          <w:i/>
          <w:color w:val="0070C0"/>
        </w:rPr>
      </w:pPr>
      <w:r w:rsidRPr="0063290B">
        <w:rPr>
          <w:noProof/>
          <w:lang w:val="ru-RU"/>
        </w:rPr>
        <w:drawing>
          <wp:inline distT="0" distB="0" distL="0" distR="0" wp14:anchorId="58E15E79" wp14:editId="7E238EF0">
            <wp:extent cx="2970530" cy="2447925"/>
            <wp:effectExtent l="0" t="0" r="1270" b="0"/>
            <wp:docPr id="6" name="Диаграмма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A8B211-1221-4A65-8F48-C2A199CF59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DF4AFF0" w14:textId="77777777" w:rsidR="00FA721E" w:rsidRPr="00795995" w:rsidRDefault="00FA721E" w:rsidP="00FA721E">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Дані епіднагляду щодо дітей, у яких виявлено ТБ є надійними, точними, усі випадки дитячого ТБ звітуються, як що співвідношення вікових груп 0–4 до 5–14 перебуває у діапазоні 1,5–3,0. </w:t>
      </w:r>
    </w:p>
    <w:p w14:paraId="250C3EA2" w14:textId="77777777" w:rsidR="00FA721E" w:rsidRPr="00795995" w:rsidRDefault="00FA721E" w:rsidP="00FA721E">
      <w:pPr>
        <w:jc w:val="both"/>
        <w:rPr>
          <w:rFonts w:asciiTheme="minorHAnsi" w:hAnsiTheme="minorHAnsi" w:cstheme="minorHAnsi"/>
          <w:color w:val="000000"/>
          <w:sz w:val="28"/>
          <w:szCs w:val="28"/>
        </w:rPr>
      </w:pPr>
    </w:p>
    <w:p w14:paraId="38779CEB" w14:textId="3F0E5CD5" w:rsidR="00FA721E" w:rsidRPr="00795995" w:rsidRDefault="00FA721E" w:rsidP="00FA721E">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У 2017-2018 роках співвідношення вікових груп 0-4 до 5-14 склало 0,9 - 0,6.</w:t>
      </w:r>
    </w:p>
    <w:p w14:paraId="5FCBBBEF" w14:textId="77777777" w:rsidR="00FA721E" w:rsidRDefault="00FA721E" w:rsidP="00FA721E">
      <w:pPr>
        <w:contextualSpacing/>
        <w:jc w:val="both"/>
        <w:rPr>
          <w:rFonts w:asciiTheme="minorHAnsi" w:hAnsiTheme="minorHAnsi" w:cstheme="minorHAnsi"/>
          <w:b/>
          <w:bCs/>
          <w:i/>
          <w:color w:val="0070C0"/>
        </w:rPr>
      </w:pPr>
    </w:p>
    <w:p w14:paraId="2D5C4388" w14:textId="77777777" w:rsidR="00EB26A8" w:rsidRDefault="00EB26A8" w:rsidP="0063290B">
      <w:pPr>
        <w:ind w:firstLine="567"/>
        <w:jc w:val="both"/>
        <w:rPr>
          <w:color w:val="000000"/>
          <w:sz w:val="28"/>
          <w:szCs w:val="28"/>
        </w:rPr>
        <w:sectPr w:rsidR="00EB26A8" w:rsidSect="00EB26A8">
          <w:type w:val="continuous"/>
          <w:pgSz w:w="11906" w:h="16838"/>
          <w:pgMar w:top="426" w:right="707" w:bottom="993" w:left="1134" w:header="709" w:footer="0" w:gutter="0"/>
          <w:cols w:num="2" w:space="708"/>
          <w:docGrid w:linePitch="360"/>
        </w:sectPr>
      </w:pPr>
    </w:p>
    <w:p w14:paraId="1D372D3C" w14:textId="77777777" w:rsidR="00FA721E" w:rsidRPr="00795995" w:rsidRDefault="00FA721E" w:rsidP="00FA721E">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 xml:space="preserve">За даними рутинної статистики відмічається зменшення частки випадків дитячого ТБ  (віком до 17 років) серед усіх нових випадків захворювання та рецидивів: в 2018 році показник по Україні склав 10,4 проти 11,3 на 100 000 населення у 2017 році, що менше на </w:t>
      </w:r>
      <w:r w:rsidRPr="00795995">
        <w:rPr>
          <w:rFonts w:asciiTheme="minorHAnsi" w:hAnsiTheme="minorHAnsi" w:cstheme="minorHAnsi"/>
          <w:b/>
          <w:bCs/>
          <w:color w:val="000000"/>
          <w:sz w:val="28"/>
          <w:szCs w:val="28"/>
        </w:rPr>
        <w:t>8 %</w:t>
      </w:r>
      <w:r w:rsidRPr="00795995">
        <w:rPr>
          <w:rFonts w:asciiTheme="minorHAnsi" w:hAnsiTheme="minorHAnsi" w:cstheme="minorHAnsi"/>
          <w:color w:val="000000"/>
          <w:sz w:val="28"/>
          <w:szCs w:val="28"/>
        </w:rPr>
        <w:t xml:space="preserve"> у порівнянні з аналогічним періодом минулого року. Всього захворіло 788 дитини проти 863 у минулому році.</w:t>
      </w:r>
    </w:p>
    <w:p w14:paraId="7591B8BA" w14:textId="0A16F25B" w:rsidR="0063290B" w:rsidRPr="00795995" w:rsidRDefault="0063290B" w:rsidP="0063290B">
      <w:pPr>
        <w:ind w:firstLine="567"/>
        <w:jc w:val="both"/>
        <w:rPr>
          <w:rFonts w:asciiTheme="minorHAnsi" w:hAnsiTheme="minorHAnsi" w:cstheme="minorHAnsi"/>
          <w:color w:val="000000"/>
          <w:sz w:val="28"/>
          <w:szCs w:val="28"/>
        </w:rPr>
      </w:pPr>
    </w:p>
    <w:p w14:paraId="7CE96169" w14:textId="77777777" w:rsidR="0063290B" w:rsidRPr="00795995" w:rsidRDefault="0063290B" w:rsidP="00EB26A8">
      <w:pPr>
        <w:jc w:val="both"/>
        <w:rPr>
          <w:rFonts w:asciiTheme="minorHAnsi" w:hAnsiTheme="minorHAnsi" w:cstheme="minorHAnsi"/>
          <w:color w:val="000000"/>
          <w:sz w:val="28"/>
          <w:szCs w:val="28"/>
        </w:rPr>
      </w:pPr>
      <w:r w:rsidRPr="00795995">
        <w:rPr>
          <w:rFonts w:asciiTheme="minorHAnsi" w:hAnsiTheme="minorHAnsi" w:cstheme="minorHAnsi"/>
          <w:color w:val="000000"/>
          <w:sz w:val="28"/>
          <w:szCs w:val="28"/>
        </w:rPr>
        <w:t>Приріст захворюваності дітей віком до 17 років відбувся у наступних регіонах: Вінницькій (34,7%), Запорізькій (15,6%), Луганській (48,2%), та Черкаській (13,4%) областях. Зниження рівня захворюваності було зафіксовано у Полтавській (36,2%), Львівській (42,6%), Тернопільській (50%), Сумській (42,8%) та Херсонській (43,7%) областях. У інших регіонах показники знаходяться практично на рівні попереднього року.</w:t>
      </w:r>
    </w:p>
    <w:p w14:paraId="204AF348" w14:textId="77777777" w:rsidR="0063290B" w:rsidRPr="0063290B" w:rsidRDefault="0063290B" w:rsidP="0063290B">
      <w:pPr>
        <w:jc w:val="both"/>
        <w:rPr>
          <w:i/>
          <w:color w:val="000000"/>
          <w:sz w:val="28"/>
          <w:szCs w:val="28"/>
        </w:rPr>
      </w:pPr>
    </w:p>
    <w:p w14:paraId="1CCB8860" w14:textId="77777777" w:rsidR="00C648F0" w:rsidRDefault="00C648F0" w:rsidP="0063290B">
      <w:pPr>
        <w:jc w:val="both"/>
        <w:rPr>
          <w:rFonts w:asciiTheme="minorHAnsi" w:hAnsiTheme="minorHAnsi" w:cstheme="minorHAnsi"/>
          <w:b/>
          <w:bCs/>
          <w:i/>
          <w:color w:val="0070C0"/>
        </w:rPr>
        <w:sectPr w:rsidR="00C648F0" w:rsidSect="0062424F">
          <w:type w:val="continuous"/>
          <w:pgSz w:w="11906" w:h="16838"/>
          <w:pgMar w:top="426" w:right="707" w:bottom="993" w:left="1134" w:header="709" w:footer="0" w:gutter="0"/>
          <w:cols w:space="708"/>
          <w:docGrid w:linePitch="360"/>
        </w:sectPr>
      </w:pPr>
    </w:p>
    <w:p w14:paraId="6639FC51" w14:textId="11A7F5C5" w:rsidR="00C648F0" w:rsidRDefault="0063290B" w:rsidP="00C648F0">
      <w:pPr>
        <w:jc w:val="both"/>
        <w:rPr>
          <w:rFonts w:asciiTheme="minorHAnsi" w:hAnsiTheme="minorHAnsi" w:cstheme="minorHAnsi"/>
          <w:b/>
          <w:bCs/>
          <w:i/>
          <w:color w:val="0070C0"/>
        </w:rPr>
      </w:pPr>
      <w:r w:rsidRPr="0063290B">
        <w:rPr>
          <w:rFonts w:asciiTheme="minorHAnsi" w:hAnsiTheme="minorHAnsi" w:cstheme="minorHAnsi"/>
          <w:b/>
          <w:bCs/>
          <w:i/>
          <w:color w:val="0070C0"/>
        </w:rPr>
        <w:t xml:space="preserve">Рисунок </w:t>
      </w:r>
      <w:r w:rsidR="0083440B">
        <w:rPr>
          <w:rFonts w:asciiTheme="minorHAnsi" w:hAnsiTheme="minorHAnsi" w:cstheme="minorHAnsi"/>
          <w:b/>
          <w:bCs/>
          <w:i/>
          <w:color w:val="0070C0"/>
        </w:rPr>
        <w:t>16</w:t>
      </w:r>
      <w:r w:rsidRPr="0063290B">
        <w:rPr>
          <w:rFonts w:asciiTheme="minorHAnsi" w:hAnsiTheme="minorHAnsi" w:cstheme="minorHAnsi"/>
          <w:b/>
          <w:bCs/>
          <w:i/>
          <w:color w:val="0070C0"/>
        </w:rPr>
        <w:t xml:space="preserve">. Охоплення тестуванням на ВІЛ </w:t>
      </w:r>
      <w:r w:rsidR="00C648F0" w:rsidRPr="0063290B">
        <w:rPr>
          <w:rFonts w:asciiTheme="minorHAnsi" w:hAnsiTheme="minorHAnsi" w:cstheme="minorHAnsi"/>
          <w:b/>
          <w:bCs/>
          <w:i/>
          <w:color w:val="0070C0"/>
        </w:rPr>
        <w:t>серед ТБ дітей в Україні, 2014-2018 рр., %</w:t>
      </w:r>
    </w:p>
    <w:p w14:paraId="1F5EBFB3" w14:textId="77777777" w:rsidR="00C648F0" w:rsidRDefault="00C648F0" w:rsidP="00C648F0">
      <w:pPr>
        <w:jc w:val="both"/>
        <w:rPr>
          <w:rFonts w:asciiTheme="minorHAnsi" w:hAnsiTheme="minorHAnsi" w:cstheme="minorHAnsi"/>
          <w:b/>
          <w:bCs/>
          <w:i/>
          <w:color w:val="0070C0"/>
        </w:rPr>
      </w:pPr>
    </w:p>
    <w:p w14:paraId="4B7D4A75" w14:textId="2D6C52F4" w:rsidR="00C648F0" w:rsidRDefault="00C648F0" w:rsidP="00C648F0">
      <w:pPr>
        <w:jc w:val="both"/>
        <w:rPr>
          <w:rFonts w:asciiTheme="minorHAnsi" w:hAnsiTheme="minorHAnsi" w:cstheme="minorHAnsi"/>
          <w:b/>
          <w:bCs/>
          <w:i/>
          <w:color w:val="0070C0"/>
        </w:rPr>
      </w:pPr>
      <w:r w:rsidRPr="0063290B">
        <w:rPr>
          <w:noProof/>
          <w:lang w:val="ru-RU"/>
        </w:rPr>
        <w:drawing>
          <wp:inline distT="0" distB="0" distL="0" distR="0" wp14:anchorId="22396933" wp14:editId="75BEBFCD">
            <wp:extent cx="2970530" cy="2819400"/>
            <wp:effectExtent l="0" t="0" r="1270" b="0"/>
            <wp:docPr id="50" name="Диаграмма 5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ED5B90-85AA-4C3B-98C0-65BF113A97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D64B613" w14:textId="346C0D48" w:rsidR="00C648F0" w:rsidRPr="00B6054D" w:rsidRDefault="00C648F0" w:rsidP="0063290B">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Показник охоплення тестуванням на ВІЛ серед дітей хворих на ТБ (нові + рецидиви) варіювало від </w:t>
      </w:r>
      <w:r w:rsidRPr="00B6054D">
        <w:rPr>
          <w:rFonts w:asciiTheme="minorHAnsi" w:hAnsiTheme="minorHAnsi" w:cstheme="minorHAnsi"/>
          <w:b/>
          <w:bCs/>
          <w:color w:val="000000"/>
          <w:sz w:val="28"/>
          <w:szCs w:val="28"/>
        </w:rPr>
        <w:t>94% до 98%</w:t>
      </w:r>
      <w:r w:rsidRPr="00B6054D">
        <w:rPr>
          <w:rFonts w:asciiTheme="minorHAnsi" w:hAnsiTheme="minorHAnsi" w:cstheme="minorHAnsi"/>
          <w:color w:val="000000"/>
          <w:sz w:val="28"/>
          <w:szCs w:val="28"/>
        </w:rPr>
        <w:t xml:space="preserve"> у період з 2014 до 2018 роках (ціль ВООЗ - ближче до 100%.</w:t>
      </w:r>
    </w:p>
    <w:p w14:paraId="51486A69" w14:textId="31D116CE" w:rsidR="008216B1" w:rsidRPr="00722933" w:rsidRDefault="008216B1" w:rsidP="0063290B">
      <w:pPr>
        <w:jc w:val="both"/>
        <w:rPr>
          <w:color w:val="000000"/>
          <w:sz w:val="28"/>
          <w:szCs w:val="28"/>
        </w:rPr>
        <w:sectPr w:rsidR="008216B1" w:rsidRPr="00722933" w:rsidSect="00C648F0">
          <w:type w:val="continuous"/>
          <w:pgSz w:w="11906" w:h="16838"/>
          <w:pgMar w:top="426" w:right="707" w:bottom="993" w:left="1134" w:header="709" w:footer="0" w:gutter="0"/>
          <w:cols w:num="2" w:space="708"/>
          <w:docGrid w:linePitch="360"/>
        </w:sectPr>
      </w:pPr>
    </w:p>
    <w:p w14:paraId="49157589" w14:textId="77777777" w:rsidR="0063290B" w:rsidRPr="0063290B" w:rsidRDefault="0063290B" w:rsidP="00C648F0">
      <w:pPr>
        <w:jc w:val="both"/>
        <w:rPr>
          <w:color w:val="000000"/>
          <w:sz w:val="28"/>
          <w:szCs w:val="28"/>
        </w:rPr>
      </w:pPr>
    </w:p>
    <w:p w14:paraId="7964A8B2" w14:textId="77777777" w:rsidR="007937A3" w:rsidRDefault="007937A3" w:rsidP="0063290B">
      <w:pPr>
        <w:jc w:val="both"/>
        <w:rPr>
          <w:rFonts w:asciiTheme="minorHAnsi" w:hAnsiTheme="minorHAnsi" w:cstheme="minorHAnsi"/>
          <w:b/>
          <w:bCs/>
          <w:i/>
          <w:color w:val="0070C0"/>
        </w:rPr>
      </w:pPr>
    </w:p>
    <w:p w14:paraId="155DDE81" w14:textId="4423A317" w:rsidR="00C648F0" w:rsidRDefault="00C648F0" w:rsidP="0063290B">
      <w:pPr>
        <w:jc w:val="both"/>
        <w:rPr>
          <w:rFonts w:asciiTheme="minorHAnsi" w:hAnsiTheme="minorHAnsi" w:cstheme="minorHAnsi"/>
          <w:b/>
          <w:bCs/>
          <w:i/>
          <w:color w:val="0070C0"/>
        </w:rPr>
        <w:sectPr w:rsidR="00C648F0" w:rsidSect="0062424F">
          <w:type w:val="continuous"/>
          <w:pgSz w:w="11906" w:h="16838"/>
          <w:pgMar w:top="426" w:right="707" w:bottom="993" w:left="1134" w:header="709" w:footer="0" w:gutter="0"/>
          <w:cols w:space="708"/>
          <w:docGrid w:linePitch="360"/>
        </w:sectPr>
      </w:pPr>
    </w:p>
    <w:p w14:paraId="2ADCFE29" w14:textId="77777777" w:rsidR="00B66AEC" w:rsidRDefault="00B66AEC" w:rsidP="00C648F0">
      <w:pPr>
        <w:jc w:val="both"/>
        <w:rPr>
          <w:rFonts w:asciiTheme="minorHAnsi" w:hAnsiTheme="minorHAnsi" w:cstheme="minorHAnsi"/>
          <w:b/>
          <w:bCs/>
          <w:i/>
          <w:color w:val="0070C0"/>
        </w:rPr>
      </w:pPr>
    </w:p>
    <w:p w14:paraId="13B5B302" w14:textId="77777777" w:rsidR="00B66AEC" w:rsidRDefault="00B66AEC" w:rsidP="00C648F0">
      <w:pPr>
        <w:jc w:val="both"/>
        <w:rPr>
          <w:rFonts w:asciiTheme="minorHAnsi" w:hAnsiTheme="minorHAnsi" w:cstheme="minorHAnsi"/>
          <w:b/>
          <w:bCs/>
          <w:i/>
          <w:color w:val="0070C0"/>
        </w:rPr>
      </w:pPr>
    </w:p>
    <w:p w14:paraId="6D09F765" w14:textId="7B0F4421" w:rsidR="00C648F0" w:rsidRDefault="0063290B" w:rsidP="00C648F0">
      <w:pPr>
        <w:jc w:val="both"/>
        <w:rPr>
          <w:rFonts w:asciiTheme="minorHAnsi" w:hAnsiTheme="minorHAnsi" w:cstheme="minorHAnsi"/>
          <w:b/>
          <w:bCs/>
          <w:i/>
          <w:color w:val="0070C0"/>
        </w:rPr>
      </w:pPr>
      <w:r w:rsidRPr="0063290B">
        <w:rPr>
          <w:rFonts w:asciiTheme="minorHAnsi" w:hAnsiTheme="minorHAnsi" w:cstheme="minorHAnsi"/>
          <w:b/>
          <w:bCs/>
          <w:i/>
          <w:color w:val="0070C0"/>
        </w:rPr>
        <w:lastRenderedPageBreak/>
        <w:t xml:space="preserve">Рисунок </w:t>
      </w:r>
      <w:r w:rsidR="0083440B">
        <w:rPr>
          <w:rFonts w:asciiTheme="minorHAnsi" w:hAnsiTheme="minorHAnsi" w:cstheme="minorHAnsi"/>
          <w:b/>
          <w:bCs/>
          <w:i/>
          <w:color w:val="0070C0"/>
        </w:rPr>
        <w:t>17</w:t>
      </w:r>
      <w:r w:rsidRPr="0063290B">
        <w:rPr>
          <w:rFonts w:asciiTheme="minorHAnsi" w:hAnsiTheme="minorHAnsi" w:cstheme="minorHAnsi"/>
          <w:b/>
          <w:bCs/>
          <w:i/>
          <w:color w:val="0070C0"/>
        </w:rPr>
        <w:t xml:space="preserve">. Каскад послуг серед дітей </w:t>
      </w:r>
    </w:p>
    <w:p w14:paraId="5935A19B" w14:textId="77777777" w:rsidR="00C648F0" w:rsidRPr="0063290B" w:rsidRDefault="00C648F0" w:rsidP="00C648F0">
      <w:pPr>
        <w:jc w:val="both"/>
        <w:rPr>
          <w:rFonts w:asciiTheme="minorHAnsi" w:hAnsiTheme="minorHAnsi" w:cstheme="minorHAnsi"/>
          <w:b/>
          <w:bCs/>
          <w:i/>
          <w:color w:val="0070C0"/>
        </w:rPr>
      </w:pPr>
      <w:r w:rsidRPr="0063290B">
        <w:rPr>
          <w:rFonts w:asciiTheme="minorHAnsi" w:hAnsiTheme="minorHAnsi" w:cstheme="minorHAnsi"/>
          <w:b/>
          <w:bCs/>
          <w:i/>
          <w:color w:val="0070C0"/>
        </w:rPr>
        <w:t>хворих на ТБ/ВІЛ, 2014-2018рр., %</w:t>
      </w:r>
    </w:p>
    <w:p w14:paraId="0544E373" w14:textId="07C3B165" w:rsidR="0083440B" w:rsidRDefault="00C648F0" w:rsidP="0063290B">
      <w:pPr>
        <w:jc w:val="both"/>
        <w:rPr>
          <w:color w:val="000000"/>
          <w:sz w:val="28"/>
          <w:szCs w:val="28"/>
        </w:rPr>
      </w:pPr>
      <w:r w:rsidRPr="0063290B">
        <w:rPr>
          <w:noProof/>
          <w:lang w:val="ru-RU"/>
        </w:rPr>
        <w:drawing>
          <wp:inline distT="0" distB="0" distL="0" distR="0" wp14:anchorId="484EAC64" wp14:editId="30F8187F">
            <wp:extent cx="2970530" cy="2695575"/>
            <wp:effectExtent l="0" t="0" r="1270" b="0"/>
            <wp:docPr id="51" name="Диаграмма 5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DA80BF-7278-4091-9252-4614CD8F01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DC23D3A" w14:textId="10EE829E" w:rsidR="007937A3" w:rsidRPr="00B6054D" w:rsidRDefault="00C648F0" w:rsidP="0063290B">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Показник охоплення АРТ серед нових випадків та рецидивів ко-інфекції </w:t>
      </w:r>
      <w:r w:rsidR="005C32E3" w:rsidRPr="00B6054D">
        <w:rPr>
          <w:rFonts w:asciiTheme="minorHAnsi" w:hAnsiTheme="minorHAnsi" w:cstheme="minorHAnsi"/>
          <w:color w:val="000000"/>
          <w:sz w:val="28"/>
          <w:szCs w:val="28"/>
        </w:rPr>
        <w:t>ТБ/ВІЛ</w:t>
      </w:r>
      <w:r w:rsidRPr="00B6054D">
        <w:rPr>
          <w:rFonts w:asciiTheme="minorHAnsi" w:hAnsiTheme="minorHAnsi" w:cstheme="minorHAnsi"/>
          <w:color w:val="000000"/>
          <w:sz w:val="28"/>
          <w:szCs w:val="28"/>
        </w:rPr>
        <w:t xml:space="preserve"> у дітей віком 0 - 14 років зріс на 32% (з 56% у 2014р. до 88% у 2018р.), приріст показника лікування ко - тримоксазолом  склав 9% (з 77%  до 86%</w:t>
      </w:r>
      <w:r w:rsidR="006B6374" w:rsidRPr="00B6054D">
        <w:rPr>
          <w:rFonts w:asciiTheme="minorHAnsi" w:hAnsiTheme="minorHAnsi" w:cstheme="minorHAnsi"/>
          <w:color w:val="000000"/>
          <w:sz w:val="28"/>
          <w:szCs w:val="28"/>
        </w:rPr>
        <w:t xml:space="preserve"> </w:t>
      </w:r>
      <w:r w:rsidRPr="00B6054D">
        <w:rPr>
          <w:rFonts w:asciiTheme="minorHAnsi" w:hAnsiTheme="minorHAnsi" w:cstheme="minorHAnsi"/>
          <w:color w:val="000000"/>
          <w:sz w:val="28"/>
          <w:szCs w:val="28"/>
        </w:rPr>
        <w:t>відповідно).</w:t>
      </w:r>
    </w:p>
    <w:p w14:paraId="6ED91681" w14:textId="337C2C74" w:rsidR="0083440B" w:rsidRPr="00722933" w:rsidRDefault="0083440B" w:rsidP="0063290B">
      <w:pPr>
        <w:jc w:val="both"/>
        <w:rPr>
          <w:color w:val="000000"/>
          <w:sz w:val="28"/>
          <w:szCs w:val="28"/>
        </w:rPr>
        <w:sectPr w:rsidR="0083440B" w:rsidRPr="00722933" w:rsidSect="00C648F0">
          <w:type w:val="continuous"/>
          <w:pgSz w:w="11906" w:h="16838"/>
          <w:pgMar w:top="426" w:right="707" w:bottom="993" w:left="1134" w:header="709" w:footer="0" w:gutter="0"/>
          <w:cols w:num="2" w:space="427"/>
          <w:docGrid w:linePitch="360"/>
        </w:sectPr>
      </w:pPr>
    </w:p>
    <w:p w14:paraId="186E7ABD" w14:textId="77777777" w:rsidR="00B66AEC" w:rsidRDefault="00B66AEC" w:rsidP="009E5B81">
      <w:pPr>
        <w:jc w:val="both"/>
        <w:rPr>
          <w:color w:val="000000"/>
          <w:sz w:val="28"/>
          <w:szCs w:val="28"/>
        </w:rPr>
      </w:pPr>
    </w:p>
    <w:p w14:paraId="4939D7CA" w14:textId="4E3D157F" w:rsidR="0063290B" w:rsidRPr="00B6054D" w:rsidRDefault="0063290B" w:rsidP="009E5B81">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Покращується якість ведення випадку ТБ/ВІЛ та надання медичної допомоги цим хворим, проте є ряд проблемних питань, які залишаються невирішеними.</w:t>
      </w:r>
    </w:p>
    <w:p w14:paraId="70172877" w14:textId="77777777" w:rsidR="001F2E55" w:rsidRPr="00B6054D" w:rsidRDefault="001F2E55" w:rsidP="009E5B81">
      <w:pPr>
        <w:jc w:val="both"/>
        <w:rPr>
          <w:rFonts w:asciiTheme="minorHAnsi" w:hAnsiTheme="minorHAnsi" w:cstheme="minorHAnsi"/>
          <w:color w:val="000000"/>
          <w:sz w:val="28"/>
          <w:szCs w:val="28"/>
        </w:rPr>
      </w:pPr>
    </w:p>
    <w:p w14:paraId="15A07BA2" w14:textId="27F6164B" w:rsidR="001C15C9" w:rsidRPr="009E5B81" w:rsidRDefault="001C15C9" w:rsidP="009E5B81">
      <w:pPr>
        <w:contextualSpacing/>
        <w:jc w:val="center"/>
        <w:rPr>
          <w:rFonts w:asciiTheme="minorHAnsi" w:hAnsiTheme="minorHAnsi" w:cstheme="minorHAnsi"/>
          <w:b/>
          <w:bCs/>
          <w:i/>
          <w:color w:val="0070C0"/>
        </w:rPr>
      </w:pPr>
      <w:r w:rsidRPr="009E5B81">
        <w:rPr>
          <w:rFonts w:asciiTheme="minorHAnsi" w:hAnsiTheme="minorHAnsi" w:cstheme="minorHAnsi"/>
          <w:b/>
          <w:bCs/>
          <w:i/>
          <w:color w:val="0070C0"/>
        </w:rPr>
        <w:t xml:space="preserve">Рисунок </w:t>
      </w:r>
      <w:r w:rsidR="0083440B" w:rsidRPr="009E5B81">
        <w:rPr>
          <w:rFonts w:asciiTheme="minorHAnsi" w:hAnsiTheme="minorHAnsi" w:cstheme="minorHAnsi"/>
          <w:b/>
          <w:bCs/>
          <w:i/>
          <w:color w:val="0070C0"/>
        </w:rPr>
        <w:t>1</w:t>
      </w:r>
      <w:r w:rsidR="0083440B">
        <w:rPr>
          <w:rFonts w:asciiTheme="minorHAnsi" w:hAnsiTheme="minorHAnsi" w:cstheme="minorHAnsi"/>
          <w:b/>
          <w:bCs/>
          <w:i/>
          <w:color w:val="0070C0"/>
        </w:rPr>
        <w:t>8</w:t>
      </w:r>
      <w:r w:rsidRPr="009E5B81">
        <w:rPr>
          <w:rFonts w:asciiTheme="minorHAnsi" w:hAnsiTheme="minorHAnsi" w:cstheme="minorHAnsi"/>
          <w:b/>
          <w:bCs/>
          <w:i/>
          <w:color w:val="0070C0"/>
        </w:rPr>
        <w:t xml:space="preserve">. Захворюваність усіх контактних осіб у вогнищах </w:t>
      </w:r>
      <w:r w:rsidR="00393AC2">
        <w:rPr>
          <w:rFonts w:asciiTheme="minorHAnsi" w:hAnsiTheme="minorHAnsi" w:cstheme="minorHAnsi"/>
          <w:b/>
          <w:bCs/>
          <w:i/>
          <w:color w:val="0070C0"/>
        </w:rPr>
        <w:t>ТБ</w:t>
      </w:r>
    </w:p>
    <w:p w14:paraId="48B3C19B" w14:textId="3FF578D3" w:rsidR="001C15C9" w:rsidRPr="009E5B81" w:rsidRDefault="001C15C9" w:rsidP="009E5B81">
      <w:pPr>
        <w:contextualSpacing/>
        <w:jc w:val="center"/>
        <w:rPr>
          <w:rFonts w:asciiTheme="minorHAnsi" w:hAnsiTheme="minorHAnsi" w:cstheme="minorHAnsi"/>
          <w:b/>
          <w:bCs/>
          <w:i/>
          <w:color w:val="0070C0"/>
        </w:rPr>
      </w:pPr>
      <w:r w:rsidRPr="009E5B81">
        <w:rPr>
          <w:rFonts w:asciiTheme="minorHAnsi" w:hAnsiTheme="minorHAnsi" w:cstheme="minorHAnsi"/>
          <w:b/>
          <w:bCs/>
          <w:i/>
          <w:color w:val="0070C0"/>
        </w:rPr>
        <w:t>(на 1000 контактних)</w:t>
      </w:r>
      <w:r w:rsidR="00B16341" w:rsidRPr="009E5B81">
        <w:rPr>
          <w:rFonts w:asciiTheme="minorHAnsi" w:hAnsiTheme="minorHAnsi" w:cstheme="minorHAnsi"/>
          <w:b/>
          <w:bCs/>
          <w:i/>
          <w:color w:val="0070C0"/>
        </w:rPr>
        <w:t>, 2018 рік</w:t>
      </w:r>
    </w:p>
    <w:p w14:paraId="04F50920" w14:textId="77777777" w:rsidR="00F65B17" w:rsidRPr="006B5CCE" w:rsidRDefault="00F65B17" w:rsidP="006B5CC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i/>
          <w:color w:val="000000"/>
          <w:sz w:val="28"/>
          <w:szCs w:val="28"/>
        </w:rPr>
      </w:pPr>
    </w:p>
    <w:p w14:paraId="60AE7B81" w14:textId="7FB521DF" w:rsidR="00524D64" w:rsidRDefault="00F65B17" w:rsidP="001F2E55">
      <w:pPr>
        <w:contextualSpacing/>
        <w:jc w:val="both"/>
        <w:rPr>
          <w:color w:val="000000"/>
          <w:sz w:val="28"/>
          <w:szCs w:val="28"/>
          <w:lang w:val="ru-RU"/>
        </w:rPr>
      </w:pPr>
      <w:r>
        <w:rPr>
          <w:noProof/>
          <w:lang w:val="ru-RU"/>
        </w:rPr>
        <w:drawing>
          <wp:inline distT="0" distB="0" distL="0" distR="0" wp14:anchorId="62E1600C" wp14:editId="4B180ABF">
            <wp:extent cx="6381750" cy="3314700"/>
            <wp:effectExtent l="0" t="0" r="0" b="0"/>
            <wp:docPr id="74" name="Диаграмма 7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624698-EB5A-4AE6-8312-CD131218CC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1F2E55">
        <w:rPr>
          <w:color w:val="000000"/>
          <w:sz w:val="28"/>
          <w:szCs w:val="28"/>
          <w:lang w:val="ru-RU"/>
        </w:rPr>
        <w:tab/>
      </w:r>
    </w:p>
    <w:p w14:paraId="1349036F" w14:textId="77777777" w:rsidR="006A3516" w:rsidRPr="00B6054D" w:rsidRDefault="001F2E55" w:rsidP="005440C7">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Захворюваність усіх контактних осіб у вогнищах туберкульозу з 2014 року збільшилась в 1,7 рази </w:t>
      </w:r>
      <w:r w:rsidR="003E2757" w:rsidRPr="00B6054D">
        <w:rPr>
          <w:rFonts w:asciiTheme="minorHAnsi" w:hAnsiTheme="minorHAnsi" w:cstheme="minorHAnsi"/>
          <w:color w:val="000000"/>
          <w:sz w:val="28"/>
          <w:szCs w:val="28"/>
        </w:rPr>
        <w:t>(</w:t>
      </w:r>
      <w:r w:rsidRPr="00B6054D">
        <w:rPr>
          <w:rFonts w:asciiTheme="minorHAnsi" w:hAnsiTheme="minorHAnsi" w:cstheme="minorHAnsi"/>
          <w:color w:val="000000"/>
          <w:sz w:val="28"/>
          <w:szCs w:val="28"/>
        </w:rPr>
        <w:t>з 6,7 до 11,2 на 1000 контактних осіб</w:t>
      </w:r>
      <w:r w:rsidR="003E2757" w:rsidRPr="00B6054D">
        <w:rPr>
          <w:rFonts w:asciiTheme="minorHAnsi" w:hAnsiTheme="minorHAnsi" w:cstheme="minorHAnsi"/>
          <w:color w:val="000000"/>
          <w:sz w:val="28"/>
          <w:szCs w:val="28"/>
        </w:rPr>
        <w:t xml:space="preserve"> відповідно)</w:t>
      </w:r>
      <w:r w:rsidRPr="00B6054D">
        <w:rPr>
          <w:rFonts w:asciiTheme="minorHAnsi" w:hAnsiTheme="minorHAnsi" w:cstheme="minorHAnsi"/>
          <w:color w:val="000000"/>
          <w:sz w:val="28"/>
          <w:szCs w:val="28"/>
        </w:rPr>
        <w:t xml:space="preserve">. </w:t>
      </w:r>
    </w:p>
    <w:p w14:paraId="1BC47A90" w14:textId="77777777" w:rsidR="006A3516" w:rsidRPr="00B6054D" w:rsidRDefault="006A3516" w:rsidP="005440C7">
      <w:pPr>
        <w:jc w:val="both"/>
        <w:rPr>
          <w:rFonts w:asciiTheme="minorHAnsi" w:hAnsiTheme="minorHAnsi" w:cstheme="minorHAnsi"/>
          <w:color w:val="000000"/>
          <w:sz w:val="28"/>
          <w:szCs w:val="28"/>
        </w:rPr>
      </w:pPr>
    </w:p>
    <w:p w14:paraId="19B18868" w14:textId="5B9EB80F" w:rsidR="001C15C9" w:rsidRPr="00B6054D" w:rsidRDefault="001F2E55" w:rsidP="005440C7">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Високі показники захворюваності контактних у 2018 році спостерігались у  Полтавській, Черкаській, Запорізькій, Київській та Одеській областях, де цей показник коливався від 35,2  до 16,1  на 1000 контактних. </w:t>
      </w:r>
    </w:p>
    <w:p w14:paraId="007019CE" w14:textId="77777777" w:rsidR="005440C7" w:rsidRDefault="005440C7" w:rsidP="00722933">
      <w:pPr>
        <w:jc w:val="both"/>
        <w:rPr>
          <w:color w:val="000000"/>
          <w:sz w:val="28"/>
          <w:szCs w:val="28"/>
        </w:rPr>
      </w:pPr>
    </w:p>
    <w:p w14:paraId="61248789" w14:textId="77777777" w:rsidR="001471D8" w:rsidRDefault="001471D8" w:rsidP="006B42E9">
      <w:pPr>
        <w:contextualSpacing/>
        <w:rPr>
          <w:rFonts w:asciiTheme="minorHAnsi" w:hAnsiTheme="minorHAnsi" w:cstheme="minorHAnsi"/>
          <w:b/>
          <w:bCs/>
          <w:i/>
          <w:color w:val="0070C0"/>
        </w:rPr>
        <w:sectPr w:rsidR="001471D8" w:rsidSect="0062424F">
          <w:type w:val="continuous"/>
          <w:pgSz w:w="11906" w:h="16838"/>
          <w:pgMar w:top="426" w:right="707" w:bottom="993" w:left="1134" w:header="709" w:footer="0" w:gutter="0"/>
          <w:cols w:space="708"/>
          <w:docGrid w:linePitch="360"/>
        </w:sectPr>
      </w:pPr>
      <w:bookmarkStart w:id="2" w:name="_Toc426556293"/>
    </w:p>
    <w:p w14:paraId="53907530" w14:textId="77777777" w:rsidR="00B66AEC" w:rsidRDefault="00B66AEC" w:rsidP="004B0225">
      <w:pPr>
        <w:contextualSpacing/>
        <w:jc w:val="both"/>
        <w:rPr>
          <w:rFonts w:asciiTheme="minorHAnsi" w:hAnsiTheme="minorHAnsi" w:cstheme="minorHAnsi"/>
          <w:b/>
          <w:bCs/>
          <w:i/>
          <w:color w:val="0070C0"/>
        </w:rPr>
      </w:pPr>
    </w:p>
    <w:p w14:paraId="7C634835" w14:textId="77777777" w:rsidR="00B66AEC" w:rsidRDefault="00B66AEC" w:rsidP="004B0225">
      <w:pPr>
        <w:contextualSpacing/>
        <w:jc w:val="both"/>
        <w:rPr>
          <w:rFonts w:asciiTheme="minorHAnsi" w:hAnsiTheme="minorHAnsi" w:cstheme="minorHAnsi"/>
          <w:b/>
          <w:bCs/>
          <w:i/>
          <w:color w:val="0070C0"/>
        </w:rPr>
      </w:pPr>
    </w:p>
    <w:p w14:paraId="3A0061AC" w14:textId="77777777" w:rsidR="00B66AEC" w:rsidRDefault="00B66AEC" w:rsidP="004B0225">
      <w:pPr>
        <w:contextualSpacing/>
        <w:jc w:val="both"/>
        <w:rPr>
          <w:rFonts w:asciiTheme="minorHAnsi" w:hAnsiTheme="minorHAnsi" w:cstheme="minorHAnsi"/>
          <w:b/>
          <w:bCs/>
          <w:i/>
          <w:color w:val="0070C0"/>
        </w:rPr>
      </w:pPr>
    </w:p>
    <w:p w14:paraId="26679B35" w14:textId="07D60EBF" w:rsidR="00637664" w:rsidRDefault="001F2E55" w:rsidP="004B0225">
      <w:pPr>
        <w:contextualSpacing/>
        <w:jc w:val="both"/>
        <w:rPr>
          <w:rFonts w:asciiTheme="minorHAnsi" w:hAnsiTheme="minorHAnsi" w:cstheme="minorHAnsi"/>
          <w:b/>
          <w:bCs/>
          <w:i/>
          <w:color w:val="0070C0"/>
        </w:rPr>
      </w:pPr>
      <w:r w:rsidRPr="001471D8">
        <w:rPr>
          <w:rFonts w:asciiTheme="minorHAnsi" w:hAnsiTheme="minorHAnsi" w:cstheme="minorHAnsi"/>
          <w:b/>
          <w:bCs/>
          <w:i/>
          <w:color w:val="0070C0"/>
        </w:rPr>
        <w:t>Р</w:t>
      </w:r>
      <w:r w:rsidR="00637664" w:rsidRPr="001471D8">
        <w:rPr>
          <w:rFonts w:asciiTheme="minorHAnsi" w:hAnsiTheme="minorHAnsi" w:cstheme="minorHAnsi"/>
          <w:b/>
          <w:bCs/>
          <w:i/>
          <w:color w:val="0070C0"/>
        </w:rPr>
        <w:t xml:space="preserve">исунок </w:t>
      </w:r>
      <w:r w:rsidR="0083440B">
        <w:rPr>
          <w:rFonts w:asciiTheme="minorHAnsi" w:hAnsiTheme="minorHAnsi" w:cstheme="minorHAnsi"/>
          <w:b/>
          <w:bCs/>
          <w:i/>
          <w:color w:val="0070C0"/>
        </w:rPr>
        <w:t>19</w:t>
      </w:r>
      <w:r w:rsidR="00637664" w:rsidRPr="001471D8">
        <w:rPr>
          <w:rFonts w:asciiTheme="minorHAnsi" w:hAnsiTheme="minorHAnsi" w:cstheme="minorHAnsi"/>
          <w:b/>
          <w:bCs/>
          <w:i/>
          <w:color w:val="0070C0"/>
        </w:rPr>
        <w:t>. Динаміка захворюваності на легеневий та позалегеневий ТБ</w:t>
      </w:r>
      <w:r w:rsidR="004B0225">
        <w:rPr>
          <w:rFonts w:asciiTheme="minorHAnsi" w:hAnsiTheme="minorHAnsi" w:cstheme="minorHAnsi"/>
          <w:b/>
          <w:bCs/>
          <w:i/>
          <w:color w:val="0070C0"/>
        </w:rPr>
        <w:t>, 2018р.</w:t>
      </w:r>
      <w:r w:rsidR="00637664" w:rsidRPr="001471D8">
        <w:rPr>
          <w:rFonts w:asciiTheme="minorHAnsi" w:hAnsiTheme="minorHAnsi" w:cstheme="minorHAnsi"/>
          <w:b/>
          <w:bCs/>
          <w:i/>
          <w:color w:val="0070C0"/>
        </w:rPr>
        <w:t xml:space="preserve"> </w:t>
      </w:r>
    </w:p>
    <w:p w14:paraId="02D60C22" w14:textId="77777777" w:rsidR="001471D8" w:rsidRPr="001471D8" w:rsidRDefault="001471D8" w:rsidP="001471D8">
      <w:pPr>
        <w:contextualSpacing/>
        <w:jc w:val="both"/>
        <w:rPr>
          <w:rFonts w:asciiTheme="minorHAnsi" w:hAnsiTheme="minorHAnsi" w:cstheme="minorHAnsi"/>
          <w:b/>
          <w:bCs/>
          <w:i/>
          <w:color w:val="0070C0"/>
        </w:rPr>
      </w:pPr>
    </w:p>
    <w:p w14:paraId="0AEBB236" w14:textId="654ED2A9" w:rsidR="001471D8" w:rsidRDefault="001471D8" w:rsidP="001471D8">
      <w:pPr>
        <w:jc w:val="both"/>
        <w:rPr>
          <w:iCs/>
          <w:color w:val="000000"/>
          <w:sz w:val="28"/>
          <w:szCs w:val="28"/>
        </w:rPr>
      </w:pPr>
      <w:r>
        <w:rPr>
          <w:noProof/>
          <w:lang w:val="ru-RU"/>
        </w:rPr>
        <w:drawing>
          <wp:inline distT="0" distB="0" distL="0" distR="0" wp14:anchorId="1BF48CAA" wp14:editId="715FCD14">
            <wp:extent cx="2970530" cy="2143125"/>
            <wp:effectExtent l="0" t="0" r="127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D454564" w14:textId="77777777" w:rsidR="004B0225" w:rsidRDefault="004B0225" w:rsidP="001471D8">
      <w:pPr>
        <w:jc w:val="both"/>
        <w:rPr>
          <w:color w:val="000000"/>
          <w:sz w:val="28"/>
          <w:szCs w:val="28"/>
        </w:rPr>
      </w:pPr>
    </w:p>
    <w:p w14:paraId="5C3C426A" w14:textId="50699350" w:rsidR="001471D8" w:rsidRPr="00B6054D" w:rsidRDefault="001471D8" w:rsidP="001471D8">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Відсоток позалегеневого ТБ серед усіх випадків ТБ дуже низький враховуючи те, що в Україні відзначається високий рівень поширеності ВІЛ/СНІДу, а також даний показник має тенденцію до зниження протягом останніх трьох років (у середньому на 0,3% на рік). </w:t>
      </w:r>
    </w:p>
    <w:p w14:paraId="5E8D853A" w14:textId="77777777" w:rsidR="001471D8" w:rsidRPr="00B6054D" w:rsidRDefault="001471D8" w:rsidP="001471D8">
      <w:pPr>
        <w:jc w:val="both"/>
        <w:rPr>
          <w:rFonts w:asciiTheme="minorHAnsi" w:hAnsiTheme="minorHAnsi" w:cstheme="minorHAnsi"/>
          <w:color w:val="000000"/>
          <w:sz w:val="28"/>
          <w:szCs w:val="28"/>
        </w:rPr>
      </w:pPr>
    </w:p>
    <w:p w14:paraId="152F2A74" w14:textId="0ECCB6CD" w:rsidR="001471D8" w:rsidRPr="00B6054D" w:rsidRDefault="001471D8" w:rsidP="001471D8">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Дана ситуація може свідчити про недостатній рівень діагностики позалегеневого туберкульозу, особливо у хворих з ВІЛ/СНІДом.</w:t>
      </w:r>
    </w:p>
    <w:p w14:paraId="4D7C7177" w14:textId="77777777" w:rsidR="001471D8" w:rsidRPr="00722933" w:rsidRDefault="001471D8" w:rsidP="001471D8">
      <w:pPr>
        <w:jc w:val="both"/>
        <w:rPr>
          <w:color w:val="000000"/>
          <w:sz w:val="28"/>
          <w:szCs w:val="28"/>
        </w:rPr>
      </w:pPr>
      <w:r w:rsidRPr="00722933">
        <w:rPr>
          <w:color w:val="000000"/>
          <w:sz w:val="28"/>
          <w:szCs w:val="28"/>
        </w:rPr>
        <w:tab/>
      </w:r>
    </w:p>
    <w:p w14:paraId="61C9C56B" w14:textId="6C7E7D85" w:rsidR="001471D8" w:rsidRDefault="001471D8" w:rsidP="004B0225">
      <w:pPr>
        <w:rPr>
          <w:i/>
          <w:iCs/>
          <w:color w:val="000000"/>
        </w:rPr>
        <w:sectPr w:rsidR="001471D8" w:rsidSect="001471D8">
          <w:type w:val="continuous"/>
          <w:pgSz w:w="11906" w:h="16838"/>
          <w:pgMar w:top="426" w:right="707" w:bottom="993" w:left="1134" w:header="709" w:footer="0" w:gutter="0"/>
          <w:cols w:num="2" w:space="708"/>
          <w:docGrid w:linePitch="360"/>
        </w:sectPr>
      </w:pPr>
    </w:p>
    <w:p w14:paraId="4BE444F1" w14:textId="77777777" w:rsidR="00974176" w:rsidRDefault="00974176" w:rsidP="00974176">
      <w:pPr>
        <w:contextualSpacing/>
        <w:jc w:val="both"/>
        <w:rPr>
          <w:rFonts w:asciiTheme="minorHAnsi" w:hAnsiTheme="minorHAnsi" w:cstheme="minorHAnsi"/>
          <w:b/>
          <w:bCs/>
          <w:i/>
          <w:color w:val="0070C0"/>
        </w:rPr>
        <w:sectPr w:rsidR="00974176" w:rsidSect="0062424F">
          <w:type w:val="continuous"/>
          <w:pgSz w:w="11906" w:h="16838"/>
          <w:pgMar w:top="426" w:right="707" w:bottom="993" w:left="1134" w:header="709" w:footer="0" w:gutter="0"/>
          <w:cols w:space="708"/>
          <w:docGrid w:linePitch="360"/>
        </w:sectPr>
      </w:pPr>
    </w:p>
    <w:p w14:paraId="051001CE" w14:textId="638D3F35" w:rsidR="00974176" w:rsidRDefault="00637664" w:rsidP="00974176">
      <w:pPr>
        <w:contextualSpacing/>
        <w:jc w:val="both"/>
        <w:rPr>
          <w:rFonts w:asciiTheme="minorHAnsi" w:hAnsiTheme="minorHAnsi" w:cstheme="minorHAnsi"/>
          <w:b/>
          <w:bCs/>
          <w:i/>
          <w:color w:val="0070C0"/>
        </w:rPr>
      </w:pPr>
      <w:r w:rsidRPr="00974176">
        <w:rPr>
          <w:rFonts w:asciiTheme="minorHAnsi" w:hAnsiTheme="minorHAnsi" w:cstheme="minorHAnsi"/>
          <w:b/>
          <w:bCs/>
          <w:i/>
          <w:color w:val="0070C0"/>
        </w:rPr>
        <w:t xml:space="preserve">Рисунок </w:t>
      </w:r>
      <w:r w:rsidR="005425FD">
        <w:rPr>
          <w:rFonts w:asciiTheme="minorHAnsi" w:hAnsiTheme="minorHAnsi" w:cstheme="minorHAnsi"/>
          <w:b/>
          <w:bCs/>
          <w:i/>
          <w:color w:val="0070C0"/>
        </w:rPr>
        <w:t>20</w:t>
      </w:r>
      <w:r w:rsidRPr="00974176">
        <w:rPr>
          <w:rFonts w:asciiTheme="minorHAnsi" w:hAnsiTheme="minorHAnsi" w:cstheme="minorHAnsi"/>
          <w:b/>
          <w:bCs/>
          <w:i/>
          <w:color w:val="0070C0"/>
        </w:rPr>
        <w:t xml:space="preserve">. Структура захворюваності на </w:t>
      </w:r>
      <w:r w:rsidR="00974176" w:rsidRPr="00974176">
        <w:rPr>
          <w:rFonts w:asciiTheme="minorHAnsi" w:hAnsiTheme="minorHAnsi" w:cstheme="minorHAnsi"/>
          <w:b/>
          <w:bCs/>
          <w:i/>
          <w:color w:val="0070C0"/>
        </w:rPr>
        <w:t>позалегеневий ТБ у 2018 році</w:t>
      </w:r>
    </w:p>
    <w:p w14:paraId="7810A046" w14:textId="77777777" w:rsidR="00974176" w:rsidRPr="00974176" w:rsidRDefault="00974176" w:rsidP="00974176">
      <w:pPr>
        <w:contextualSpacing/>
        <w:jc w:val="both"/>
        <w:rPr>
          <w:rFonts w:asciiTheme="minorHAnsi" w:hAnsiTheme="minorHAnsi" w:cstheme="minorHAnsi"/>
          <w:b/>
          <w:bCs/>
          <w:i/>
          <w:color w:val="0070C0"/>
        </w:rPr>
      </w:pPr>
    </w:p>
    <w:p w14:paraId="0EDE861F" w14:textId="77777777" w:rsidR="004B0225" w:rsidRDefault="00974176" w:rsidP="00573A79">
      <w:pPr>
        <w:jc w:val="both"/>
        <w:rPr>
          <w:color w:val="000000"/>
          <w:sz w:val="28"/>
          <w:szCs w:val="28"/>
        </w:rPr>
      </w:pPr>
      <w:r w:rsidRPr="00EC6ED6">
        <w:rPr>
          <w:b/>
          <w:noProof/>
          <w:color w:val="000000"/>
          <w:sz w:val="28"/>
          <w:szCs w:val="28"/>
          <w:lang w:val="ru-RU"/>
        </w:rPr>
        <w:drawing>
          <wp:inline distT="0" distB="0" distL="0" distR="0" wp14:anchorId="0AF69701" wp14:editId="6F7240C0">
            <wp:extent cx="3143250" cy="1905000"/>
            <wp:effectExtent l="0" t="0" r="0" b="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45E10BD" w14:textId="0D7CFC0F" w:rsidR="008216B1" w:rsidRPr="00B6054D" w:rsidRDefault="00974176" w:rsidP="00573A79">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У 2018 році найбільшу частку позалегеневого ТБ склав ТБ кісток та суглобів (</w:t>
      </w:r>
      <w:r w:rsidRPr="00B6054D">
        <w:rPr>
          <w:rFonts w:asciiTheme="minorHAnsi" w:hAnsiTheme="minorHAnsi" w:cstheme="minorHAnsi"/>
          <w:b/>
          <w:bCs/>
          <w:color w:val="000000"/>
          <w:sz w:val="28"/>
          <w:szCs w:val="28"/>
        </w:rPr>
        <w:t>19,0</w:t>
      </w:r>
      <w:r w:rsidRPr="00B6054D">
        <w:rPr>
          <w:rFonts w:asciiTheme="minorHAnsi" w:hAnsiTheme="minorHAnsi" w:cstheme="minorHAnsi"/>
          <w:color w:val="000000"/>
          <w:sz w:val="28"/>
          <w:szCs w:val="28"/>
        </w:rPr>
        <w:t>), ТБ периферичних лімфатичних вузлів (</w:t>
      </w:r>
      <w:r w:rsidRPr="00B6054D">
        <w:rPr>
          <w:rFonts w:asciiTheme="minorHAnsi" w:hAnsiTheme="minorHAnsi" w:cstheme="minorHAnsi"/>
          <w:b/>
          <w:bCs/>
          <w:color w:val="000000"/>
          <w:sz w:val="28"/>
          <w:szCs w:val="28"/>
        </w:rPr>
        <w:t>11,6</w:t>
      </w:r>
      <w:r w:rsidRPr="00B6054D">
        <w:rPr>
          <w:rFonts w:asciiTheme="minorHAnsi" w:hAnsiTheme="minorHAnsi" w:cstheme="minorHAnsi"/>
          <w:color w:val="000000"/>
          <w:sz w:val="28"/>
          <w:szCs w:val="28"/>
        </w:rPr>
        <w:t>), а також ТБ нервової системи (</w:t>
      </w:r>
      <w:r w:rsidRPr="00B6054D">
        <w:rPr>
          <w:rFonts w:asciiTheme="minorHAnsi" w:hAnsiTheme="minorHAnsi" w:cstheme="minorHAnsi"/>
          <w:b/>
          <w:bCs/>
          <w:color w:val="000000"/>
          <w:sz w:val="28"/>
          <w:szCs w:val="28"/>
        </w:rPr>
        <w:t>4,1</w:t>
      </w:r>
      <w:r w:rsidRPr="00B6054D">
        <w:rPr>
          <w:rFonts w:asciiTheme="minorHAnsi" w:hAnsiTheme="minorHAnsi" w:cstheme="minorHAnsi"/>
          <w:color w:val="000000"/>
          <w:sz w:val="28"/>
          <w:szCs w:val="28"/>
        </w:rPr>
        <w:t>).</w:t>
      </w:r>
    </w:p>
    <w:p w14:paraId="180E57BD" w14:textId="77777777" w:rsidR="00974176" w:rsidRDefault="00974176" w:rsidP="006B42E9">
      <w:pPr>
        <w:jc w:val="both"/>
        <w:rPr>
          <w:i/>
          <w:color w:val="000000"/>
          <w:sz w:val="28"/>
          <w:szCs w:val="28"/>
        </w:rPr>
        <w:sectPr w:rsidR="00974176" w:rsidSect="00974176">
          <w:type w:val="continuous"/>
          <w:pgSz w:w="11906" w:h="16838"/>
          <w:pgMar w:top="426" w:right="707" w:bottom="993" w:left="1134" w:header="709" w:footer="0" w:gutter="0"/>
          <w:cols w:num="2" w:space="708"/>
          <w:docGrid w:linePitch="360"/>
        </w:sectPr>
      </w:pPr>
    </w:p>
    <w:p w14:paraId="4ECC81BA" w14:textId="77777777" w:rsidR="00167CE0" w:rsidRDefault="00167CE0" w:rsidP="00874029">
      <w:pPr>
        <w:rPr>
          <w:i/>
          <w:iCs/>
          <w:color w:val="000000"/>
          <w:sz w:val="28"/>
          <w:szCs w:val="28"/>
        </w:rPr>
      </w:pPr>
    </w:p>
    <w:p w14:paraId="209B37FD" w14:textId="77777777" w:rsidR="002F01FF" w:rsidRDefault="002F01FF" w:rsidP="002F01FF">
      <w:pPr>
        <w:contextualSpacing/>
        <w:jc w:val="center"/>
        <w:rPr>
          <w:rFonts w:asciiTheme="minorHAnsi" w:hAnsiTheme="minorHAnsi" w:cstheme="minorHAnsi"/>
          <w:b/>
          <w:bCs/>
          <w:i/>
          <w:color w:val="0070C0"/>
        </w:rPr>
        <w:sectPr w:rsidR="002F01FF" w:rsidSect="0062424F">
          <w:type w:val="continuous"/>
          <w:pgSz w:w="11906" w:h="16838"/>
          <w:pgMar w:top="426" w:right="707" w:bottom="993" w:left="1134" w:header="709" w:footer="0" w:gutter="0"/>
          <w:cols w:space="708"/>
          <w:docGrid w:linePitch="360"/>
        </w:sectPr>
      </w:pPr>
    </w:p>
    <w:p w14:paraId="22F31716" w14:textId="77777777" w:rsidR="008216B1" w:rsidRDefault="008216B1" w:rsidP="00032A23">
      <w:pPr>
        <w:ind w:right="284"/>
        <w:contextualSpacing/>
        <w:jc w:val="both"/>
        <w:rPr>
          <w:rFonts w:asciiTheme="minorHAnsi" w:hAnsiTheme="minorHAnsi" w:cstheme="minorHAnsi"/>
          <w:b/>
          <w:bCs/>
          <w:i/>
          <w:color w:val="0070C0"/>
        </w:rPr>
      </w:pPr>
    </w:p>
    <w:p w14:paraId="3E657B92" w14:textId="1FB2CF37" w:rsidR="00032A23" w:rsidRPr="002F01FF" w:rsidRDefault="00983451" w:rsidP="00032A23">
      <w:pPr>
        <w:ind w:right="284"/>
        <w:contextualSpacing/>
        <w:jc w:val="both"/>
        <w:rPr>
          <w:rFonts w:asciiTheme="minorHAnsi" w:hAnsiTheme="minorHAnsi" w:cstheme="minorHAnsi"/>
          <w:b/>
          <w:bCs/>
          <w:i/>
          <w:color w:val="0070C0"/>
        </w:rPr>
      </w:pPr>
      <w:r w:rsidRPr="002F01FF">
        <w:rPr>
          <w:rFonts w:asciiTheme="minorHAnsi" w:hAnsiTheme="minorHAnsi" w:cstheme="minorHAnsi"/>
          <w:b/>
          <w:bCs/>
          <w:i/>
          <w:color w:val="0070C0"/>
        </w:rPr>
        <w:t xml:space="preserve">Рисунок </w:t>
      </w:r>
      <w:r w:rsidR="005425FD" w:rsidRPr="002F01FF">
        <w:rPr>
          <w:rFonts w:asciiTheme="minorHAnsi" w:hAnsiTheme="minorHAnsi" w:cstheme="minorHAnsi"/>
          <w:b/>
          <w:bCs/>
          <w:i/>
          <w:color w:val="0070C0"/>
        </w:rPr>
        <w:t>2</w:t>
      </w:r>
      <w:r w:rsidR="005425FD">
        <w:rPr>
          <w:rFonts w:asciiTheme="minorHAnsi" w:hAnsiTheme="minorHAnsi" w:cstheme="minorHAnsi"/>
          <w:b/>
          <w:bCs/>
          <w:i/>
          <w:color w:val="0070C0"/>
        </w:rPr>
        <w:t>1</w:t>
      </w:r>
      <w:r w:rsidRPr="002F01FF">
        <w:rPr>
          <w:rFonts w:asciiTheme="minorHAnsi" w:hAnsiTheme="minorHAnsi" w:cstheme="minorHAnsi"/>
          <w:b/>
          <w:bCs/>
          <w:i/>
          <w:color w:val="0070C0"/>
        </w:rPr>
        <w:t xml:space="preserve">. Захворюваність на ко-інфекцію </w:t>
      </w:r>
      <w:r w:rsidR="00032A23" w:rsidRPr="002F01FF">
        <w:rPr>
          <w:rFonts w:asciiTheme="minorHAnsi" w:hAnsiTheme="minorHAnsi" w:cstheme="minorHAnsi"/>
          <w:b/>
          <w:bCs/>
          <w:i/>
          <w:color w:val="0070C0"/>
        </w:rPr>
        <w:t xml:space="preserve">ТБ/ВІЛ (на 100 тис. населення) і частка хворих з ТБ/ВІЛ серед хворих на ТБ (нові </w:t>
      </w:r>
    </w:p>
    <w:p w14:paraId="7A94AE2E" w14:textId="77777777" w:rsidR="00032A23" w:rsidRDefault="00032A23" w:rsidP="00032A23">
      <w:pPr>
        <w:jc w:val="both"/>
        <w:rPr>
          <w:rFonts w:asciiTheme="minorHAnsi" w:hAnsiTheme="minorHAnsi" w:cstheme="minorHAnsi"/>
          <w:b/>
          <w:bCs/>
          <w:i/>
          <w:color w:val="0070C0"/>
        </w:rPr>
      </w:pPr>
      <w:r w:rsidRPr="002F01FF">
        <w:rPr>
          <w:rFonts w:asciiTheme="minorHAnsi" w:hAnsiTheme="minorHAnsi" w:cstheme="minorHAnsi"/>
          <w:b/>
          <w:bCs/>
          <w:i/>
          <w:color w:val="0070C0"/>
        </w:rPr>
        <w:t xml:space="preserve">випадки і рецидиви) (%) в Україні в динаміці </w:t>
      </w:r>
    </w:p>
    <w:p w14:paraId="34EB25DB" w14:textId="77777777" w:rsidR="00032A23" w:rsidRDefault="00032A23" w:rsidP="00032A23">
      <w:pPr>
        <w:jc w:val="both"/>
        <w:rPr>
          <w:rFonts w:asciiTheme="minorHAnsi" w:hAnsiTheme="minorHAnsi" w:cstheme="minorHAnsi"/>
          <w:b/>
          <w:bCs/>
          <w:i/>
          <w:color w:val="0070C0"/>
        </w:rPr>
      </w:pPr>
      <w:r w:rsidRPr="002F01FF">
        <w:rPr>
          <w:rFonts w:asciiTheme="minorHAnsi" w:hAnsiTheme="minorHAnsi" w:cstheme="minorHAnsi"/>
          <w:b/>
          <w:bCs/>
          <w:i/>
          <w:color w:val="0070C0"/>
        </w:rPr>
        <w:t>за 2014-2018 роки</w:t>
      </w:r>
    </w:p>
    <w:p w14:paraId="34E3C094" w14:textId="32984EF0" w:rsidR="00032A23" w:rsidRDefault="00032A23" w:rsidP="00032A23">
      <w:pPr>
        <w:jc w:val="both"/>
        <w:rPr>
          <w:rFonts w:asciiTheme="minorHAnsi" w:hAnsiTheme="minorHAnsi" w:cstheme="minorHAnsi"/>
          <w:b/>
          <w:bCs/>
          <w:i/>
          <w:color w:val="0070C0"/>
        </w:rPr>
      </w:pPr>
      <w:r w:rsidRPr="00687821">
        <w:rPr>
          <w:noProof/>
          <w:lang w:val="ru-RU"/>
        </w:rPr>
        <w:drawing>
          <wp:inline distT="0" distB="0" distL="0" distR="0" wp14:anchorId="2B6D84EF" wp14:editId="21BE7306">
            <wp:extent cx="3150870" cy="2667000"/>
            <wp:effectExtent l="0" t="0" r="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D025754" w14:textId="77777777" w:rsidR="004B0225" w:rsidRDefault="004B0225" w:rsidP="00032A23">
      <w:pPr>
        <w:jc w:val="both"/>
        <w:rPr>
          <w:color w:val="000000"/>
          <w:sz w:val="28"/>
          <w:szCs w:val="28"/>
        </w:rPr>
      </w:pPr>
    </w:p>
    <w:p w14:paraId="25C48F24" w14:textId="01AB204A" w:rsidR="001E1208" w:rsidRPr="00B6054D" w:rsidRDefault="00032A23" w:rsidP="00032A23">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Ко-інфекція ТБ/ВІЛ, як частина загальної епідемії ТБ, має значний вплив на рівень захворюваності на ТБ в Україні. </w:t>
      </w:r>
    </w:p>
    <w:p w14:paraId="177F6001" w14:textId="77777777" w:rsidR="001E1208" w:rsidRPr="00B6054D" w:rsidRDefault="001E1208" w:rsidP="00032A23">
      <w:pPr>
        <w:jc w:val="both"/>
        <w:rPr>
          <w:rFonts w:asciiTheme="minorHAnsi" w:hAnsiTheme="minorHAnsi" w:cstheme="minorHAnsi"/>
          <w:color w:val="000000"/>
          <w:sz w:val="28"/>
          <w:szCs w:val="28"/>
        </w:rPr>
      </w:pPr>
    </w:p>
    <w:p w14:paraId="7F9E5B71" w14:textId="77777777" w:rsidR="001E1208" w:rsidRPr="00B6054D" w:rsidRDefault="00032A23" w:rsidP="00032A23">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За останні </w:t>
      </w:r>
      <w:r w:rsidR="001E1208" w:rsidRPr="00B6054D">
        <w:rPr>
          <w:rFonts w:asciiTheme="minorHAnsi" w:hAnsiTheme="minorHAnsi" w:cstheme="minorHAnsi"/>
          <w:color w:val="000000"/>
          <w:sz w:val="28"/>
          <w:szCs w:val="28"/>
        </w:rPr>
        <w:t>п’ять</w:t>
      </w:r>
      <w:r w:rsidRPr="00B6054D">
        <w:rPr>
          <w:rFonts w:asciiTheme="minorHAnsi" w:hAnsiTheme="minorHAnsi" w:cstheme="minorHAnsi"/>
          <w:color w:val="000000"/>
          <w:sz w:val="28"/>
          <w:szCs w:val="28"/>
        </w:rPr>
        <w:t xml:space="preserve"> років захворюваність на ко-інфекцію ТБ/ВІЛ невпинно зростає в середньому на </w:t>
      </w:r>
      <w:r w:rsidRPr="00B6054D">
        <w:rPr>
          <w:rFonts w:asciiTheme="minorHAnsi" w:hAnsiTheme="minorHAnsi" w:cstheme="minorHAnsi"/>
          <w:b/>
          <w:bCs/>
          <w:color w:val="000000"/>
          <w:sz w:val="28"/>
          <w:szCs w:val="28"/>
        </w:rPr>
        <w:t>3,2%</w:t>
      </w:r>
      <w:r w:rsidRPr="00B6054D">
        <w:rPr>
          <w:rFonts w:asciiTheme="minorHAnsi" w:hAnsiTheme="minorHAnsi" w:cstheme="minorHAnsi"/>
          <w:color w:val="000000"/>
          <w:sz w:val="28"/>
          <w:szCs w:val="28"/>
        </w:rPr>
        <w:t xml:space="preserve"> в рік.  </w:t>
      </w:r>
    </w:p>
    <w:p w14:paraId="65FAEC1F" w14:textId="77777777" w:rsidR="001E1208" w:rsidRPr="00B6054D" w:rsidRDefault="001E1208" w:rsidP="00032A23">
      <w:pPr>
        <w:jc w:val="both"/>
        <w:rPr>
          <w:rFonts w:asciiTheme="minorHAnsi" w:hAnsiTheme="minorHAnsi" w:cstheme="minorHAnsi"/>
          <w:color w:val="000000"/>
          <w:sz w:val="28"/>
          <w:szCs w:val="28"/>
        </w:rPr>
      </w:pPr>
    </w:p>
    <w:p w14:paraId="398335DB" w14:textId="77777777" w:rsidR="002F01FF" w:rsidRPr="00B6054D" w:rsidRDefault="00032A23" w:rsidP="002F01FF">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В 2018 році рівень захворюваності на ко-інфекцію ТБ/ВІЛ досяг 13,7 на 100 тис. населення (5788 осіб), що на 3,0% більше ніж в 2017 році – 13,3 на 100 тис. населення (5646 осіб). В результаті частка хворих з ТБ/ВІЛ в структурі загальної захворюваності на ТБ збільшилася до 22%.</w:t>
      </w:r>
    </w:p>
    <w:p w14:paraId="3BD84D88" w14:textId="20C4D099" w:rsidR="004B0225" w:rsidRPr="003D7407" w:rsidRDefault="004B0225" w:rsidP="002F01FF">
      <w:pPr>
        <w:jc w:val="both"/>
        <w:rPr>
          <w:color w:val="000000"/>
          <w:sz w:val="28"/>
          <w:szCs w:val="28"/>
        </w:rPr>
        <w:sectPr w:rsidR="004B0225" w:rsidRPr="003D7407" w:rsidSect="004B0225">
          <w:type w:val="continuous"/>
          <w:pgSz w:w="11906" w:h="16838"/>
          <w:pgMar w:top="426" w:right="707" w:bottom="709" w:left="993" w:header="709" w:footer="0" w:gutter="0"/>
          <w:cols w:num="2" w:space="141"/>
          <w:docGrid w:linePitch="360"/>
        </w:sectPr>
      </w:pPr>
    </w:p>
    <w:p w14:paraId="0A7EE66F" w14:textId="77777777" w:rsidR="006F6990" w:rsidRDefault="006F6990" w:rsidP="003D7407">
      <w:pPr>
        <w:contextualSpacing/>
        <w:rPr>
          <w:rFonts w:asciiTheme="minorHAnsi" w:hAnsiTheme="minorHAnsi" w:cstheme="minorHAnsi"/>
          <w:b/>
          <w:bCs/>
          <w:i/>
          <w:color w:val="0070C0"/>
        </w:rPr>
      </w:pPr>
    </w:p>
    <w:p w14:paraId="7FD17B6C" w14:textId="0D423793" w:rsidR="0013551A" w:rsidRPr="001E1208" w:rsidRDefault="0013551A" w:rsidP="001E1208">
      <w:pPr>
        <w:contextualSpacing/>
        <w:jc w:val="center"/>
        <w:rPr>
          <w:rFonts w:asciiTheme="minorHAnsi" w:hAnsiTheme="minorHAnsi" w:cstheme="minorHAnsi"/>
          <w:b/>
          <w:bCs/>
          <w:i/>
          <w:color w:val="0070C0"/>
        </w:rPr>
      </w:pPr>
      <w:r w:rsidRPr="001E1208">
        <w:rPr>
          <w:rFonts w:asciiTheme="minorHAnsi" w:hAnsiTheme="minorHAnsi" w:cstheme="minorHAnsi"/>
          <w:b/>
          <w:bCs/>
          <w:i/>
          <w:color w:val="0070C0"/>
        </w:rPr>
        <w:t xml:space="preserve">Рисунок </w:t>
      </w:r>
      <w:r w:rsidR="005425FD" w:rsidRPr="001E1208">
        <w:rPr>
          <w:rFonts w:asciiTheme="minorHAnsi" w:hAnsiTheme="minorHAnsi" w:cstheme="minorHAnsi"/>
          <w:b/>
          <w:bCs/>
          <w:i/>
          <w:color w:val="0070C0"/>
        </w:rPr>
        <w:t>2</w:t>
      </w:r>
      <w:r w:rsidR="005425FD">
        <w:rPr>
          <w:rFonts w:asciiTheme="minorHAnsi" w:hAnsiTheme="minorHAnsi" w:cstheme="minorHAnsi"/>
          <w:b/>
          <w:bCs/>
          <w:i/>
          <w:color w:val="0070C0"/>
        </w:rPr>
        <w:t>2</w:t>
      </w:r>
      <w:r w:rsidRPr="001E1208">
        <w:rPr>
          <w:rFonts w:asciiTheme="minorHAnsi" w:hAnsiTheme="minorHAnsi" w:cstheme="minorHAnsi"/>
          <w:b/>
          <w:bCs/>
          <w:i/>
          <w:color w:val="0070C0"/>
        </w:rPr>
        <w:t>. Захворюваність на ТБ/ВІЛ в регіонах України в 2018 році (на 100 тис. населення)</w:t>
      </w:r>
    </w:p>
    <w:p w14:paraId="28D3E317" w14:textId="00506018" w:rsidR="006B5CCE" w:rsidRPr="001E1208" w:rsidRDefault="006B5CCE" w:rsidP="001E1208">
      <w:pPr>
        <w:contextualSpacing/>
        <w:jc w:val="both"/>
        <w:rPr>
          <w:rFonts w:asciiTheme="minorHAnsi" w:hAnsiTheme="minorHAnsi" w:cstheme="minorHAnsi"/>
          <w:b/>
          <w:bCs/>
          <w:i/>
          <w:color w:val="0070C0"/>
        </w:rPr>
      </w:pPr>
    </w:p>
    <w:p w14:paraId="33F47595" w14:textId="32C600F6" w:rsidR="006B5CCE" w:rsidRDefault="0013551A" w:rsidP="0013551A">
      <w:pPr>
        <w:jc w:val="both"/>
        <w:rPr>
          <w:i/>
          <w:iCs/>
          <w:color w:val="000000"/>
          <w:sz w:val="28"/>
          <w:szCs w:val="28"/>
        </w:rPr>
      </w:pPr>
      <w:r>
        <w:rPr>
          <w:noProof/>
          <w:lang w:val="ru-RU"/>
        </w:rPr>
        <w:drawing>
          <wp:inline distT="0" distB="0" distL="0" distR="0" wp14:anchorId="711FAA8A" wp14:editId="2347CE69">
            <wp:extent cx="6372225" cy="3676650"/>
            <wp:effectExtent l="0" t="0" r="0" b="0"/>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B916476" w14:textId="77777777" w:rsidR="006B5CCE" w:rsidRDefault="006B5CCE" w:rsidP="005F6249">
      <w:pPr>
        <w:ind w:firstLine="567"/>
        <w:jc w:val="both"/>
        <w:rPr>
          <w:i/>
          <w:iCs/>
          <w:color w:val="000000"/>
          <w:sz w:val="28"/>
          <w:szCs w:val="28"/>
        </w:rPr>
      </w:pPr>
    </w:p>
    <w:p w14:paraId="3C32E765" w14:textId="77777777" w:rsidR="0013551A" w:rsidRPr="00B6054D" w:rsidRDefault="0013551A" w:rsidP="001E1208">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Найвищий рівень захворюваності на ТБ/ВІЛ у Одеській області – 64,1 на 100 тис. населення, найнижчий – Закарпатській області – 2,1 на 100 тис. населення.</w:t>
      </w:r>
    </w:p>
    <w:p w14:paraId="4E2538E8" w14:textId="77777777" w:rsidR="007937A3" w:rsidRDefault="007937A3" w:rsidP="001E1208">
      <w:pPr>
        <w:contextualSpacing/>
        <w:jc w:val="center"/>
        <w:rPr>
          <w:rFonts w:asciiTheme="minorHAnsi" w:hAnsiTheme="minorHAnsi" w:cstheme="minorHAnsi"/>
          <w:b/>
          <w:bCs/>
          <w:i/>
          <w:color w:val="0070C0"/>
        </w:rPr>
      </w:pPr>
    </w:p>
    <w:p w14:paraId="4BCBEE5F" w14:textId="41097BFA" w:rsidR="0013551A" w:rsidRPr="001E1208" w:rsidRDefault="0013551A" w:rsidP="001E1208">
      <w:pPr>
        <w:contextualSpacing/>
        <w:jc w:val="center"/>
        <w:rPr>
          <w:rFonts w:asciiTheme="minorHAnsi" w:hAnsiTheme="minorHAnsi" w:cstheme="minorHAnsi"/>
          <w:b/>
          <w:bCs/>
          <w:i/>
          <w:color w:val="0070C0"/>
        </w:rPr>
      </w:pPr>
      <w:r w:rsidRPr="001E1208">
        <w:rPr>
          <w:rFonts w:asciiTheme="minorHAnsi" w:hAnsiTheme="minorHAnsi" w:cstheme="minorHAnsi"/>
          <w:b/>
          <w:bCs/>
          <w:i/>
          <w:color w:val="0070C0"/>
        </w:rPr>
        <w:t xml:space="preserve">Рисунок </w:t>
      </w:r>
      <w:r w:rsidR="005425FD" w:rsidRPr="001E1208">
        <w:rPr>
          <w:rFonts w:asciiTheme="minorHAnsi" w:hAnsiTheme="minorHAnsi" w:cstheme="minorHAnsi"/>
          <w:b/>
          <w:bCs/>
          <w:i/>
          <w:color w:val="0070C0"/>
        </w:rPr>
        <w:t>2</w:t>
      </w:r>
      <w:r w:rsidR="005425FD">
        <w:rPr>
          <w:rFonts w:asciiTheme="minorHAnsi" w:hAnsiTheme="minorHAnsi" w:cstheme="minorHAnsi"/>
          <w:b/>
          <w:bCs/>
          <w:i/>
          <w:color w:val="0070C0"/>
          <w:lang w:val="ru-RU"/>
        </w:rPr>
        <w:t>3</w:t>
      </w:r>
      <w:r w:rsidRPr="001E1208">
        <w:rPr>
          <w:rFonts w:asciiTheme="minorHAnsi" w:hAnsiTheme="minorHAnsi" w:cstheme="minorHAnsi"/>
          <w:b/>
          <w:bCs/>
          <w:i/>
          <w:color w:val="0070C0"/>
        </w:rPr>
        <w:t xml:space="preserve">.Частка хворих з ТБ/ВІЛ серед хворих на ТБ (нові випадки і рецидиви) (%) в регіонах України в 2018 році </w:t>
      </w:r>
    </w:p>
    <w:p w14:paraId="4BC48612" w14:textId="77777777" w:rsidR="0013551A" w:rsidRPr="00E16E8D" w:rsidRDefault="0013551A" w:rsidP="0013551A">
      <w:pPr>
        <w:jc w:val="both"/>
        <w:rPr>
          <w:bCs/>
          <w:i/>
          <w:iCs/>
          <w:color w:val="000000" w:themeColor="text1"/>
          <w:sz w:val="28"/>
          <w:highlight w:val="yellow"/>
        </w:rPr>
      </w:pPr>
    </w:p>
    <w:p w14:paraId="3F8D395A" w14:textId="32A49111" w:rsidR="003E2757" w:rsidRDefault="0013551A" w:rsidP="0013551A">
      <w:pPr>
        <w:jc w:val="both"/>
        <w:rPr>
          <w:i/>
          <w:iCs/>
          <w:color w:val="000000"/>
          <w:sz w:val="28"/>
          <w:szCs w:val="28"/>
        </w:rPr>
      </w:pPr>
      <w:r>
        <w:rPr>
          <w:noProof/>
          <w:lang w:val="ru-RU"/>
        </w:rPr>
        <w:drawing>
          <wp:inline distT="0" distB="0" distL="0" distR="0" wp14:anchorId="6E5E0740" wp14:editId="6C4CC618">
            <wp:extent cx="6391275" cy="3667125"/>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5A84257" w14:textId="77777777" w:rsidR="005425FD" w:rsidRDefault="005425FD" w:rsidP="001E1208">
      <w:pPr>
        <w:jc w:val="both"/>
        <w:rPr>
          <w:color w:val="000000"/>
          <w:sz w:val="28"/>
          <w:szCs w:val="28"/>
        </w:rPr>
      </w:pPr>
    </w:p>
    <w:p w14:paraId="24E5AB3C" w14:textId="624AABA8" w:rsidR="0013551A" w:rsidRPr="00B6054D" w:rsidRDefault="0013551A" w:rsidP="001E1208">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lastRenderedPageBreak/>
        <w:t>Найвища частка хворих на ко-інфекцію ТБ/ВІЛ в структурі захворюваності на активний ТБ в 2018 році була в Одеській області – 45,6%, найнижчий – в Закарпатській області – 3,1 %.</w:t>
      </w:r>
    </w:p>
    <w:p w14:paraId="7C1E1B51" w14:textId="77777777" w:rsidR="00954610" w:rsidRDefault="00954610" w:rsidP="00954610">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rFonts w:asciiTheme="minorHAnsi" w:hAnsiTheme="minorHAnsi" w:cstheme="minorHAnsi"/>
          <w:b/>
          <w:bCs/>
          <w:i/>
          <w:color w:val="0070C0"/>
        </w:rPr>
      </w:pPr>
    </w:p>
    <w:p w14:paraId="23E09C06" w14:textId="258861D6" w:rsidR="00A2388D" w:rsidRDefault="00A2388D" w:rsidP="00954610">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textAlignment w:val="baseline"/>
        <w:rPr>
          <w:rFonts w:asciiTheme="minorHAnsi" w:hAnsiTheme="minorHAnsi" w:cstheme="minorHAnsi"/>
          <w:b/>
          <w:bCs/>
          <w:i/>
          <w:color w:val="0070C0"/>
        </w:rPr>
        <w:sectPr w:rsidR="00A2388D" w:rsidSect="003D7407">
          <w:type w:val="continuous"/>
          <w:pgSz w:w="11906" w:h="16838"/>
          <w:pgMar w:top="426" w:right="707" w:bottom="851" w:left="1134" w:header="709" w:footer="0" w:gutter="0"/>
          <w:cols w:space="708"/>
          <w:docGrid w:linePitch="360"/>
        </w:sectPr>
      </w:pPr>
    </w:p>
    <w:p w14:paraId="710503E1" w14:textId="77777777" w:rsidR="00DC6A2E" w:rsidRDefault="00DC6A2E" w:rsidP="001E1208">
      <w:pPr>
        <w:contextualSpacing/>
        <w:jc w:val="both"/>
        <w:rPr>
          <w:rFonts w:asciiTheme="minorHAnsi" w:hAnsiTheme="minorHAnsi" w:cstheme="minorHAnsi"/>
          <w:b/>
          <w:bCs/>
          <w:i/>
          <w:color w:val="0070C0"/>
        </w:rPr>
      </w:pPr>
    </w:p>
    <w:p w14:paraId="11FAD1E7" w14:textId="13EFC92A" w:rsidR="001E1208" w:rsidRDefault="00954610" w:rsidP="001E1208">
      <w:pPr>
        <w:contextualSpacing/>
        <w:jc w:val="both"/>
        <w:rPr>
          <w:rFonts w:asciiTheme="minorHAnsi" w:hAnsiTheme="minorHAnsi" w:cstheme="minorHAnsi"/>
          <w:b/>
          <w:bCs/>
          <w:i/>
          <w:color w:val="0070C0"/>
        </w:rPr>
      </w:pPr>
      <w:r w:rsidRPr="00F957C6">
        <w:rPr>
          <w:rFonts w:asciiTheme="minorHAnsi" w:hAnsiTheme="minorHAnsi" w:cstheme="minorHAnsi"/>
          <w:b/>
          <w:bCs/>
          <w:i/>
          <w:color w:val="0070C0"/>
        </w:rPr>
        <w:t xml:space="preserve">Рисунок </w:t>
      </w:r>
      <w:r w:rsidR="005425FD">
        <w:rPr>
          <w:rFonts w:asciiTheme="minorHAnsi" w:hAnsiTheme="minorHAnsi" w:cstheme="minorHAnsi"/>
          <w:b/>
          <w:bCs/>
          <w:i/>
          <w:color w:val="0070C0"/>
        </w:rPr>
        <w:t>24</w:t>
      </w:r>
      <w:r w:rsidRPr="00F957C6">
        <w:rPr>
          <w:rFonts w:asciiTheme="minorHAnsi" w:hAnsiTheme="minorHAnsi" w:cstheme="minorHAnsi"/>
          <w:b/>
          <w:bCs/>
          <w:i/>
          <w:color w:val="0070C0"/>
        </w:rPr>
        <w:t>. Частка МРТБ серед нових та</w:t>
      </w:r>
      <w:r w:rsidRPr="00954610">
        <w:rPr>
          <w:rFonts w:asciiTheme="minorHAnsi" w:hAnsiTheme="minorHAnsi" w:cstheme="minorHAnsi"/>
          <w:color w:val="000000"/>
          <w:sz w:val="28"/>
          <w:szCs w:val="28"/>
        </w:rPr>
        <w:t xml:space="preserve"> </w:t>
      </w:r>
      <w:r w:rsidR="001E1208" w:rsidRPr="00F957C6">
        <w:rPr>
          <w:rFonts w:asciiTheme="minorHAnsi" w:hAnsiTheme="minorHAnsi" w:cstheme="minorHAnsi"/>
          <w:b/>
          <w:bCs/>
          <w:i/>
          <w:color w:val="0070C0"/>
        </w:rPr>
        <w:t xml:space="preserve">повторних випадків ТБ, у період з 2014 по </w:t>
      </w:r>
      <w:r w:rsidR="00910C4A">
        <w:rPr>
          <w:rFonts w:asciiTheme="minorHAnsi" w:hAnsiTheme="minorHAnsi" w:cstheme="minorHAnsi"/>
          <w:b/>
          <w:bCs/>
          <w:i/>
          <w:color w:val="0070C0"/>
        </w:rPr>
        <w:t>2018рр.</w:t>
      </w:r>
    </w:p>
    <w:p w14:paraId="254DC2EF" w14:textId="66E9B739" w:rsidR="001E1208" w:rsidRDefault="00910C4A" w:rsidP="00954610">
      <w:pPr>
        <w:contextualSpacing/>
        <w:jc w:val="both"/>
        <w:rPr>
          <w:rFonts w:asciiTheme="minorHAnsi" w:hAnsiTheme="minorHAnsi" w:cstheme="minorHAnsi"/>
          <w:b/>
          <w:bCs/>
          <w:i/>
          <w:color w:val="0070C0"/>
        </w:rPr>
      </w:pPr>
      <w:r>
        <w:rPr>
          <w:noProof/>
          <w:lang w:val="ru-RU"/>
        </w:rPr>
        <w:drawing>
          <wp:inline distT="0" distB="0" distL="0" distR="0" wp14:anchorId="07C43D50" wp14:editId="3A7C02A2">
            <wp:extent cx="2924175" cy="3032760"/>
            <wp:effectExtent l="0" t="0" r="0" b="0"/>
            <wp:docPr id="44" name="Диаграмма 4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B4F3BE-E8DF-4327-A9EE-8894B74E5B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CAEADEB" w14:textId="77777777" w:rsidR="00DC6A2E" w:rsidRDefault="00DC6A2E" w:rsidP="00910C4A">
      <w:pPr>
        <w:jc w:val="both"/>
        <w:rPr>
          <w:color w:val="000000"/>
          <w:sz w:val="28"/>
          <w:szCs w:val="28"/>
        </w:rPr>
      </w:pPr>
    </w:p>
    <w:p w14:paraId="0CDC1FD0" w14:textId="60BDCEAD" w:rsidR="00910C4A" w:rsidRPr="00B6054D" w:rsidRDefault="001E1208" w:rsidP="00910C4A">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Протягом останніх п’яти років частка МРТБ серед нових випадків має тенденцію до збільшення, проте частка МРТБ серед повторних випадків </w:t>
      </w:r>
      <w:r w:rsidR="00D64E79" w:rsidRPr="00B6054D">
        <w:rPr>
          <w:rFonts w:asciiTheme="minorHAnsi" w:hAnsiTheme="minorHAnsi" w:cstheme="minorHAnsi"/>
          <w:color w:val="000000"/>
          <w:sz w:val="28"/>
          <w:szCs w:val="28"/>
        </w:rPr>
        <w:t xml:space="preserve">навпаки </w:t>
      </w:r>
      <w:r w:rsidR="00910C4A" w:rsidRPr="00B6054D">
        <w:rPr>
          <w:rFonts w:asciiTheme="minorHAnsi" w:hAnsiTheme="minorHAnsi" w:cstheme="minorHAnsi"/>
          <w:color w:val="000000"/>
          <w:sz w:val="28"/>
          <w:szCs w:val="28"/>
        </w:rPr>
        <w:t>знижується</w:t>
      </w:r>
      <w:r w:rsidRPr="00B6054D">
        <w:rPr>
          <w:rFonts w:asciiTheme="minorHAnsi" w:hAnsiTheme="minorHAnsi" w:cstheme="minorHAnsi"/>
          <w:color w:val="000000"/>
          <w:sz w:val="28"/>
          <w:szCs w:val="28"/>
        </w:rPr>
        <w:t>.</w:t>
      </w:r>
      <w:r w:rsidR="00910C4A" w:rsidRPr="00B6054D">
        <w:rPr>
          <w:rFonts w:asciiTheme="minorHAnsi" w:hAnsiTheme="minorHAnsi" w:cstheme="minorHAnsi"/>
          <w:color w:val="000000"/>
          <w:sz w:val="28"/>
          <w:szCs w:val="28"/>
        </w:rPr>
        <w:t xml:space="preserve"> </w:t>
      </w:r>
      <w:r w:rsidR="00D976AB" w:rsidRPr="00B6054D">
        <w:rPr>
          <w:rFonts w:asciiTheme="minorHAnsi" w:hAnsiTheme="minorHAnsi" w:cstheme="minorHAnsi"/>
          <w:color w:val="000000"/>
          <w:sz w:val="28"/>
          <w:szCs w:val="28"/>
        </w:rPr>
        <w:t xml:space="preserve">У 2018 році % МРТБ серед нових випадків збільшився на </w:t>
      </w:r>
      <w:r w:rsidR="00D976AB" w:rsidRPr="00B6054D">
        <w:rPr>
          <w:rFonts w:asciiTheme="minorHAnsi" w:hAnsiTheme="minorHAnsi" w:cstheme="minorHAnsi"/>
          <w:b/>
          <w:bCs/>
          <w:color w:val="000000"/>
          <w:sz w:val="28"/>
          <w:szCs w:val="28"/>
        </w:rPr>
        <w:t>1,1</w:t>
      </w:r>
      <w:r w:rsidR="00D976AB" w:rsidRPr="00B6054D">
        <w:rPr>
          <w:rFonts w:asciiTheme="minorHAnsi" w:hAnsiTheme="minorHAnsi" w:cstheme="minorHAnsi"/>
          <w:color w:val="000000"/>
          <w:sz w:val="28"/>
          <w:szCs w:val="28"/>
        </w:rPr>
        <w:t xml:space="preserve"> % у порівнянні з 2017 роком, а % випадків МРТБ серед повторних випадків ТБ зменшився на </w:t>
      </w:r>
      <w:r w:rsidR="00D976AB" w:rsidRPr="00B6054D">
        <w:rPr>
          <w:rFonts w:asciiTheme="minorHAnsi" w:hAnsiTheme="minorHAnsi" w:cstheme="minorHAnsi"/>
          <w:b/>
          <w:bCs/>
          <w:color w:val="000000"/>
          <w:sz w:val="28"/>
          <w:szCs w:val="28"/>
        </w:rPr>
        <w:t>1,4%.</w:t>
      </w:r>
    </w:p>
    <w:p w14:paraId="2AF05EBF" w14:textId="77777777" w:rsidR="00D976AB" w:rsidRPr="00B6054D" w:rsidRDefault="00D976AB" w:rsidP="00910C4A">
      <w:pPr>
        <w:jc w:val="both"/>
        <w:rPr>
          <w:rFonts w:asciiTheme="minorHAnsi" w:hAnsiTheme="minorHAnsi" w:cstheme="minorHAnsi"/>
          <w:color w:val="000000"/>
          <w:sz w:val="28"/>
          <w:szCs w:val="28"/>
        </w:rPr>
      </w:pPr>
    </w:p>
    <w:p w14:paraId="66D9A6F5" w14:textId="6BC31213" w:rsidR="001E1208" w:rsidRPr="00B6054D" w:rsidRDefault="00910C4A" w:rsidP="00954610">
      <w:pPr>
        <w:contextualSpacing/>
        <w:jc w:val="both"/>
        <w:rPr>
          <w:rFonts w:asciiTheme="minorHAnsi" w:hAnsiTheme="minorHAnsi" w:cstheme="minorHAnsi"/>
          <w:color w:val="000000"/>
          <w:sz w:val="28"/>
          <w:szCs w:val="28"/>
        </w:rPr>
        <w:sectPr w:rsidR="001E1208" w:rsidRPr="00B6054D" w:rsidSect="001E1208">
          <w:type w:val="continuous"/>
          <w:pgSz w:w="11906" w:h="16838"/>
          <w:pgMar w:top="426" w:right="707" w:bottom="993" w:left="1134" w:header="709" w:footer="0" w:gutter="0"/>
          <w:cols w:num="2" w:space="708"/>
          <w:docGrid w:linePitch="360"/>
        </w:sectPr>
      </w:pPr>
      <w:r w:rsidRPr="00B6054D">
        <w:rPr>
          <w:rFonts w:asciiTheme="minorHAnsi" w:hAnsiTheme="minorHAnsi" w:cstheme="minorHAnsi"/>
          <w:color w:val="000000"/>
          <w:sz w:val="28"/>
          <w:szCs w:val="28"/>
        </w:rPr>
        <w:t xml:space="preserve">Збільшення % МРТБ серед нових випадків обумовлене </w:t>
      </w:r>
      <w:r w:rsidR="00D4621D" w:rsidRPr="00B6054D">
        <w:rPr>
          <w:rFonts w:asciiTheme="minorHAnsi" w:hAnsiTheme="minorHAnsi" w:cstheme="minorHAnsi"/>
          <w:color w:val="000000"/>
          <w:sz w:val="28"/>
          <w:szCs w:val="28"/>
        </w:rPr>
        <w:t>зростанням кількості первинної резистентності</w:t>
      </w:r>
      <w:r w:rsidRPr="00B6054D">
        <w:rPr>
          <w:rFonts w:asciiTheme="minorHAnsi" w:hAnsiTheme="minorHAnsi" w:cstheme="minorHAnsi"/>
          <w:color w:val="000000"/>
          <w:sz w:val="28"/>
          <w:szCs w:val="28"/>
        </w:rPr>
        <w:t>.</w:t>
      </w:r>
    </w:p>
    <w:p w14:paraId="610D55E3" w14:textId="77777777" w:rsidR="00B66AEC" w:rsidRDefault="00B66AEC" w:rsidP="006F59F1">
      <w:pPr>
        <w:jc w:val="both"/>
        <w:rPr>
          <w:rFonts w:asciiTheme="minorHAnsi" w:hAnsiTheme="minorHAnsi" w:cstheme="minorHAnsi"/>
          <w:b/>
          <w:bCs/>
          <w:i/>
          <w:color w:val="0070C0"/>
        </w:rPr>
      </w:pPr>
    </w:p>
    <w:p w14:paraId="4436B6FB" w14:textId="3BAFC45F" w:rsidR="006F59F1" w:rsidRDefault="008D4CAF" w:rsidP="006F59F1">
      <w:pPr>
        <w:jc w:val="both"/>
        <w:rPr>
          <w:rFonts w:asciiTheme="minorHAnsi" w:hAnsiTheme="minorHAnsi" w:cstheme="minorHAnsi"/>
          <w:b/>
          <w:bCs/>
          <w:i/>
          <w:color w:val="0070C0"/>
        </w:rPr>
      </w:pPr>
      <w:r w:rsidRPr="006F59F1">
        <w:rPr>
          <w:rFonts w:asciiTheme="minorHAnsi" w:hAnsiTheme="minorHAnsi" w:cstheme="minorHAnsi"/>
          <w:b/>
          <w:bCs/>
          <w:i/>
          <w:color w:val="0070C0"/>
        </w:rPr>
        <w:t xml:space="preserve">Рисунок </w:t>
      </w:r>
      <w:r w:rsidR="00DC6A2E" w:rsidRPr="006F59F1">
        <w:rPr>
          <w:rFonts w:asciiTheme="minorHAnsi" w:hAnsiTheme="minorHAnsi" w:cstheme="minorHAnsi"/>
          <w:b/>
          <w:bCs/>
          <w:i/>
          <w:color w:val="0070C0"/>
        </w:rPr>
        <w:t>2</w:t>
      </w:r>
      <w:r w:rsidR="00DC6A2E">
        <w:rPr>
          <w:rFonts w:asciiTheme="minorHAnsi" w:hAnsiTheme="minorHAnsi" w:cstheme="minorHAnsi"/>
          <w:b/>
          <w:bCs/>
          <w:i/>
          <w:color w:val="0070C0"/>
          <w:lang w:val="ru-RU"/>
        </w:rPr>
        <w:t>5</w:t>
      </w:r>
      <w:r w:rsidR="00F01C34" w:rsidRPr="006F59F1">
        <w:rPr>
          <w:rFonts w:asciiTheme="minorHAnsi" w:hAnsiTheme="minorHAnsi" w:cstheme="minorHAnsi"/>
          <w:b/>
          <w:bCs/>
          <w:i/>
          <w:color w:val="0070C0"/>
        </w:rPr>
        <w:t>. К</w:t>
      </w:r>
      <w:r w:rsidRPr="006F59F1">
        <w:rPr>
          <w:rFonts w:asciiTheme="minorHAnsi" w:hAnsiTheme="minorHAnsi" w:cstheme="minorHAnsi"/>
          <w:b/>
          <w:bCs/>
          <w:i/>
          <w:color w:val="0070C0"/>
        </w:rPr>
        <w:t>ільк</w:t>
      </w:r>
      <w:r w:rsidR="00F01C34" w:rsidRPr="006F59F1">
        <w:rPr>
          <w:rFonts w:asciiTheme="minorHAnsi" w:hAnsiTheme="minorHAnsi" w:cstheme="minorHAnsi"/>
          <w:b/>
          <w:bCs/>
          <w:i/>
          <w:color w:val="0070C0"/>
        </w:rPr>
        <w:t>і</w:t>
      </w:r>
      <w:r w:rsidRPr="006F59F1">
        <w:rPr>
          <w:rFonts w:asciiTheme="minorHAnsi" w:hAnsiTheme="minorHAnsi" w:cstheme="minorHAnsi"/>
          <w:b/>
          <w:bCs/>
          <w:i/>
          <w:color w:val="0070C0"/>
        </w:rPr>
        <w:t>ст</w:t>
      </w:r>
      <w:r w:rsidR="00F01C34" w:rsidRPr="006F59F1">
        <w:rPr>
          <w:rFonts w:asciiTheme="minorHAnsi" w:hAnsiTheme="minorHAnsi" w:cstheme="minorHAnsi"/>
          <w:b/>
          <w:bCs/>
          <w:i/>
          <w:color w:val="0070C0"/>
        </w:rPr>
        <w:t xml:space="preserve">ь </w:t>
      </w:r>
      <w:r w:rsidR="0067280B" w:rsidRPr="006F59F1">
        <w:rPr>
          <w:rFonts w:asciiTheme="minorHAnsi" w:hAnsiTheme="minorHAnsi" w:cstheme="minorHAnsi"/>
          <w:b/>
          <w:bCs/>
          <w:i/>
          <w:color w:val="0070C0"/>
        </w:rPr>
        <w:t xml:space="preserve">зареєстрованих </w:t>
      </w:r>
      <w:r w:rsidR="006F59F1" w:rsidRPr="006F59F1">
        <w:rPr>
          <w:rFonts w:asciiTheme="minorHAnsi" w:hAnsiTheme="minorHAnsi" w:cstheme="minorHAnsi"/>
          <w:b/>
          <w:bCs/>
          <w:i/>
          <w:color w:val="0070C0"/>
        </w:rPr>
        <w:t>хворих на ТБ, у яких діагноз МРТБ, Ріф ТБ та/або РРТБ підтверджено вперше у житті в Україні, з 2014 по 2018 рр.</w:t>
      </w:r>
    </w:p>
    <w:p w14:paraId="30B28647" w14:textId="77777777" w:rsidR="006F59F1" w:rsidRDefault="006F59F1" w:rsidP="006F59F1">
      <w:pPr>
        <w:jc w:val="both"/>
        <w:rPr>
          <w:rFonts w:asciiTheme="minorHAnsi" w:hAnsiTheme="minorHAnsi" w:cstheme="minorHAnsi"/>
          <w:b/>
          <w:bCs/>
          <w:i/>
          <w:color w:val="0070C0"/>
        </w:rPr>
      </w:pPr>
    </w:p>
    <w:p w14:paraId="53A1005E" w14:textId="4BD629FC" w:rsidR="006F59F1" w:rsidRDefault="006F59F1" w:rsidP="006F59F1">
      <w:pPr>
        <w:contextualSpacing/>
        <w:jc w:val="both"/>
        <w:rPr>
          <w:rFonts w:asciiTheme="minorHAnsi" w:hAnsiTheme="minorHAnsi" w:cstheme="minorHAnsi"/>
          <w:b/>
          <w:bCs/>
          <w:i/>
          <w:color w:val="0070C0"/>
        </w:rPr>
      </w:pPr>
      <w:r>
        <w:rPr>
          <w:noProof/>
          <w:lang w:val="ru-RU"/>
        </w:rPr>
        <w:drawing>
          <wp:inline distT="0" distB="0" distL="0" distR="0" wp14:anchorId="355DE175" wp14:editId="1B2FE241">
            <wp:extent cx="2970530" cy="3017520"/>
            <wp:effectExtent l="0" t="0" r="1270" b="0"/>
            <wp:docPr id="9" name="Диаграмма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CDD534-3F4A-4F30-B0CC-1976DC0465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AAA12B3" w14:textId="77777777" w:rsidR="00B66AEC" w:rsidRDefault="00B66AEC" w:rsidP="006F59F1">
      <w:pPr>
        <w:jc w:val="both"/>
        <w:rPr>
          <w:color w:val="000000"/>
          <w:sz w:val="28"/>
          <w:szCs w:val="28"/>
        </w:rPr>
      </w:pPr>
    </w:p>
    <w:p w14:paraId="5C7CFE10" w14:textId="57A4DC73" w:rsidR="004F78A9" w:rsidRPr="00B6054D" w:rsidRDefault="006F59F1" w:rsidP="006F59F1">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З</w:t>
      </w:r>
      <w:r w:rsidR="00D64E79" w:rsidRPr="00B6054D">
        <w:rPr>
          <w:rFonts w:asciiTheme="minorHAnsi" w:hAnsiTheme="minorHAnsi" w:cstheme="minorHAnsi"/>
          <w:color w:val="000000"/>
          <w:sz w:val="28"/>
          <w:szCs w:val="28"/>
        </w:rPr>
        <w:t xml:space="preserve"> </w:t>
      </w:r>
      <w:r w:rsidRPr="00B6054D">
        <w:rPr>
          <w:rFonts w:asciiTheme="minorHAnsi" w:hAnsiTheme="minorHAnsi" w:cstheme="minorHAnsi"/>
          <w:color w:val="000000"/>
          <w:sz w:val="28"/>
          <w:szCs w:val="28"/>
        </w:rPr>
        <w:t xml:space="preserve">кожним роком кількість зареєстрованих випадків ТБ з вперше встановленим діагнозом МРТБ (РіфТБ) та/або РРТБ має тенденцію до зниження, у 2018 році абсолютна кількість таких випадків зменшилась на </w:t>
      </w:r>
      <w:r w:rsidRPr="00B6054D">
        <w:rPr>
          <w:rFonts w:asciiTheme="minorHAnsi" w:hAnsiTheme="minorHAnsi" w:cstheme="minorHAnsi"/>
          <w:b/>
          <w:bCs/>
          <w:color w:val="000000"/>
          <w:sz w:val="28"/>
          <w:szCs w:val="28"/>
        </w:rPr>
        <w:t>6,2 %</w:t>
      </w:r>
      <w:r w:rsidRPr="00B6054D">
        <w:rPr>
          <w:rFonts w:asciiTheme="minorHAnsi" w:hAnsiTheme="minorHAnsi" w:cstheme="minorHAnsi"/>
          <w:color w:val="000000"/>
          <w:sz w:val="28"/>
          <w:szCs w:val="28"/>
        </w:rPr>
        <w:t xml:space="preserve"> у порівнянні з 2017 роком. </w:t>
      </w:r>
    </w:p>
    <w:p w14:paraId="1E032331" w14:textId="77777777" w:rsidR="004F78A9" w:rsidRPr="00B6054D" w:rsidRDefault="004F78A9" w:rsidP="006F59F1">
      <w:pPr>
        <w:jc w:val="both"/>
        <w:rPr>
          <w:rFonts w:asciiTheme="minorHAnsi" w:hAnsiTheme="minorHAnsi" w:cstheme="minorHAnsi"/>
          <w:color w:val="000000"/>
          <w:sz w:val="28"/>
          <w:szCs w:val="28"/>
        </w:rPr>
      </w:pPr>
    </w:p>
    <w:p w14:paraId="75B65A8C" w14:textId="422B9BC1" w:rsidR="006F59F1" w:rsidRPr="00B6054D" w:rsidRDefault="006F59F1" w:rsidP="006F59F1">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За оціночними даними ВООЗ, в Україні в 2017 році мало бути виявлено 10 000 таких випадків, але у 2017 році згідно даних рутинної статистики було зареєстровано лише 6757 випадків. Отже у 2017 році було недовиявлено близько </w:t>
      </w:r>
      <w:r w:rsidRPr="00B6054D">
        <w:rPr>
          <w:rFonts w:asciiTheme="minorHAnsi" w:hAnsiTheme="minorHAnsi" w:cstheme="minorHAnsi"/>
          <w:b/>
          <w:bCs/>
          <w:color w:val="000000"/>
          <w:sz w:val="28"/>
          <w:szCs w:val="28"/>
        </w:rPr>
        <w:t>32%</w:t>
      </w:r>
      <w:r w:rsidRPr="00B6054D">
        <w:rPr>
          <w:rFonts w:asciiTheme="minorHAnsi" w:hAnsiTheme="minorHAnsi" w:cstheme="minorHAnsi"/>
          <w:color w:val="000000"/>
          <w:sz w:val="28"/>
          <w:szCs w:val="28"/>
        </w:rPr>
        <w:t xml:space="preserve"> випадків МРТБ.</w:t>
      </w:r>
    </w:p>
    <w:p w14:paraId="430B6D67" w14:textId="77777777" w:rsidR="006F59F1" w:rsidRDefault="006F59F1" w:rsidP="006F59F1">
      <w:pPr>
        <w:jc w:val="both"/>
        <w:rPr>
          <w:i/>
          <w:iCs/>
          <w:color w:val="000000"/>
          <w:sz w:val="28"/>
          <w:szCs w:val="28"/>
        </w:rPr>
        <w:sectPr w:rsidR="006F59F1" w:rsidSect="006F59F1">
          <w:type w:val="continuous"/>
          <w:pgSz w:w="11906" w:h="16838"/>
          <w:pgMar w:top="426" w:right="707" w:bottom="993" w:left="1134" w:header="709" w:footer="0" w:gutter="0"/>
          <w:cols w:num="2" w:space="708"/>
          <w:docGrid w:linePitch="360"/>
        </w:sectPr>
      </w:pPr>
    </w:p>
    <w:p w14:paraId="6173074C" w14:textId="7A97034A" w:rsidR="00D64E79" w:rsidRDefault="00D64E79" w:rsidP="003D7407">
      <w:pPr>
        <w:rPr>
          <w:rFonts w:asciiTheme="minorHAnsi" w:hAnsiTheme="minorHAnsi" w:cstheme="minorHAnsi"/>
          <w:b/>
          <w:bCs/>
          <w:i/>
          <w:color w:val="0070C0"/>
        </w:rPr>
      </w:pPr>
    </w:p>
    <w:p w14:paraId="0E662E77" w14:textId="01113306" w:rsidR="002B7B97" w:rsidRDefault="002B7B97" w:rsidP="003D7407">
      <w:pPr>
        <w:rPr>
          <w:rFonts w:asciiTheme="minorHAnsi" w:hAnsiTheme="minorHAnsi" w:cstheme="minorHAnsi"/>
          <w:b/>
          <w:bCs/>
          <w:i/>
          <w:color w:val="0070C0"/>
        </w:rPr>
      </w:pPr>
    </w:p>
    <w:p w14:paraId="0BDF0B9B" w14:textId="06CCE30C" w:rsidR="002B7B97" w:rsidRDefault="002B7B97" w:rsidP="003D7407">
      <w:pPr>
        <w:rPr>
          <w:rFonts w:asciiTheme="minorHAnsi" w:hAnsiTheme="minorHAnsi" w:cstheme="minorHAnsi"/>
          <w:b/>
          <w:bCs/>
          <w:i/>
          <w:color w:val="0070C0"/>
        </w:rPr>
      </w:pPr>
    </w:p>
    <w:p w14:paraId="7D2F0900" w14:textId="1079520E" w:rsidR="002B7B97" w:rsidRDefault="002B7B97" w:rsidP="003D7407">
      <w:pPr>
        <w:rPr>
          <w:rFonts w:asciiTheme="minorHAnsi" w:hAnsiTheme="minorHAnsi" w:cstheme="minorHAnsi"/>
          <w:b/>
          <w:bCs/>
          <w:i/>
          <w:color w:val="0070C0"/>
        </w:rPr>
      </w:pPr>
    </w:p>
    <w:p w14:paraId="194DA780" w14:textId="531F86C1" w:rsidR="002B7B97" w:rsidRDefault="002B7B97" w:rsidP="003D7407">
      <w:pPr>
        <w:rPr>
          <w:rFonts w:asciiTheme="minorHAnsi" w:hAnsiTheme="minorHAnsi" w:cstheme="minorHAnsi"/>
          <w:b/>
          <w:bCs/>
          <w:i/>
          <w:color w:val="0070C0"/>
        </w:rPr>
      </w:pPr>
    </w:p>
    <w:p w14:paraId="7B818F39" w14:textId="34607A3D" w:rsidR="002B7B97" w:rsidRDefault="002B7B97" w:rsidP="003D7407">
      <w:pPr>
        <w:rPr>
          <w:rFonts w:asciiTheme="minorHAnsi" w:hAnsiTheme="minorHAnsi" w:cstheme="minorHAnsi"/>
          <w:b/>
          <w:bCs/>
          <w:i/>
          <w:color w:val="0070C0"/>
        </w:rPr>
      </w:pPr>
    </w:p>
    <w:p w14:paraId="743E4BCD" w14:textId="14EEE8EB" w:rsidR="002B7B97" w:rsidRDefault="002B7B97" w:rsidP="003D7407">
      <w:pPr>
        <w:rPr>
          <w:rFonts w:asciiTheme="minorHAnsi" w:hAnsiTheme="minorHAnsi" w:cstheme="minorHAnsi"/>
          <w:b/>
          <w:bCs/>
          <w:i/>
          <w:color w:val="0070C0"/>
        </w:rPr>
      </w:pPr>
    </w:p>
    <w:p w14:paraId="2C6A3326" w14:textId="77777777" w:rsidR="002B7B97" w:rsidRDefault="002B7B97" w:rsidP="003D7407">
      <w:pPr>
        <w:rPr>
          <w:rFonts w:asciiTheme="minorHAnsi" w:hAnsiTheme="minorHAnsi" w:cstheme="minorHAnsi"/>
          <w:b/>
          <w:bCs/>
          <w:i/>
          <w:color w:val="0070C0"/>
        </w:rPr>
      </w:pPr>
    </w:p>
    <w:p w14:paraId="55F18AF0" w14:textId="54D0EB1F" w:rsidR="00637664" w:rsidRPr="004F78A9" w:rsidRDefault="00637664" w:rsidP="004F78A9">
      <w:pPr>
        <w:jc w:val="center"/>
        <w:rPr>
          <w:rFonts w:asciiTheme="minorHAnsi" w:hAnsiTheme="minorHAnsi" w:cstheme="minorHAnsi"/>
          <w:b/>
          <w:bCs/>
          <w:i/>
          <w:color w:val="0070C0"/>
        </w:rPr>
      </w:pPr>
      <w:r w:rsidRPr="004F78A9">
        <w:rPr>
          <w:rFonts w:asciiTheme="minorHAnsi" w:hAnsiTheme="minorHAnsi" w:cstheme="minorHAnsi"/>
          <w:b/>
          <w:bCs/>
          <w:i/>
          <w:color w:val="0070C0"/>
        </w:rPr>
        <w:t xml:space="preserve">Рисунок </w:t>
      </w:r>
      <w:r w:rsidR="00DC6A2E" w:rsidRPr="004F78A9">
        <w:rPr>
          <w:rFonts w:asciiTheme="minorHAnsi" w:hAnsiTheme="minorHAnsi" w:cstheme="minorHAnsi"/>
          <w:b/>
          <w:bCs/>
          <w:i/>
          <w:color w:val="0070C0"/>
        </w:rPr>
        <w:t>2</w:t>
      </w:r>
      <w:r w:rsidR="00DC6A2E">
        <w:rPr>
          <w:rFonts w:asciiTheme="minorHAnsi" w:hAnsiTheme="minorHAnsi" w:cstheme="minorHAnsi"/>
          <w:b/>
          <w:bCs/>
          <w:i/>
          <w:color w:val="0070C0"/>
        </w:rPr>
        <w:t>6</w:t>
      </w:r>
      <w:r w:rsidRPr="004F78A9">
        <w:rPr>
          <w:rFonts w:asciiTheme="minorHAnsi" w:hAnsiTheme="minorHAnsi" w:cstheme="minorHAnsi"/>
          <w:b/>
          <w:bCs/>
          <w:i/>
          <w:color w:val="0070C0"/>
        </w:rPr>
        <w:t>. Кількість</w:t>
      </w:r>
      <w:r w:rsidR="0067280B" w:rsidRPr="004F78A9">
        <w:rPr>
          <w:rFonts w:asciiTheme="minorHAnsi" w:hAnsiTheme="minorHAnsi" w:cstheme="minorHAnsi"/>
          <w:b/>
          <w:bCs/>
          <w:i/>
          <w:color w:val="0070C0"/>
        </w:rPr>
        <w:t xml:space="preserve"> зареєстрованих</w:t>
      </w:r>
      <w:r w:rsidRPr="004F78A9">
        <w:rPr>
          <w:rFonts w:asciiTheme="minorHAnsi" w:hAnsiTheme="minorHAnsi" w:cstheme="minorHAnsi"/>
          <w:b/>
          <w:bCs/>
          <w:i/>
          <w:color w:val="0070C0"/>
        </w:rPr>
        <w:t xml:space="preserve"> хворих на </w:t>
      </w:r>
      <w:r w:rsidR="00A74F11" w:rsidRPr="004F78A9">
        <w:rPr>
          <w:rFonts w:asciiTheme="minorHAnsi" w:hAnsiTheme="minorHAnsi" w:cstheme="minorHAnsi"/>
          <w:b/>
          <w:bCs/>
          <w:i/>
          <w:color w:val="0070C0"/>
        </w:rPr>
        <w:t>ТБ</w:t>
      </w:r>
      <w:r w:rsidRPr="004F78A9">
        <w:rPr>
          <w:rFonts w:asciiTheme="minorHAnsi" w:hAnsiTheme="minorHAnsi" w:cstheme="minorHAnsi"/>
          <w:b/>
          <w:bCs/>
          <w:i/>
          <w:color w:val="0070C0"/>
        </w:rPr>
        <w:t>, у яких діагноз МР ТБ</w:t>
      </w:r>
      <w:r w:rsidR="00AD1A4C" w:rsidRPr="004F78A9">
        <w:rPr>
          <w:rFonts w:asciiTheme="minorHAnsi" w:hAnsiTheme="minorHAnsi" w:cstheme="minorHAnsi"/>
          <w:b/>
          <w:bCs/>
          <w:i/>
          <w:color w:val="0070C0"/>
        </w:rPr>
        <w:t xml:space="preserve"> (</w:t>
      </w:r>
      <w:r w:rsidR="00481FDC" w:rsidRPr="004F78A9">
        <w:rPr>
          <w:rFonts w:asciiTheme="minorHAnsi" w:hAnsiTheme="minorHAnsi" w:cstheme="minorHAnsi"/>
          <w:b/>
          <w:bCs/>
          <w:i/>
          <w:color w:val="0070C0"/>
        </w:rPr>
        <w:t>Ріф ТБ</w:t>
      </w:r>
      <w:r w:rsidR="00AD1A4C" w:rsidRPr="004F78A9">
        <w:rPr>
          <w:rFonts w:asciiTheme="minorHAnsi" w:hAnsiTheme="minorHAnsi" w:cstheme="minorHAnsi"/>
          <w:b/>
          <w:bCs/>
          <w:i/>
          <w:color w:val="0070C0"/>
        </w:rPr>
        <w:t>)</w:t>
      </w:r>
      <w:r w:rsidRPr="004F78A9">
        <w:rPr>
          <w:rFonts w:asciiTheme="minorHAnsi" w:hAnsiTheme="minorHAnsi" w:cstheme="minorHAnsi"/>
          <w:b/>
          <w:bCs/>
          <w:i/>
          <w:color w:val="0070C0"/>
        </w:rPr>
        <w:t xml:space="preserve"> або РРТБ підтверджено вперше у житті</w:t>
      </w:r>
      <w:r w:rsidR="00322860" w:rsidRPr="004F78A9">
        <w:rPr>
          <w:rFonts w:asciiTheme="minorHAnsi" w:hAnsiTheme="minorHAnsi" w:cstheme="minorHAnsi"/>
          <w:b/>
          <w:bCs/>
          <w:i/>
          <w:color w:val="0070C0"/>
        </w:rPr>
        <w:t xml:space="preserve"> та які розпочали лікування препаратами другого ряду</w:t>
      </w:r>
      <w:r w:rsidR="003E2757" w:rsidRPr="004F78A9">
        <w:rPr>
          <w:rFonts w:asciiTheme="minorHAnsi" w:hAnsiTheme="minorHAnsi" w:cstheme="minorHAnsi"/>
          <w:b/>
          <w:bCs/>
          <w:i/>
          <w:color w:val="0070C0"/>
        </w:rPr>
        <w:t xml:space="preserve"> по регіонах</w:t>
      </w:r>
      <w:r w:rsidRPr="004F78A9">
        <w:rPr>
          <w:rFonts w:asciiTheme="minorHAnsi" w:hAnsiTheme="minorHAnsi" w:cstheme="minorHAnsi"/>
          <w:b/>
          <w:bCs/>
          <w:i/>
          <w:color w:val="0070C0"/>
        </w:rPr>
        <w:t>, 201</w:t>
      </w:r>
      <w:r w:rsidR="00481FDC" w:rsidRPr="004F78A9">
        <w:rPr>
          <w:rFonts w:asciiTheme="minorHAnsi" w:hAnsiTheme="minorHAnsi" w:cstheme="minorHAnsi"/>
          <w:b/>
          <w:bCs/>
          <w:i/>
          <w:color w:val="0070C0"/>
        </w:rPr>
        <w:t>8</w:t>
      </w:r>
      <w:r w:rsidRPr="004F78A9">
        <w:rPr>
          <w:rFonts w:asciiTheme="minorHAnsi" w:hAnsiTheme="minorHAnsi" w:cstheme="minorHAnsi"/>
          <w:b/>
          <w:bCs/>
          <w:i/>
          <w:color w:val="0070C0"/>
        </w:rPr>
        <w:t xml:space="preserve"> рік</w:t>
      </w:r>
    </w:p>
    <w:p w14:paraId="5799FF4D" w14:textId="77777777" w:rsidR="003E2757" w:rsidRPr="00322860" w:rsidRDefault="003E2757" w:rsidP="00481FDC">
      <w:pPr>
        <w:jc w:val="both"/>
        <w:rPr>
          <w:i/>
          <w:iCs/>
          <w:color w:val="000000"/>
          <w:sz w:val="28"/>
          <w:szCs w:val="28"/>
        </w:rPr>
      </w:pPr>
    </w:p>
    <w:p w14:paraId="1F8EF29C" w14:textId="01E36A9B" w:rsidR="00481FDC" w:rsidRPr="00322860" w:rsidRDefault="00322860" w:rsidP="00481FDC">
      <w:pPr>
        <w:jc w:val="both"/>
        <w:rPr>
          <w:i/>
          <w:iCs/>
          <w:color w:val="000000"/>
          <w:sz w:val="28"/>
          <w:szCs w:val="28"/>
        </w:rPr>
      </w:pPr>
      <w:r w:rsidRPr="00322860">
        <w:rPr>
          <w:noProof/>
          <w:lang w:val="ru-RU"/>
        </w:rPr>
        <w:drawing>
          <wp:inline distT="0" distB="0" distL="0" distR="0" wp14:anchorId="0C7D66F2" wp14:editId="13714478">
            <wp:extent cx="6343650" cy="3124200"/>
            <wp:effectExtent l="0" t="0" r="0" b="0"/>
            <wp:docPr id="8" name="Диаграмма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AFAFA3-B246-4043-A498-2414D0BC03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3E44049" w14:textId="52853CCF" w:rsidR="00481FDC" w:rsidRDefault="00637664" w:rsidP="001369F6">
      <w:pPr>
        <w:ind w:firstLine="567"/>
        <w:jc w:val="both"/>
        <w:rPr>
          <w:color w:val="000000"/>
          <w:sz w:val="28"/>
          <w:szCs w:val="28"/>
        </w:rPr>
      </w:pPr>
      <w:r w:rsidRPr="00637664">
        <w:rPr>
          <w:color w:val="000000"/>
          <w:sz w:val="28"/>
          <w:szCs w:val="28"/>
        </w:rPr>
        <w:t xml:space="preserve"> </w:t>
      </w:r>
    </w:p>
    <w:p w14:paraId="710909C3" w14:textId="77777777" w:rsidR="002D5F8A" w:rsidRPr="00B6054D" w:rsidRDefault="00481FDC" w:rsidP="002D5F8A">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У 2018 році найбільшу кількість випадків ТБ, у яких діагноз МРТБ, РіфТБ </w:t>
      </w:r>
      <w:r w:rsidR="008D4CAF" w:rsidRPr="00B6054D">
        <w:rPr>
          <w:rFonts w:asciiTheme="minorHAnsi" w:hAnsiTheme="minorHAnsi" w:cstheme="minorHAnsi"/>
          <w:color w:val="000000"/>
          <w:sz w:val="28"/>
          <w:szCs w:val="28"/>
        </w:rPr>
        <w:t>та</w:t>
      </w:r>
      <w:r w:rsidRPr="00B6054D">
        <w:rPr>
          <w:rFonts w:asciiTheme="minorHAnsi" w:hAnsiTheme="minorHAnsi" w:cstheme="minorHAnsi"/>
          <w:color w:val="000000"/>
          <w:sz w:val="28"/>
          <w:szCs w:val="28"/>
        </w:rPr>
        <w:t xml:space="preserve"> РРТБ підтверджено вперше у житті </w:t>
      </w:r>
      <w:r w:rsidR="004473C0" w:rsidRPr="00B6054D">
        <w:rPr>
          <w:rFonts w:asciiTheme="minorHAnsi" w:hAnsiTheme="minorHAnsi" w:cstheme="minorHAnsi"/>
          <w:color w:val="000000"/>
          <w:sz w:val="28"/>
          <w:szCs w:val="28"/>
        </w:rPr>
        <w:t xml:space="preserve">було зареєстровано </w:t>
      </w:r>
      <w:r w:rsidRPr="00B6054D">
        <w:rPr>
          <w:rFonts w:asciiTheme="minorHAnsi" w:hAnsiTheme="minorHAnsi" w:cstheme="minorHAnsi"/>
          <w:color w:val="000000"/>
          <w:sz w:val="28"/>
          <w:szCs w:val="28"/>
        </w:rPr>
        <w:t>у Дніпропетровській (780) та Одеській (596) областях, найменш</w:t>
      </w:r>
      <w:r w:rsidR="00A40D4D" w:rsidRPr="00B6054D">
        <w:rPr>
          <w:rFonts w:asciiTheme="minorHAnsi" w:hAnsiTheme="minorHAnsi" w:cstheme="minorHAnsi"/>
          <w:color w:val="000000"/>
          <w:sz w:val="28"/>
          <w:szCs w:val="28"/>
        </w:rPr>
        <w:t>у</w:t>
      </w:r>
      <w:r w:rsidRPr="00B6054D">
        <w:rPr>
          <w:rFonts w:asciiTheme="minorHAnsi" w:hAnsiTheme="minorHAnsi" w:cstheme="minorHAnsi"/>
          <w:color w:val="000000"/>
          <w:sz w:val="28"/>
          <w:szCs w:val="28"/>
        </w:rPr>
        <w:t xml:space="preserve"> кількість у Чернівецькій (53) та Тернопільській (73) областях. </w:t>
      </w:r>
    </w:p>
    <w:p w14:paraId="5DD7FD80" w14:textId="77777777" w:rsidR="002D5F8A" w:rsidRPr="00B6054D" w:rsidRDefault="002D5F8A" w:rsidP="002D5F8A">
      <w:pPr>
        <w:jc w:val="both"/>
        <w:rPr>
          <w:rFonts w:asciiTheme="minorHAnsi" w:hAnsiTheme="minorHAnsi" w:cstheme="minorHAnsi"/>
          <w:color w:val="000000"/>
          <w:sz w:val="28"/>
          <w:szCs w:val="28"/>
        </w:rPr>
      </w:pPr>
    </w:p>
    <w:p w14:paraId="7FC23F44" w14:textId="4B74A9C7" w:rsidR="001369F6" w:rsidRPr="00B6054D" w:rsidRDefault="00481FDC" w:rsidP="00647025">
      <w:pPr>
        <w:jc w:val="both"/>
        <w:rPr>
          <w:rFonts w:asciiTheme="minorHAnsi" w:hAnsiTheme="minorHAnsi" w:cstheme="minorHAnsi"/>
          <w:color w:val="000000"/>
          <w:sz w:val="28"/>
          <w:szCs w:val="28"/>
        </w:rPr>
      </w:pPr>
      <w:r w:rsidRPr="00B6054D">
        <w:rPr>
          <w:rFonts w:asciiTheme="minorHAnsi" w:hAnsiTheme="minorHAnsi" w:cstheme="minorHAnsi"/>
          <w:color w:val="000000"/>
          <w:sz w:val="28"/>
          <w:szCs w:val="28"/>
        </w:rPr>
        <w:t xml:space="preserve">У порівнянні з 2017 роком </w:t>
      </w:r>
      <w:r w:rsidR="00A40D4D" w:rsidRPr="00B6054D">
        <w:rPr>
          <w:rFonts w:asciiTheme="minorHAnsi" w:hAnsiTheme="minorHAnsi" w:cstheme="minorHAnsi"/>
          <w:color w:val="000000"/>
          <w:sz w:val="28"/>
          <w:szCs w:val="28"/>
        </w:rPr>
        <w:t xml:space="preserve">у Дніпропетровській, Київській та Миколаївській областях </w:t>
      </w:r>
      <w:r w:rsidR="00D56C92" w:rsidRPr="00B6054D">
        <w:rPr>
          <w:rFonts w:asciiTheme="minorHAnsi" w:hAnsiTheme="minorHAnsi" w:cstheme="minorHAnsi"/>
          <w:color w:val="000000"/>
          <w:sz w:val="28"/>
          <w:szCs w:val="28"/>
        </w:rPr>
        <w:t xml:space="preserve">відзначалось </w:t>
      </w:r>
      <w:r w:rsidR="00A40D4D" w:rsidRPr="00B6054D">
        <w:rPr>
          <w:rFonts w:asciiTheme="minorHAnsi" w:hAnsiTheme="minorHAnsi" w:cstheme="minorHAnsi"/>
          <w:color w:val="000000"/>
          <w:sz w:val="28"/>
          <w:szCs w:val="28"/>
        </w:rPr>
        <w:t>зр</w:t>
      </w:r>
      <w:r w:rsidR="00D56C92" w:rsidRPr="00B6054D">
        <w:rPr>
          <w:rFonts w:asciiTheme="minorHAnsi" w:hAnsiTheme="minorHAnsi" w:cstheme="minorHAnsi"/>
          <w:color w:val="000000"/>
          <w:sz w:val="28"/>
          <w:szCs w:val="28"/>
        </w:rPr>
        <w:t>остання</w:t>
      </w:r>
      <w:r w:rsidR="00A40D4D" w:rsidRPr="00B6054D">
        <w:rPr>
          <w:rFonts w:asciiTheme="minorHAnsi" w:hAnsiTheme="minorHAnsi" w:cstheme="minorHAnsi"/>
          <w:color w:val="000000"/>
          <w:sz w:val="28"/>
          <w:szCs w:val="28"/>
        </w:rPr>
        <w:t xml:space="preserve"> кількість випадків ТБ, у яких діагноз МР ТБ, Ріф ТБ або РР ТБ підтверджено вперше у житті на 117, 53 та 56 </w:t>
      </w:r>
      <w:r w:rsidR="00166DB5" w:rsidRPr="00B6054D">
        <w:rPr>
          <w:rFonts w:asciiTheme="minorHAnsi" w:hAnsiTheme="minorHAnsi" w:cstheme="minorHAnsi"/>
          <w:color w:val="000000"/>
          <w:sz w:val="28"/>
          <w:szCs w:val="28"/>
        </w:rPr>
        <w:t xml:space="preserve">випадків </w:t>
      </w:r>
      <w:r w:rsidR="00A40D4D" w:rsidRPr="00B6054D">
        <w:rPr>
          <w:rFonts w:asciiTheme="minorHAnsi" w:hAnsiTheme="minorHAnsi" w:cstheme="minorHAnsi"/>
          <w:color w:val="000000"/>
          <w:sz w:val="28"/>
          <w:szCs w:val="28"/>
        </w:rPr>
        <w:t xml:space="preserve">відповідно, на відміну від інших областей де показних </w:t>
      </w:r>
      <w:r w:rsidR="004473C0" w:rsidRPr="00B6054D">
        <w:rPr>
          <w:rFonts w:asciiTheme="minorHAnsi" w:hAnsiTheme="minorHAnsi" w:cstheme="minorHAnsi"/>
          <w:color w:val="000000"/>
          <w:sz w:val="28"/>
          <w:szCs w:val="28"/>
        </w:rPr>
        <w:t>залишився на рівні попереднього</w:t>
      </w:r>
      <w:r w:rsidR="00A40D4D" w:rsidRPr="00B6054D">
        <w:rPr>
          <w:rFonts w:asciiTheme="minorHAnsi" w:hAnsiTheme="minorHAnsi" w:cstheme="minorHAnsi"/>
          <w:color w:val="000000"/>
          <w:sz w:val="28"/>
          <w:szCs w:val="28"/>
        </w:rPr>
        <w:t xml:space="preserve"> або зменшився</w:t>
      </w:r>
      <w:r w:rsidR="00D56C92" w:rsidRPr="00B6054D">
        <w:rPr>
          <w:rFonts w:asciiTheme="minorHAnsi" w:hAnsiTheme="minorHAnsi" w:cstheme="minorHAnsi"/>
          <w:color w:val="000000"/>
          <w:sz w:val="28"/>
          <w:szCs w:val="28"/>
        </w:rPr>
        <w:t xml:space="preserve">. </w:t>
      </w:r>
      <w:r w:rsidR="006701B5" w:rsidRPr="00B6054D">
        <w:rPr>
          <w:rFonts w:asciiTheme="minorHAnsi" w:hAnsiTheme="minorHAnsi" w:cstheme="minorHAnsi"/>
          <w:color w:val="000000"/>
          <w:sz w:val="28"/>
          <w:szCs w:val="28"/>
        </w:rPr>
        <w:t>Найменший % охоплення лікуванням препаратами 2 ряду у Миколаївській (</w:t>
      </w:r>
      <w:r w:rsidR="006701B5" w:rsidRPr="00B6054D">
        <w:rPr>
          <w:rFonts w:asciiTheme="minorHAnsi" w:hAnsiTheme="minorHAnsi" w:cstheme="minorHAnsi"/>
          <w:b/>
          <w:bCs/>
          <w:color w:val="000000"/>
          <w:sz w:val="28"/>
          <w:szCs w:val="28"/>
        </w:rPr>
        <w:t>85,1%</w:t>
      </w:r>
      <w:r w:rsidR="006701B5" w:rsidRPr="00B6054D">
        <w:rPr>
          <w:rFonts w:asciiTheme="minorHAnsi" w:hAnsiTheme="minorHAnsi" w:cstheme="minorHAnsi"/>
          <w:color w:val="000000"/>
          <w:sz w:val="28"/>
          <w:szCs w:val="28"/>
        </w:rPr>
        <w:t>), Кіровоградській (</w:t>
      </w:r>
      <w:r w:rsidR="006701B5" w:rsidRPr="00B6054D">
        <w:rPr>
          <w:rFonts w:asciiTheme="minorHAnsi" w:hAnsiTheme="minorHAnsi" w:cstheme="minorHAnsi"/>
          <w:b/>
          <w:bCs/>
          <w:color w:val="000000"/>
          <w:sz w:val="28"/>
          <w:szCs w:val="28"/>
        </w:rPr>
        <w:t>87,7%</w:t>
      </w:r>
      <w:r w:rsidR="006701B5" w:rsidRPr="00B6054D">
        <w:rPr>
          <w:rFonts w:asciiTheme="minorHAnsi" w:hAnsiTheme="minorHAnsi" w:cstheme="minorHAnsi"/>
          <w:color w:val="000000"/>
          <w:sz w:val="28"/>
          <w:szCs w:val="28"/>
        </w:rPr>
        <w:t>) та Полтавській (</w:t>
      </w:r>
      <w:r w:rsidR="006701B5" w:rsidRPr="00B6054D">
        <w:rPr>
          <w:rFonts w:asciiTheme="minorHAnsi" w:hAnsiTheme="minorHAnsi" w:cstheme="minorHAnsi"/>
          <w:b/>
          <w:bCs/>
          <w:color w:val="000000"/>
          <w:sz w:val="28"/>
          <w:szCs w:val="28"/>
        </w:rPr>
        <w:t>90,7%</w:t>
      </w:r>
      <w:r w:rsidR="006701B5" w:rsidRPr="00B6054D">
        <w:rPr>
          <w:rFonts w:asciiTheme="minorHAnsi" w:hAnsiTheme="minorHAnsi" w:cstheme="minorHAnsi"/>
          <w:color w:val="000000"/>
          <w:sz w:val="28"/>
          <w:szCs w:val="28"/>
        </w:rPr>
        <w:t>) областях.</w:t>
      </w:r>
    </w:p>
    <w:p w14:paraId="773870A7" w14:textId="77777777" w:rsidR="00647025" w:rsidRPr="00647025" w:rsidRDefault="00647025" w:rsidP="00647025">
      <w:pPr>
        <w:jc w:val="both"/>
        <w:rPr>
          <w:color w:val="000000"/>
          <w:sz w:val="28"/>
          <w:szCs w:val="28"/>
        </w:rPr>
      </w:pPr>
    </w:p>
    <w:p w14:paraId="26CD01CC" w14:textId="7CBF55AC" w:rsidR="00304D2D" w:rsidRDefault="00304D2D" w:rsidP="001369F6">
      <w:pPr>
        <w:jc w:val="center"/>
        <w:rPr>
          <w:rFonts w:asciiTheme="minorHAnsi" w:hAnsiTheme="minorHAnsi" w:cstheme="minorHAnsi"/>
          <w:b/>
          <w:bCs/>
          <w:i/>
          <w:color w:val="0070C0"/>
        </w:rPr>
        <w:sectPr w:rsidR="00304D2D" w:rsidSect="0062424F">
          <w:type w:val="continuous"/>
          <w:pgSz w:w="11906" w:h="16838"/>
          <w:pgMar w:top="426" w:right="707" w:bottom="993" w:left="1134" w:header="709" w:footer="0" w:gutter="0"/>
          <w:cols w:space="708"/>
          <w:docGrid w:linePitch="360"/>
        </w:sectPr>
      </w:pPr>
    </w:p>
    <w:p w14:paraId="0824D90C" w14:textId="2FD96662" w:rsidR="00E43053" w:rsidRPr="001369F6" w:rsidRDefault="009D6D26" w:rsidP="000478C1">
      <w:pPr>
        <w:jc w:val="both"/>
        <w:rPr>
          <w:rFonts w:asciiTheme="minorHAnsi" w:hAnsiTheme="minorHAnsi" w:cstheme="minorHAnsi"/>
          <w:b/>
          <w:bCs/>
          <w:i/>
          <w:color w:val="0070C0"/>
        </w:rPr>
      </w:pPr>
      <w:r w:rsidRPr="001369F6">
        <w:rPr>
          <w:rFonts w:asciiTheme="minorHAnsi" w:hAnsiTheme="minorHAnsi" w:cstheme="minorHAnsi"/>
          <w:b/>
          <w:bCs/>
          <w:i/>
          <w:color w:val="0070C0"/>
        </w:rPr>
        <w:t xml:space="preserve">Рисунок </w:t>
      </w:r>
      <w:r w:rsidR="00DC6A2E" w:rsidRPr="001369F6">
        <w:rPr>
          <w:rFonts w:asciiTheme="minorHAnsi" w:hAnsiTheme="minorHAnsi" w:cstheme="minorHAnsi"/>
          <w:b/>
          <w:bCs/>
          <w:i/>
          <w:color w:val="0070C0"/>
        </w:rPr>
        <w:t>2</w:t>
      </w:r>
      <w:r w:rsidR="00DC6A2E">
        <w:rPr>
          <w:rFonts w:asciiTheme="minorHAnsi" w:hAnsiTheme="minorHAnsi" w:cstheme="minorHAnsi"/>
          <w:b/>
          <w:bCs/>
          <w:i/>
          <w:color w:val="0070C0"/>
        </w:rPr>
        <w:t>7</w:t>
      </w:r>
      <w:r w:rsidRPr="001369F6">
        <w:rPr>
          <w:rFonts w:asciiTheme="minorHAnsi" w:hAnsiTheme="minorHAnsi" w:cstheme="minorHAnsi"/>
          <w:b/>
          <w:bCs/>
          <w:i/>
          <w:color w:val="0070C0"/>
        </w:rPr>
        <w:t xml:space="preserve">. </w:t>
      </w:r>
      <w:r w:rsidR="00E43053" w:rsidRPr="001369F6">
        <w:rPr>
          <w:rFonts w:asciiTheme="minorHAnsi" w:hAnsiTheme="minorHAnsi" w:cstheme="minorHAnsi"/>
          <w:b/>
          <w:bCs/>
          <w:i/>
          <w:color w:val="0070C0"/>
        </w:rPr>
        <w:t xml:space="preserve">Смертність від ТБ і ко-інфекції ТБ/ВІЛ в Україні в динаміці за 2014-2018 роки </w:t>
      </w:r>
    </w:p>
    <w:p w14:paraId="6361C52A" w14:textId="5B0B4CD4" w:rsidR="000478C1" w:rsidRDefault="00304D2D" w:rsidP="00304D2D">
      <w:pPr>
        <w:jc w:val="both"/>
        <w:rPr>
          <w:color w:val="000000" w:themeColor="text1"/>
          <w:sz w:val="28"/>
        </w:rPr>
      </w:pPr>
      <w:r w:rsidRPr="00492D3E">
        <w:rPr>
          <w:rFonts w:ascii="Calibri" w:hAnsi="Calibri"/>
          <w:noProof/>
          <w:sz w:val="22"/>
          <w:szCs w:val="22"/>
          <w:lang w:val="ru-RU"/>
        </w:rPr>
        <w:drawing>
          <wp:inline distT="0" distB="0" distL="0" distR="0" wp14:anchorId="5B8F53CE" wp14:editId="11154FBE">
            <wp:extent cx="2970530" cy="2110740"/>
            <wp:effectExtent l="0" t="0" r="1270" b="3810"/>
            <wp:docPr id="75" name="Диаграмма 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6EAE657" w14:textId="77777777" w:rsidR="00DC6A2E" w:rsidRDefault="00DC6A2E" w:rsidP="00304D2D">
      <w:pPr>
        <w:jc w:val="both"/>
        <w:rPr>
          <w:color w:val="000000" w:themeColor="text1"/>
          <w:sz w:val="28"/>
        </w:rPr>
      </w:pPr>
    </w:p>
    <w:p w14:paraId="229CD2FB" w14:textId="55A21ACC" w:rsidR="00647025" w:rsidRPr="00B6054D" w:rsidRDefault="000478C1" w:rsidP="00304D2D">
      <w:pPr>
        <w:jc w:val="both"/>
        <w:rPr>
          <w:rFonts w:asciiTheme="minorHAnsi" w:hAnsiTheme="minorHAnsi" w:cstheme="minorHAnsi"/>
          <w:color w:val="000000" w:themeColor="text1"/>
          <w:sz w:val="28"/>
        </w:rPr>
      </w:pPr>
      <w:r w:rsidRPr="00B6054D">
        <w:rPr>
          <w:rFonts w:asciiTheme="minorHAnsi" w:hAnsiTheme="minorHAnsi" w:cstheme="minorHAnsi"/>
          <w:color w:val="000000" w:themeColor="text1"/>
          <w:sz w:val="28"/>
        </w:rPr>
        <w:t xml:space="preserve">За останні п’ять років в Україні зберігається стійка тенденція до поступового зменшення рівня смертності від ТБ в середньому на </w:t>
      </w:r>
      <w:r w:rsidRPr="00B6054D">
        <w:rPr>
          <w:rFonts w:asciiTheme="minorHAnsi" w:hAnsiTheme="minorHAnsi" w:cstheme="minorHAnsi"/>
          <w:b/>
          <w:bCs/>
          <w:color w:val="000000" w:themeColor="text1"/>
          <w:sz w:val="28"/>
        </w:rPr>
        <w:t>9,4</w:t>
      </w:r>
      <w:r w:rsidRPr="00B6054D">
        <w:rPr>
          <w:rFonts w:asciiTheme="minorHAnsi" w:hAnsiTheme="minorHAnsi" w:cstheme="minorHAnsi"/>
          <w:color w:val="000000" w:themeColor="text1"/>
          <w:sz w:val="28"/>
        </w:rPr>
        <w:t xml:space="preserve">% в рік, з 12,2 на 100 тис. населення в 2014 році до 8,2 на 100 тис. населення в 2018 році (за даними форми звітності № 33-здоров "Звіт  про хворих на туберкульоз"). </w:t>
      </w:r>
    </w:p>
    <w:p w14:paraId="189D1E5E" w14:textId="77777777" w:rsidR="00647025" w:rsidRPr="00B6054D" w:rsidRDefault="00647025" w:rsidP="00304D2D">
      <w:pPr>
        <w:jc w:val="both"/>
        <w:rPr>
          <w:rFonts w:asciiTheme="minorHAnsi" w:hAnsiTheme="minorHAnsi" w:cstheme="minorHAnsi"/>
          <w:color w:val="000000" w:themeColor="text1"/>
          <w:sz w:val="28"/>
        </w:rPr>
      </w:pPr>
    </w:p>
    <w:p w14:paraId="47D0A32D" w14:textId="7556A8F8" w:rsidR="000478C1" w:rsidRPr="00B6054D" w:rsidRDefault="000478C1" w:rsidP="00304D2D">
      <w:pPr>
        <w:jc w:val="both"/>
        <w:rPr>
          <w:rFonts w:asciiTheme="minorHAnsi" w:hAnsiTheme="minorHAnsi" w:cstheme="minorHAnsi"/>
          <w:color w:val="000000" w:themeColor="text1"/>
          <w:sz w:val="28"/>
        </w:rPr>
      </w:pPr>
      <w:r w:rsidRPr="00B6054D">
        <w:rPr>
          <w:rFonts w:asciiTheme="minorHAnsi" w:hAnsiTheme="minorHAnsi" w:cstheme="minorHAnsi"/>
          <w:color w:val="000000" w:themeColor="text1"/>
          <w:sz w:val="28"/>
        </w:rPr>
        <w:lastRenderedPageBreak/>
        <w:t xml:space="preserve">На цьому тлі смертність від ко-інфекції ТБ/ВІЛ зменшується в середньому на </w:t>
      </w:r>
      <w:r w:rsidRPr="00B6054D">
        <w:rPr>
          <w:rFonts w:asciiTheme="minorHAnsi" w:hAnsiTheme="minorHAnsi" w:cstheme="minorHAnsi"/>
          <w:b/>
          <w:bCs/>
          <w:color w:val="000000" w:themeColor="text1"/>
          <w:sz w:val="28"/>
        </w:rPr>
        <w:t>4,0</w:t>
      </w:r>
      <w:r w:rsidRPr="00B6054D">
        <w:rPr>
          <w:rFonts w:asciiTheme="minorHAnsi" w:hAnsiTheme="minorHAnsi" w:cstheme="minorHAnsi"/>
          <w:color w:val="000000" w:themeColor="text1"/>
          <w:sz w:val="28"/>
        </w:rPr>
        <w:t>% в рік (з 4,6 на 100 тис. населення до 3,9 на 100 тис. населення</w:t>
      </w:r>
      <w:r w:rsidRPr="009D6D26">
        <w:rPr>
          <w:color w:val="000000" w:themeColor="text1"/>
          <w:sz w:val="28"/>
        </w:rPr>
        <w:t xml:space="preserve"> </w:t>
      </w:r>
      <w:r w:rsidRPr="00B6054D">
        <w:rPr>
          <w:rFonts w:asciiTheme="minorHAnsi" w:hAnsiTheme="minorHAnsi" w:cstheme="minorHAnsi"/>
          <w:color w:val="000000" w:themeColor="text1"/>
          <w:sz w:val="28"/>
        </w:rPr>
        <w:t xml:space="preserve">відповідно). Для реалізації стратегії з </w:t>
      </w:r>
      <w:r w:rsidRPr="00B6054D">
        <w:rPr>
          <w:rFonts w:asciiTheme="minorHAnsi" w:hAnsiTheme="minorHAnsi" w:cstheme="minorHAnsi"/>
          <w:color w:val="000000" w:themeColor="text1"/>
          <w:sz w:val="28"/>
        </w:rPr>
        <w:t>подолання ТБ до 2035 року показник смертності повинен на 95% зменшитись у порівнянні з 2015 роком (з 10,8 до 0,5 на 100 000 населення).</w:t>
      </w:r>
    </w:p>
    <w:p w14:paraId="7ADC8BD6" w14:textId="77777777" w:rsidR="000478C1" w:rsidRPr="00B6054D" w:rsidRDefault="000478C1" w:rsidP="00712584">
      <w:pPr>
        <w:jc w:val="both"/>
        <w:rPr>
          <w:rFonts w:asciiTheme="minorHAnsi" w:hAnsiTheme="minorHAnsi" w:cstheme="minorHAnsi"/>
          <w:i/>
          <w:color w:val="000000" w:themeColor="text1"/>
          <w:sz w:val="28"/>
        </w:rPr>
        <w:sectPr w:rsidR="000478C1" w:rsidRPr="00B6054D" w:rsidSect="000478C1">
          <w:type w:val="continuous"/>
          <w:pgSz w:w="11906" w:h="16838"/>
          <w:pgMar w:top="426" w:right="707" w:bottom="993" w:left="1134" w:header="709" w:footer="0" w:gutter="0"/>
          <w:cols w:num="2" w:space="708"/>
          <w:docGrid w:linePitch="360"/>
        </w:sectPr>
      </w:pPr>
    </w:p>
    <w:p w14:paraId="59B561F8" w14:textId="77777777" w:rsidR="00304D2D" w:rsidRPr="00B6054D" w:rsidRDefault="00304D2D" w:rsidP="00E43053">
      <w:pPr>
        <w:jc w:val="both"/>
        <w:rPr>
          <w:rFonts w:asciiTheme="minorHAnsi" w:hAnsiTheme="minorHAnsi" w:cstheme="minorHAnsi"/>
          <w:bCs/>
          <w:i/>
          <w:color w:val="000000" w:themeColor="text1"/>
          <w:sz w:val="28"/>
        </w:rPr>
      </w:pPr>
    </w:p>
    <w:p w14:paraId="4A599AEE" w14:textId="2845B566" w:rsidR="00E43053" w:rsidRPr="00647025" w:rsidRDefault="00E43053" w:rsidP="00647025">
      <w:pPr>
        <w:jc w:val="center"/>
        <w:rPr>
          <w:rFonts w:asciiTheme="minorHAnsi" w:hAnsiTheme="minorHAnsi" w:cstheme="minorHAnsi"/>
          <w:b/>
          <w:bCs/>
          <w:i/>
          <w:color w:val="0070C0"/>
        </w:rPr>
      </w:pPr>
      <w:r w:rsidRPr="00647025">
        <w:rPr>
          <w:rFonts w:asciiTheme="minorHAnsi" w:hAnsiTheme="minorHAnsi" w:cstheme="minorHAnsi"/>
          <w:b/>
          <w:bCs/>
          <w:i/>
          <w:color w:val="0070C0"/>
        </w:rPr>
        <w:t xml:space="preserve">Рисунок </w:t>
      </w:r>
      <w:r w:rsidR="00DC6A2E">
        <w:rPr>
          <w:rFonts w:asciiTheme="minorHAnsi" w:hAnsiTheme="minorHAnsi" w:cstheme="minorHAnsi"/>
          <w:b/>
          <w:bCs/>
          <w:i/>
          <w:color w:val="0070C0"/>
        </w:rPr>
        <w:t>28</w:t>
      </w:r>
      <w:r w:rsidRPr="00647025">
        <w:rPr>
          <w:rFonts w:asciiTheme="minorHAnsi" w:hAnsiTheme="minorHAnsi" w:cstheme="minorHAnsi"/>
          <w:b/>
          <w:bCs/>
          <w:i/>
          <w:color w:val="0070C0"/>
        </w:rPr>
        <w:t>. Смертність від ТБ і ко-інфекції ТБ/ВІЛ в розрізі регіонів України за 2018 рік (на 100 тис. населення)</w:t>
      </w:r>
    </w:p>
    <w:p w14:paraId="6A9973E6" w14:textId="77777777" w:rsidR="00E43053" w:rsidRPr="00E16E8D" w:rsidRDefault="00E43053" w:rsidP="00E43053">
      <w:pPr>
        <w:jc w:val="both"/>
        <w:rPr>
          <w:i/>
          <w:color w:val="000000" w:themeColor="text1"/>
          <w:sz w:val="28"/>
        </w:rPr>
      </w:pPr>
    </w:p>
    <w:p w14:paraId="5290C532" w14:textId="24C1AAAD" w:rsidR="00E43053" w:rsidRPr="00712584" w:rsidRDefault="00E43053" w:rsidP="00E43053">
      <w:pPr>
        <w:spacing w:after="120"/>
        <w:jc w:val="both"/>
        <w:rPr>
          <w:bCs/>
          <w:i/>
          <w:color w:val="000000" w:themeColor="text1"/>
          <w:sz w:val="28"/>
          <w:szCs w:val="28"/>
          <w:highlight w:val="yellow"/>
        </w:rPr>
      </w:pPr>
      <w:r>
        <w:rPr>
          <w:noProof/>
          <w:lang w:val="ru-RU"/>
        </w:rPr>
        <w:drawing>
          <wp:inline distT="0" distB="0" distL="0" distR="0" wp14:anchorId="34BD63D3" wp14:editId="57CCB181">
            <wp:extent cx="6315075" cy="2499360"/>
            <wp:effectExtent l="0" t="0" r="0" b="0"/>
            <wp:docPr id="76" name="Диаграмма 7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1CBB57-E79B-49EC-9E9E-6F4ED7A845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1613042" w14:textId="77777777" w:rsidR="009D6D26" w:rsidRPr="009D6D26" w:rsidRDefault="009D6D26" w:rsidP="009D6D26">
      <w:pPr>
        <w:ind w:firstLine="567"/>
        <w:jc w:val="both"/>
        <w:rPr>
          <w:color w:val="000000" w:themeColor="text1"/>
          <w:sz w:val="28"/>
        </w:rPr>
      </w:pPr>
    </w:p>
    <w:p w14:paraId="4EA38B6A" w14:textId="77777777" w:rsidR="00647025" w:rsidRPr="00B6054D" w:rsidRDefault="00983451" w:rsidP="00647025">
      <w:pPr>
        <w:jc w:val="both"/>
        <w:rPr>
          <w:rFonts w:asciiTheme="minorHAnsi" w:hAnsiTheme="minorHAnsi" w:cstheme="minorHAnsi"/>
          <w:color w:val="000000" w:themeColor="text1"/>
          <w:sz w:val="28"/>
        </w:rPr>
      </w:pPr>
      <w:r w:rsidRPr="00B6054D">
        <w:rPr>
          <w:rFonts w:asciiTheme="minorHAnsi" w:hAnsiTheme="minorHAnsi" w:cstheme="minorHAnsi"/>
          <w:color w:val="000000" w:themeColor="text1"/>
          <w:sz w:val="28"/>
        </w:rPr>
        <w:t>В адміністративно</w:t>
      </w:r>
      <w:r w:rsidR="00647025" w:rsidRPr="00B6054D">
        <w:rPr>
          <w:rFonts w:asciiTheme="minorHAnsi" w:hAnsiTheme="minorHAnsi" w:cstheme="minorHAnsi"/>
          <w:color w:val="000000" w:themeColor="text1"/>
          <w:sz w:val="28"/>
        </w:rPr>
        <w:t xml:space="preserve"> </w:t>
      </w:r>
      <w:r w:rsidRPr="00B6054D">
        <w:rPr>
          <w:rFonts w:asciiTheme="minorHAnsi" w:hAnsiTheme="minorHAnsi" w:cstheme="minorHAnsi"/>
          <w:color w:val="000000" w:themeColor="text1"/>
          <w:sz w:val="28"/>
        </w:rPr>
        <w:t>-</w:t>
      </w:r>
      <w:r w:rsidR="00647025" w:rsidRPr="00B6054D">
        <w:rPr>
          <w:rFonts w:asciiTheme="minorHAnsi" w:hAnsiTheme="minorHAnsi" w:cstheme="minorHAnsi"/>
          <w:color w:val="000000" w:themeColor="text1"/>
          <w:sz w:val="28"/>
        </w:rPr>
        <w:t xml:space="preserve"> </w:t>
      </w:r>
      <w:r w:rsidRPr="00B6054D">
        <w:rPr>
          <w:rFonts w:asciiTheme="minorHAnsi" w:hAnsiTheme="minorHAnsi" w:cstheme="minorHAnsi"/>
          <w:color w:val="000000" w:themeColor="text1"/>
          <w:sz w:val="28"/>
        </w:rPr>
        <w:t xml:space="preserve">територіальному розрізі в 2018 році рівень смертності від ко-інфекції ТБ/ВІЛ коливався від 0,3 на 100 тисяч населення в Закарпатській області до 12,9 на 100 тисяч населення в Одеській. </w:t>
      </w:r>
    </w:p>
    <w:p w14:paraId="67A22C36" w14:textId="77777777" w:rsidR="00647025" w:rsidRPr="00B6054D" w:rsidRDefault="00647025" w:rsidP="00647025">
      <w:pPr>
        <w:jc w:val="both"/>
        <w:rPr>
          <w:rFonts w:asciiTheme="minorHAnsi" w:hAnsiTheme="minorHAnsi" w:cstheme="minorHAnsi"/>
          <w:color w:val="000000" w:themeColor="text1"/>
          <w:sz w:val="28"/>
        </w:rPr>
      </w:pPr>
    </w:p>
    <w:p w14:paraId="039BEDB6" w14:textId="73282F0E" w:rsidR="00983451" w:rsidRPr="00B6054D" w:rsidRDefault="00983451" w:rsidP="00647025">
      <w:pPr>
        <w:jc w:val="both"/>
        <w:rPr>
          <w:rFonts w:asciiTheme="minorHAnsi" w:hAnsiTheme="minorHAnsi" w:cstheme="minorHAnsi"/>
          <w:color w:val="000000" w:themeColor="text1"/>
          <w:sz w:val="28"/>
        </w:rPr>
      </w:pPr>
      <w:r w:rsidRPr="00B6054D">
        <w:rPr>
          <w:rFonts w:asciiTheme="minorHAnsi" w:hAnsiTheme="minorHAnsi" w:cstheme="minorHAnsi"/>
          <w:color w:val="000000" w:themeColor="text1"/>
          <w:sz w:val="28"/>
        </w:rPr>
        <w:t xml:space="preserve">В 2018 році, як і в минулому, у 8 регіонах України смертність від ко-інфекції ТБ/ВІЛ перевищувала </w:t>
      </w:r>
      <w:r w:rsidR="00576F78" w:rsidRPr="00B6054D">
        <w:rPr>
          <w:rFonts w:asciiTheme="minorHAnsi" w:hAnsiTheme="minorHAnsi" w:cstheme="minorHAnsi"/>
          <w:color w:val="000000" w:themeColor="text1"/>
          <w:sz w:val="28"/>
        </w:rPr>
        <w:t>середньоукраїнське</w:t>
      </w:r>
      <w:r w:rsidRPr="00B6054D">
        <w:rPr>
          <w:rFonts w:asciiTheme="minorHAnsi" w:hAnsiTheme="minorHAnsi" w:cstheme="minorHAnsi"/>
          <w:color w:val="000000" w:themeColor="text1"/>
          <w:sz w:val="28"/>
        </w:rPr>
        <w:t xml:space="preserve"> значення 3,9 на 100 тисяч населення (Одеська – 12,9, Дніпропетровська – 10,5, Миколаївська – 9,7, Донецька – 7,7, Київська – 6,2, Чернігівська – 4,3, Херсонська – 4,2 області та м. Київ – 4,0).</w:t>
      </w:r>
    </w:p>
    <w:bookmarkEnd w:id="2"/>
    <w:p w14:paraId="5902CF18" w14:textId="77777777" w:rsidR="00AA7E28" w:rsidRDefault="00AA7E28" w:rsidP="00E16E8D">
      <w:pPr>
        <w:rPr>
          <w:rFonts w:eastAsia="Times New Roman"/>
          <w:b/>
          <w:sz w:val="28"/>
          <w:szCs w:val="28"/>
          <w:lang w:eastAsia="uk-UA"/>
        </w:rPr>
      </w:pPr>
    </w:p>
    <w:p w14:paraId="64966C46" w14:textId="0AA60924" w:rsidR="008B1ACE" w:rsidRPr="00B6054D" w:rsidRDefault="008B1ACE" w:rsidP="006F3DEA">
      <w:pPr>
        <w:pStyle w:val="aff4"/>
        <w:numPr>
          <w:ilvl w:val="0"/>
          <w:numId w:val="18"/>
        </w:numPr>
        <w:jc w:val="center"/>
        <w:rPr>
          <w:rFonts w:ascii="Century Gothic" w:hAnsi="Century Gothic"/>
          <w:b/>
          <w:color w:val="F57E1B"/>
          <w:sz w:val="32"/>
          <w:szCs w:val="32"/>
        </w:rPr>
      </w:pPr>
      <w:r w:rsidRPr="00B6054D">
        <w:rPr>
          <w:rFonts w:ascii="Century Gothic" w:hAnsi="Century Gothic"/>
          <w:b/>
          <w:color w:val="F57E1B"/>
          <w:sz w:val="32"/>
          <w:szCs w:val="32"/>
        </w:rPr>
        <w:t>Виявлення та діагностика ТБ</w:t>
      </w:r>
    </w:p>
    <w:p w14:paraId="79C4AF4A" w14:textId="77777777" w:rsidR="008B1ACE" w:rsidRPr="00B6054D" w:rsidRDefault="008B1ACE" w:rsidP="008B1ACE">
      <w:pPr>
        <w:jc w:val="both"/>
        <w:rPr>
          <w:rFonts w:ascii="Century Gothic" w:eastAsia="Times New Roman" w:hAnsi="Century Gothic"/>
          <w:color w:val="0070C0"/>
          <w:sz w:val="32"/>
          <w:szCs w:val="32"/>
          <w:lang w:eastAsia="uk-UA"/>
        </w:rPr>
      </w:pPr>
    </w:p>
    <w:p w14:paraId="09859F60" w14:textId="77777777" w:rsidR="008B1ACE" w:rsidRPr="00B6054D" w:rsidRDefault="008B1ACE" w:rsidP="003D7407">
      <w:pPr>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Точні та надійні лабораторні послуги є одним з основних компонентів системи охорони здоров'я та мають вирішальне значення для ефективного лікування. Тому з метою підтвердження професійної кваліфікації лабораторні фахівці мікробіологічних лабораторій з діагностики туберкульозу щорічно беруть участь у зовнішній оцінки якості лабораторних досліджень.</w:t>
      </w:r>
    </w:p>
    <w:p w14:paraId="0BFA6FEC" w14:textId="77777777" w:rsidR="003D7407" w:rsidRPr="00B6054D" w:rsidRDefault="003D7407" w:rsidP="003D7407">
      <w:pPr>
        <w:jc w:val="both"/>
        <w:rPr>
          <w:rFonts w:asciiTheme="minorHAnsi" w:eastAsia="Times New Roman" w:hAnsiTheme="minorHAnsi" w:cstheme="minorHAnsi"/>
          <w:sz w:val="28"/>
          <w:szCs w:val="28"/>
          <w:lang w:eastAsia="uk-UA"/>
        </w:rPr>
      </w:pPr>
    </w:p>
    <w:p w14:paraId="532BF109" w14:textId="47FA2A2B" w:rsidR="008B1ACE" w:rsidRPr="00B6054D" w:rsidRDefault="008B1ACE" w:rsidP="003D7407">
      <w:pPr>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У 2018 році Центральна референс лабораторія МОЗ України успішно пройшла зовнішню оцінку якості лабораторних досліджень (100%), використовуючи міжнародну контрольну панель.</w:t>
      </w:r>
      <w:r w:rsidR="00DC6A2E"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З 749 мікробіологічних лабораторій з діагностики туберкульозу</w:t>
      </w:r>
      <w:r w:rsidR="003D7407"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1 рівня (з них 56 - ДКВСУ) фахівці 742 лабораторій підтвердили свою кваліфікацію (окрім 4 лабораторій Одеської та 3 лабораторій Черкаської областей).</w:t>
      </w:r>
      <w:r w:rsidR="00DC6A2E"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З 56 мікробіологічних лабораторій з діагностики туберкульозу 2 рівня та 33 (з них 7</w:t>
      </w:r>
      <w:r w:rsidRPr="008B1ACE">
        <w:rPr>
          <w:rFonts w:eastAsia="Times New Roman"/>
          <w:sz w:val="28"/>
          <w:szCs w:val="28"/>
          <w:lang w:eastAsia="uk-UA"/>
        </w:rPr>
        <w:t xml:space="preserve"> - </w:t>
      </w:r>
      <w:r w:rsidRPr="00B6054D">
        <w:rPr>
          <w:rFonts w:asciiTheme="minorHAnsi" w:eastAsia="Times New Roman" w:hAnsiTheme="minorHAnsi" w:cstheme="minorHAnsi"/>
          <w:sz w:val="28"/>
          <w:szCs w:val="28"/>
          <w:lang w:eastAsia="uk-UA"/>
        </w:rPr>
        <w:lastRenderedPageBreak/>
        <w:t xml:space="preserve">ДКВСУ) мікробіологічних лабораторій з діагностики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3 рівня з результатом 100% успішно пройшли ЗКЯ.</w:t>
      </w:r>
    </w:p>
    <w:p w14:paraId="57CAB6E4" w14:textId="63A420DE" w:rsidR="008B1ACE" w:rsidRPr="00B6054D" w:rsidRDefault="008B1ACE" w:rsidP="009B1C67">
      <w:pPr>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З метою забезпечення високої якості, зміцнення лабораторних послуг ТБ в Україні з огляду на поточні виклики та нові завдання в сфері протидії туберкульозу в 2018 році країною була укладена угода про співпрацю з  новою Супранаціональною лабораторією з діагностики туберкульозі ВООЗ м. Гаутінг, Німеччина.</w:t>
      </w:r>
      <w:r w:rsidR="00DC6A2E"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Визначені основні напрямки співпраці на наступний рік, а саме оцінка лабораторної межі, впровадження внутрішнього контролю якості для здійснення тестування медикаментозної чутливості до протитуберкульозних препаратів (далі – ТМЧ), організація ЗКЯ для Центральної референс лабораторії МОЗ України.</w:t>
      </w:r>
    </w:p>
    <w:p w14:paraId="3328A6F2" w14:textId="77777777" w:rsidR="009B1C67" w:rsidRPr="00B6054D" w:rsidRDefault="009B1C67" w:rsidP="009B1C67">
      <w:pPr>
        <w:spacing w:line="276" w:lineRule="auto"/>
        <w:jc w:val="both"/>
        <w:rPr>
          <w:rFonts w:asciiTheme="minorHAnsi" w:eastAsia="Times New Roman" w:hAnsiTheme="minorHAnsi" w:cstheme="minorHAnsi"/>
          <w:sz w:val="28"/>
          <w:szCs w:val="28"/>
          <w:lang w:eastAsia="uk-UA"/>
        </w:rPr>
      </w:pPr>
    </w:p>
    <w:p w14:paraId="16D733C1" w14:textId="4C78036F" w:rsidR="008B1ACE" w:rsidRPr="00B6054D" w:rsidRDefault="008B1ACE" w:rsidP="009B1C67">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Для виявлення ТБ на ранніх стадіях та зменшити кількість утрачених для подальшого спостереження випадків туберкульозу ТБ та відповідно до  стратегії Всесвітньої організації охорони здоров'я «Покласти край ТБ», яку підтримала Україна, рекомендовано застосування швидких тестів Xpert  MBT/Rif/</w:t>
      </w:r>
      <w:r w:rsidRPr="00B6054D">
        <w:rPr>
          <w:rFonts w:asciiTheme="minorHAnsi" w:eastAsia="Times New Roman" w:hAnsiTheme="minorHAnsi" w:cstheme="minorHAnsi"/>
          <w:sz w:val="28"/>
          <w:szCs w:val="28"/>
          <w:lang w:val="en-US" w:eastAsia="uk-UA"/>
        </w:rPr>
        <w:t>Ultra</w:t>
      </w:r>
      <w:r w:rsidRPr="00B6054D">
        <w:rPr>
          <w:rFonts w:asciiTheme="minorHAnsi" w:eastAsia="Times New Roman" w:hAnsiTheme="minorHAnsi" w:cstheme="minorHAnsi"/>
          <w:sz w:val="28"/>
          <w:szCs w:val="28"/>
          <w:lang w:eastAsia="uk-UA"/>
        </w:rPr>
        <w:t xml:space="preserve"> у якості первинного діагностичного дослідження для всіх осіб с ознаками туберкульозу.</w:t>
      </w:r>
    </w:p>
    <w:p w14:paraId="4C494DFC" w14:textId="77777777" w:rsidR="009B1C67" w:rsidRDefault="009B1C67" w:rsidP="009B1C67">
      <w:pPr>
        <w:jc w:val="both"/>
        <w:rPr>
          <w:rFonts w:eastAsia="Times New Roman"/>
          <w:sz w:val="28"/>
          <w:szCs w:val="28"/>
          <w:lang w:eastAsia="uk-UA"/>
        </w:rPr>
      </w:pPr>
    </w:p>
    <w:p w14:paraId="58E92E4E" w14:textId="399961CA" w:rsidR="008B1ACE" w:rsidRPr="00B6054D" w:rsidRDefault="008B1ACE" w:rsidP="009B1C67">
      <w:pPr>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У 4 кварталі 2018 року в рамках реалізації гранту Глобального фонду для боротьби зі СНІДом, туберкульозом і малярією в Одеську, Херсонську, Дніпропетровську області та медичні заклади закуплені для виявлення туберкульозу на первинному та вторинному рівні надання медичної допомоги закуплені  системи </w:t>
      </w:r>
      <w:r w:rsidRPr="00B6054D">
        <w:rPr>
          <w:rFonts w:asciiTheme="minorHAnsi" w:eastAsia="Times New Roman" w:hAnsiTheme="minorHAnsi" w:cstheme="minorHAnsi"/>
          <w:sz w:val="28"/>
          <w:szCs w:val="28"/>
          <w:lang w:val="en-US" w:eastAsia="uk-UA"/>
        </w:rPr>
        <w:t>GeneXpert</w:t>
      </w:r>
      <w:r w:rsidRPr="00B6054D">
        <w:rPr>
          <w:rFonts w:asciiTheme="minorHAnsi" w:eastAsia="Times New Roman" w:hAnsiTheme="minorHAnsi" w:cstheme="minorHAnsi"/>
          <w:sz w:val="28"/>
          <w:szCs w:val="28"/>
          <w:lang w:eastAsia="uk-UA"/>
        </w:rPr>
        <w:t xml:space="preserve">. </w:t>
      </w:r>
    </w:p>
    <w:p w14:paraId="77C87366" w14:textId="77777777" w:rsidR="009B1C67" w:rsidRPr="00B6054D" w:rsidRDefault="009B1C67" w:rsidP="009B1C67">
      <w:pPr>
        <w:jc w:val="both"/>
        <w:rPr>
          <w:rFonts w:asciiTheme="minorHAnsi" w:eastAsia="Times New Roman" w:hAnsiTheme="minorHAnsi" w:cstheme="minorHAnsi"/>
          <w:sz w:val="28"/>
          <w:szCs w:val="28"/>
          <w:lang w:eastAsia="uk-UA"/>
        </w:rPr>
      </w:pPr>
    </w:p>
    <w:p w14:paraId="18527E50" w14:textId="3341A0F4" w:rsidR="008B1ACE" w:rsidRPr="00B6054D" w:rsidRDefault="008B1ACE" w:rsidP="009B1C67">
      <w:pPr>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Планується до 2 кварталу 2020 року впровадити молекулярно-генетичний метод  як первинний діагностичний тест з використанням систем </w:t>
      </w:r>
      <w:r w:rsidRPr="00B6054D">
        <w:rPr>
          <w:rFonts w:asciiTheme="minorHAnsi" w:eastAsia="Times New Roman" w:hAnsiTheme="minorHAnsi" w:cstheme="minorHAnsi"/>
          <w:sz w:val="28"/>
          <w:szCs w:val="28"/>
          <w:lang w:val="en-US" w:eastAsia="uk-UA"/>
        </w:rPr>
        <w:t>GeneXpert</w:t>
      </w:r>
      <w:r w:rsidRPr="00B6054D">
        <w:rPr>
          <w:rFonts w:asciiTheme="minorHAnsi" w:eastAsia="Times New Roman" w:hAnsiTheme="minorHAnsi" w:cstheme="minorHAnsi"/>
          <w:sz w:val="28"/>
          <w:szCs w:val="28"/>
          <w:lang w:eastAsia="uk-UA"/>
        </w:rPr>
        <w:t xml:space="preserve"> для виявлення туберкульозу по всій країні.</w:t>
      </w:r>
    </w:p>
    <w:p w14:paraId="38736B67" w14:textId="77777777" w:rsidR="008B1ACE" w:rsidRPr="00B6054D" w:rsidRDefault="008B1ACE" w:rsidP="008B1ACE">
      <w:pPr>
        <w:ind w:firstLine="567"/>
        <w:jc w:val="both"/>
        <w:rPr>
          <w:rFonts w:asciiTheme="minorHAnsi" w:eastAsia="Times New Roman" w:hAnsiTheme="minorHAnsi" w:cstheme="minorHAnsi"/>
          <w:sz w:val="28"/>
          <w:szCs w:val="28"/>
          <w:lang w:eastAsia="uk-UA"/>
        </w:rPr>
      </w:pPr>
    </w:p>
    <w:p w14:paraId="2FC48CB8" w14:textId="688B504B" w:rsidR="008B1ACE" w:rsidRDefault="008B1ACE" w:rsidP="009B1C67">
      <w:pPr>
        <w:jc w:val="center"/>
        <w:rPr>
          <w:rFonts w:asciiTheme="minorHAnsi" w:hAnsiTheme="minorHAnsi" w:cstheme="minorHAnsi"/>
          <w:b/>
          <w:bCs/>
          <w:i/>
          <w:color w:val="0070C0"/>
        </w:rPr>
      </w:pPr>
      <w:r w:rsidRPr="009B1C67">
        <w:rPr>
          <w:rFonts w:asciiTheme="minorHAnsi" w:hAnsiTheme="minorHAnsi" w:cstheme="minorHAnsi"/>
          <w:b/>
          <w:bCs/>
          <w:i/>
          <w:color w:val="0070C0"/>
        </w:rPr>
        <w:t xml:space="preserve">Таблиця </w:t>
      </w:r>
      <w:r w:rsidR="00ED06A4">
        <w:rPr>
          <w:rFonts w:asciiTheme="minorHAnsi" w:hAnsiTheme="minorHAnsi" w:cstheme="minorHAnsi"/>
          <w:b/>
          <w:bCs/>
          <w:i/>
          <w:color w:val="0070C0"/>
        </w:rPr>
        <w:t>2</w:t>
      </w:r>
      <w:r w:rsidRPr="009B1C67">
        <w:rPr>
          <w:rFonts w:asciiTheme="minorHAnsi" w:hAnsiTheme="minorHAnsi" w:cstheme="minorHAnsi"/>
          <w:b/>
          <w:bCs/>
          <w:i/>
          <w:color w:val="0070C0"/>
        </w:rPr>
        <w:t>. Кількість одиниць систем GeneXpert, що інстальовані у медичних закладах</w:t>
      </w:r>
    </w:p>
    <w:p w14:paraId="12AE9066" w14:textId="77777777" w:rsidR="009B1C67" w:rsidRPr="009B1C67" w:rsidRDefault="009B1C67" w:rsidP="009B1C67">
      <w:pPr>
        <w:jc w:val="center"/>
        <w:rPr>
          <w:rFonts w:asciiTheme="minorHAnsi" w:hAnsiTheme="minorHAnsi" w:cstheme="minorHAnsi"/>
          <w:b/>
          <w:bCs/>
          <w:i/>
          <w:color w:val="0070C0"/>
        </w:rPr>
      </w:pPr>
    </w:p>
    <w:tbl>
      <w:tblPr>
        <w:tblStyle w:val="-411"/>
        <w:tblW w:w="10228" w:type="dxa"/>
        <w:tblLayout w:type="fixed"/>
        <w:tblLook w:val="04A0" w:firstRow="1" w:lastRow="0" w:firstColumn="1" w:lastColumn="0" w:noHBand="0" w:noVBand="1"/>
      </w:tblPr>
      <w:tblGrid>
        <w:gridCol w:w="582"/>
        <w:gridCol w:w="2330"/>
        <w:gridCol w:w="1360"/>
        <w:gridCol w:w="1420"/>
        <w:gridCol w:w="2374"/>
        <w:gridCol w:w="1137"/>
        <w:gridCol w:w="1025"/>
      </w:tblGrid>
      <w:tr w:rsidR="008B1ACE" w:rsidRPr="008B1ACE" w14:paraId="4A7F568E" w14:textId="77777777" w:rsidTr="00DF2153">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83" w:type="dxa"/>
            <w:vMerge w:val="restart"/>
            <w:hideMark/>
          </w:tcPr>
          <w:p w14:paraId="12E78F47" w14:textId="77777777" w:rsidR="008B1ACE" w:rsidRPr="009B1C67" w:rsidRDefault="008B1ACE" w:rsidP="008B1ACE">
            <w:pPr>
              <w:jc w:val="center"/>
              <w:rPr>
                <w:rFonts w:asciiTheme="minorHAnsi" w:eastAsia="Times New Roman" w:hAnsiTheme="minorHAnsi" w:cstheme="minorHAnsi"/>
                <w:color w:val="000000"/>
                <w:sz w:val="20"/>
                <w:szCs w:val="20"/>
                <w:lang w:eastAsia="uk-UA"/>
              </w:rPr>
            </w:pPr>
            <w:r w:rsidRPr="009B1C67">
              <w:rPr>
                <w:rFonts w:asciiTheme="minorHAnsi" w:eastAsia="Times New Roman" w:hAnsiTheme="minorHAnsi" w:cstheme="minorHAnsi"/>
                <w:color w:val="000000"/>
                <w:sz w:val="20"/>
                <w:szCs w:val="20"/>
                <w:lang w:eastAsia="uk-UA"/>
              </w:rPr>
              <w:t xml:space="preserve">№ </w:t>
            </w:r>
          </w:p>
        </w:tc>
        <w:tc>
          <w:tcPr>
            <w:tcW w:w="2329" w:type="dxa"/>
            <w:vMerge w:val="restart"/>
            <w:hideMark/>
          </w:tcPr>
          <w:p w14:paraId="587049F8" w14:textId="77777777" w:rsidR="008B1ACE" w:rsidRPr="009B1C67" w:rsidRDefault="008B1ACE" w:rsidP="008B1AC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val="ru-RU" w:eastAsia="uk-UA"/>
              </w:rPr>
            </w:pPr>
            <w:r w:rsidRPr="009B1C67">
              <w:rPr>
                <w:rFonts w:asciiTheme="minorHAnsi" w:eastAsia="Times New Roman" w:hAnsiTheme="minorHAnsi" w:cstheme="minorHAnsi"/>
                <w:color w:val="000000"/>
                <w:sz w:val="20"/>
                <w:szCs w:val="20"/>
                <w:lang w:eastAsia="uk-UA"/>
              </w:rPr>
              <w:t>Назва адміністративно-територіальної одиниці (області)</w:t>
            </w:r>
          </w:p>
        </w:tc>
        <w:tc>
          <w:tcPr>
            <w:tcW w:w="1360" w:type="dxa"/>
            <w:vMerge w:val="restart"/>
            <w:hideMark/>
          </w:tcPr>
          <w:p w14:paraId="66D28B41" w14:textId="77777777" w:rsidR="008B1ACE" w:rsidRPr="009B1C67" w:rsidRDefault="008B1ACE" w:rsidP="008B1AC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uk-UA"/>
              </w:rPr>
            </w:pPr>
            <w:r w:rsidRPr="009B1C67">
              <w:rPr>
                <w:rFonts w:asciiTheme="minorHAnsi" w:eastAsia="Times New Roman" w:hAnsiTheme="minorHAnsi" w:cstheme="minorHAnsi"/>
                <w:color w:val="000000"/>
                <w:sz w:val="20"/>
                <w:szCs w:val="20"/>
                <w:lang w:eastAsia="uk-UA"/>
              </w:rPr>
              <w:t>Для підтвердження діагнозу ТБ (встановлений до 2017 року</w:t>
            </w:r>
          </w:p>
        </w:tc>
        <w:tc>
          <w:tcPr>
            <w:tcW w:w="1420" w:type="dxa"/>
            <w:vMerge w:val="restart"/>
            <w:hideMark/>
          </w:tcPr>
          <w:p w14:paraId="3635267D" w14:textId="77777777" w:rsidR="008B1ACE" w:rsidRPr="009B1C67" w:rsidRDefault="008B1ACE" w:rsidP="008B1AC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uk-UA"/>
              </w:rPr>
            </w:pPr>
            <w:r w:rsidRPr="009B1C67">
              <w:rPr>
                <w:rFonts w:asciiTheme="minorHAnsi" w:eastAsia="Times New Roman" w:hAnsiTheme="minorHAnsi" w:cstheme="minorHAnsi"/>
                <w:color w:val="000000"/>
                <w:sz w:val="20"/>
                <w:szCs w:val="20"/>
                <w:lang w:eastAsia="uk-UA"/>
              </w:rPr>
              <w:t>Для виявлення ТБ (встановлено в СНІД Центрах) до 2017 року</w:t>
            </w:r>
          </w:p>
        </w:tc>
        <w:tc>
          <w:tcPr>
            <w:tcW w:w="4536" w:type="dxa"/>
            <w:gridSpan w:val="3"/>
            <w:vMerge w:val="restart"/>
            <w:hideMark/>
          </w:tcPr>
          <w:p w14:paraId="30125623" w14:textId="77777777" w:rsidR="008B1ACE" w:rsidRPr="009B1C67" w:rsidRDefault="008B1ACE" w:rsidP="008B1AC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uk-UA"/>
              </w:rPr>
            </w:pPr>
            <w:r w:rsidRPr="009B1C67">
              <w:rPr>
                <w:rFonts w:asciiTheme="minorHAnsi" w:eastAsia="Times New Roman" w:hAnsiTheme="minorHAnsi" w:cstheme="minorHAnsi"/>
                <w:color w:val="000000"/>
                <w:sz w:val="20"/>
                <w:szCs w:val="20"/>
                <w:lang w:eastAsia="uk-UA"/>
              </w:rPr>
              <w:t>Для виявлення ТБ  (встановлено 2018  -2019 році</w:t>
            </w:r>
          </w:p>
        </w:tc>
      </w:tr>
      <w:tr w:rsidR="008B1ACE" w:rsidRPr="008B1ACE" w14:paraId="085BDC1E" w14:textId="77777777" w:rsidTr="00DF2153">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583" w:type="dxa"/>
            <w:vMerge/>
            <w:hideMark/>
          </w:tcPr>
          <w:p w14:paraId="12285743" w14:textId="77777777" w:rsidR="008B1ACE" w:rsidRPr="009B1C67" w:rsidRDefault="008B1ACE" w:rsidP="008B1ACE">
            <w:pPr>
              <w:rPr>
                <w:rFonts w:asciiTheme="minorHAnsi" w:eastAsia="Times New Roman" w:hAnsiTheme="minorHAnsi" w:cstheme="minorHAnsi"/>
                <w:color w:val="000000"/>
                <w:sz w:val="20"/>
                <w:szCs w:val="20"/>
                <w:lang w:eastAsia="uk-UA"/>
              </w:rPr>
            </w:pPr>
          </w:p>
        </w:tc>
        <w:tc>
          <w:tcPr>
            <w:tcW w:w="2329" w:type="dxa"/>
            <w:vMerge/>
            <w:hideMark/>
          </w:tcPr>
          <w:p w14:paraId="30A8585E" w14:textId="77777777" w:rsidR="008B1ACE" w:rsidRPr="009B1C67" w:rsidRDefault="008B1ACE" w:rsidP="008B1ACE">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1360" w:type="dxa"/>
            <w:vMerge/>
            <w:hideMark/>
          </w:tcPr>
          <w:p w14:paraId="4552DC60" w14:textId="77777777" w:rsidR="008B1ACE" w:rsidRPr="009B1C67" w:rsidRDefault="008B1ACE" w:rsidP="008B1ACE">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1420" w:type="dxa"/>
            <w:vMerge/>
            <w:hideMark/>
          </w:tcPr>
          <w:p w14:paraId="16DD1AA1" w14:textId="77777777" w:rsidR="008B1ACE" w:rsidRPr="009B1C67" w:rsidRDefault="008B1ACE" w:rsidP="008B1ACE">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4536" w:type="dxa"/>
            <w:gridSpan w:val="3"/>
            <w:vMerge/>
            <w:hideMark/>
          </w:tcPr>
          <w:p w14:paraId="3B535E77" w14:textId="77777777" w:rsidR="008B1ACE" w:rsidRPr="009B1C67" w:rsidRDefault="008B1ACE" w:rsidP="008B1ACE">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r>
      <w:tr w:rsidR="008B1ACE" w:rsidRPr="008B1ACE" w14:paraId="537583FD" w14:textId="77777777" w:rsidTr="00DF2153">
        <w:trPr>
          <w:trHeight w:val="549"/>
        </w:trPr>
        <w:tc>
          <w:tcPr>
            <w:cnfStyle w:val="001000000000" w:firstRow="0" w:lastRow="0" w:firstColumn="1" w:lastColumn="0" w:oddVBand="0" w:evenVBand="0" w:oddHBand="0" w:evenHBand="0" w:firstRowFirstColumn="0" w:firstRowLastColumn="0" w:lastRowFirstColumn="0" w:lastRowLastColumn="0"/>
            <w:tcW w:w="583" w:type="dxa"/>
            <w:vMerge/>
            <w:hideMark/>
          </w:tcPr>
          <w:p w14:paraId="4718190E" w14:textId="77777777" w:rsidR="008B1ACE" w:rsidRPr="009B1C67" w:rsidRDefault="008B1ACE" w:rsidP="008B1ACE">
            <w:pPr>
              <w:rPr>
                <w:rFonts w:asciiTheme="minorHAnsi" w:eastAsia="Times New Roman" w:hAnsiTheme="minorHAnsi" w:cstheme="minorHAnsi"/>
                <w:color w:val="000000"/>
                <w:sz w:val="20"/>
                <w:szCs w:val="20"/>
                <w:lang w:eastAsia="uk-UA"/>
              </w:rPr>
            </w:pPr>
          </w:p>
        </w:tc>
        <w:tc>
          <w:tcPr>
            <w:tcW w:w="2329" w:type="dxa"/>
            <w:vMerge/>
            <w:hideMark/>
          </w:tcPr>
          <w:p w14:paraId="028603BC" w14:textId="77777777" w:rsidR="008B1ACE" w:rsidRPr="009B1C67" w:rsidRDefault="008B1ACE" w:rsidP="008B1ACE">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1360" w:type="dxa"/>
            <w:vMerge/>
            <w:hideMark/>
          </w:tcPr>
          <w:p w14:paraId="6A49E802" w14:textId="77777777" w:rsidR="008B1ACE" w:rsidRPr="009B1C67" w:rsidRDefault="008B1ACE" w:rsidP="008B1ACE">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1420" w:type="dxa"/>
            <w:vMerge/>
            <w:hideMark/>
          </w:tcPr>
          <w:p w14:paraId="30569515" w14:textId="77777777" w:rsidR="008B1ACE" w:rsidRPr="009B1C67" w:rsidRDefault="008B1ACE" w:rsidP="008B1ACE">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p>
        </w:tc>
        <w:tc>
          <w:tcPr>
            <w:tcW w:w="2374" w:type="dxa"/>
            <w:hideMark/>
          </w:tcPr>
          <w:p w14:paraId="04A216E2" w14:textId="77777777" w:rsidR="008B1ACE" w:rsidRPr="009B1C67" w:rsidRDefault="008B1ACE" w:rsidP="008B1ACE">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r w:rsidRPr="009B1C67">
              <w:rPr>
                <w:rFonts w:asciiTheme="minorHAnsi" w:eastAsia="Times New Roman" w:hAnsiTheme="minorHAnsi" w:cstheme="minorHAnsi"/>
                <w:b/>
                <w:bCs/>
                <w:color w:val="000000"/>
                <w:sz w:val="20"/>
                <w:szCs w:val="20"/>
                <w:lang w:eastAsia="uk-UA"/>
              </w:rPr>
              <w:t>Міністерство юстиції  України (пенітенціарний сектор)</w:t>
            </w:r>
          </w:p>
        </w:tc>
        <w:tc>
          <w:tcPr>
            <w:tcW w:w="1137" w:type="dxa"/>
            <w:hideMark/>
          </w:tcPr>
          <w:p w14:paraId="59547DD1" w14:textId="77777777" w:rsidR="008B1ACE" w:rsidRPr="009B1C67" w:rsidRDefault="008B1ACE" w:rsidP="008B1ACE">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r w:rsidRPr="009B1C67">
              <w:rPr>
                <w:rFonts w:asciiTheme="minorHAnsi" w:eastAsia="Times New Roman" w:hAnsiTheme="minorHAnsi" w:cstheme="minorHAnsi"/>
                <w:b/>
                <w:bCs/>
                <w:color w:val="000000"/>
                <w:sz w:val="20"/>
                <w:szCs w:val="20"/>
                <w:lang w:eastAsia="uk-UA"/>
              </w:rPr>
              <w:t xml:space="preserve">Міністерство оборони України </w:t>
            </w:r>
          </w:p>
        </w:tc>
        <w:tc>
          <w:tcPr>
            <w:tcW w:w="1024" w:type="dxa"/>
            <w:hideMark/>
          </w:tcPr>
          <w:p w14:paraId="196BB117" w14:textId="77777777" w:rsidR="008B1ACE" w:rsidRPr="009B1C67" w:rsidRDefault="008B1ACE" w:rsidP="008B1ACE">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uk-UA"/>
              </w:rPr>
            </w:pPr>
            <w:r w:rsidRPr="009B1C67">
              <w:rPr>
                <w:rFonts w:asciiTheme="minorHAnsi" w:eastAsia="Times New Roman" w:hAnsiTheme="minorHAnsi" w:cstheme="minorHAnsi"/>
                <w:b/>
                <w:bCs/>
                <w:color w:val="000000"/>
                <w:sz w:val="20"/>
                <w:szCs w:val="20"/>
                <w:lang w:eastAsia="uk-UA"/>
              </w:rPr>
              <w:t>МОЗ України</w:t>
            </w:r>
          </w:p>
        </w:tc>
      </w:tr>
      <w:tr w:rsidR="009B1C67" w:rsidRPr="008B1ACE" w14:paraId="05F24417"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5E55696F"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w:t>
            </w:r>
          </w:p>
        </w:tc>
        <w:tc>
          <w:tcPr>
            <w:tcW w:w="2329" w:type="dxa"/>
            <w:noWrap/>
            <w:hideMark/>
          </w:tcPr>
          <w:p w14:paraId="0DBAB014"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Вінницька </w:t>
            </w:r>
          </w:p>
        </w:tc>
        <w:tc>
          <w:tcPr>
            <w:tcW w:w="1360" w:type="dxa"/>
            <w:noWrap/>
            <w:hideMark/>
          </w:tcPr>
          <w:p w14:paraId="4E01A031"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2F6B691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46AB89C5"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3DD1326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1D880346"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4</w:t>
            </w:r>
          </w:p>
        </w:tc>
      </w:tr>
      <w:tr w:rsidR="008B1ACE" w:rsidRPr="008B1ACE" w14:paraId="553BF5A4"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A2AC78D"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w:t>
            </w:r>
          </w:p>
        </w:tc>
        <w:tc>
          <w:tcPr>
            <w:tcW w:w="2329" w:type="dxa"/>
            <w:noWrap/>
            <w:hideMark/>
          </w:tcPr>
          <w:p w14:paraId="1636319C"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Волинська  </w:t>
            </w:r>
          </w:p>
        </w:tc>
        <w:tc>
          <w:tcPr>
            <w:tcW w:w="1360" w:type="dxa"/>
            <w:noWrap/>
            <w:hideMark/>
          </w:tcPr>
          <w:p w14:paraId="3819E8C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55047349"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26C7928F"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514E460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42E1385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7E28B2C8"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784B74B5"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3</w:t>
            </w:r>
          </w:p>
        </w:tc>
        <w:tc>
          <w:tcPr>
            <w:tcW w:w="2329" w:type="dxa"/>
            <w:noWrap/>
            <w:hideMark/>
          </w:tcPr>
          <w:p w14:paraId="01C945AF"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Дніпропетровська  </w:t>
            </w:r>
          </w:p>
        </w:tc>
        <w:tc>
          <w:tcPr>
            <w:tcW w:w="1360" w:type="dxa"/>
            <w:noWrap/>
            <w:hideMark/>
          </w:tcPr>
          <w:p w14:paraId="2182FCD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lang w:eastAsia="uk-UA"/>
              </w:rPr>
            </w:pPr>
            <w:r w:rsidRPr="008B1ACE">
              <w:rPr>
                <w:rFonts w:eastAsia="Times New Roman"/>
                <w:lang w:eastAsia="uk-UA"/>
              </w:rPr>
              <w:t>3</w:t>
            </w:r>
          </w:p>
        </w:tc>
        <w:tc>
          <w:tcPr>
            <w:tcW w:w="1420" w:type="dxa"/>
            <w:noWrap/>
            <w:hideMark/>
          </w:tcPr>
          <w:p w14:paraId="392B0C7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lang w:eastAsia="uk-UA"/>
              </w:rPr>
            </w:pPr>
            <w:r w:rsidRPr="008B1ACE">
              <w:rPr>
                <w:rFonts w:eastAsia="Times New Roman"/>
                <w:lang w:eastAsia="uk-UA"/>
              </w:rPr>
              <w:t> </w:t>
            </w:r>
          </w:p>
        </w:tc>
        <w:tc>
          <w:tcPr>
            <w:tcW w:w="2374" w:type="dxa"/>
            <w:noWrap/>
            <w:hideMark/>
          </w:tcPr>
          <w:p w14:paraId="438A16D5"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lang w:eastAsia="uk-UA"/>
              </w:rPr>
            </w:pPr>
            <w:r w:rsidRPr="008B1ACE">
              <w:rPr>
                <w:rFonts w:eastAsia="Times New Roman"/>
                <w:lang w:eastAsia="uk-UA"/>
              </w:rPr>
              <w:t>3</w:t>
            </w:r>
          </w:p>
        </w:tc>
        <w:tc>
          <w:tcPr>
            <w:tcW w:w="1137" w:type="dxa"/>
            <w:noWrap/>
            <w:hideMark/>
          </w:tcPr>
          <w:p w14:paraId="239ACEE9"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lang w:eastAsia="uk-UA"/>
              </w:rPr>
            </w:pPr>
            <w:r w:rsidRPr="008B1ACE">
              <w:rPr>
                <w:rFonts w:eastAsia="Times New Roman"/>
                <w:lang w:eastAsia="uk-UA"/>
              </w:rPr>
              <w:t> </w:t>
            </w:r>
          </w:p>
        </w:tc>
        <w:tc>
          <w:tcPr>
            <w:tcW w:w="1024" w:type="dxa"/>
            <w:noWrap/>
            <w:hideMark/>
          </w:tcPr>
          <w:p w14:paraId="050078D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3</w:t>
            </w:r>
          </w:p>
        </w:tc>
      </w:tr>
      <w:tr w:rsidR="008B1ACE" w:rsidRPr="008B1ACE" w14:paraId="3FFE21B9"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7A5FAB52"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4</w:t>
            </w:r>
          </w:p>
        </w:tc>
        <w:tc>
          <w:tcPr>
            <w:tcW w:w="2329" w:type="dxa"/>
            <w:noWrap/>
            <w:hideMark/>
          </w:tcPr>
          <w:p w14:paraId="433C74FB"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Донецька </w:t>
            </w:r>
          </w:p>
        </w:tc>
        <w:tc>
          <w:tcPr>
            <w:tcW w:w="1360" w:type="dxa"/>
            <w:noWrap/>
            <w:hideMark/>
          </w:tcPr>
          <w:p w14:paraId="0160955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4</w:t>
            </w:r>
          </w:p>
        </w:tc>
        <w:tc>
          <w:tcPr>
            <w:tcW w:w="1420" w:type="dxa"/>
            <w:noWrap/>
            <w:hideMark/>
          </w:tcPr>
          <w:p w14:paraId="714D90AD"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47B442E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2</w:t>
            </w:r>
          </w:p>
        </w:tc>
        <w:tc>
          <w:tcPr>
            <w:tcW w:w="1137" w:type="dxa"/>
            <w:noWrap/>
            <w:hideMark/>
          </w:tcPr>
          <w:p w14:paraId="69772EE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024" w:type="dxa"/>
            <w:noWrap/>
            <w:hideMark/>
          </w:tcPr>
          <w:p w14:paraId="1C4FE48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3</w:t>
            </w:r>
          </w:p>
        </w:tc>
      </w:tr>
      <w:tr w:rsidR="009B1C67" w:rsidRPr="008B1ACE" w14:paraId="2F23A6AB"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13608F86"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5</w:t>
            </w:r>
          </w:p>
        </w:tc>
        <w:tc>
          <w:tcPr>
            <w:tcW w:w="2329" w:type="dxa"/>
            <w:noWrap/>
            <w:hideMark/>
          </w:tcPr>
          <w:p w14:paraId="7A6ECEEF"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Житомирська  </w:t>
            </w:r>
          </w:p>
        </w:tc>
        <w:tc>
          <w:tcPr>
            <w:tcW w:w="1360" w:type="dxa"/>
            <w:noWrap/>
            <w:hideMark/>
          </w:tcPr>
          <w:p w14:paraId="08059D11"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5A673A90"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453E98A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0D731F8E"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024" w:type="dxa"/>
            <w:noWrap/>
            <w:hideMark/>
          </w:tcPr>
          <w:p w14:paraId="148E38BF"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01266CBD"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05BDB934"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6</w:t>
            </w:r>
          </w:p>
        </w:tc>
        <w:tc>
          <w:tcPr>
            <w:tcW w:w="2329" w:type="dxa"/>
            <w:noWrap/>
            <w:hideMark/>
          </w:tcPr>
          <w:p w14:paraId="5A76B384"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Закарпатська </w:t>
            </w:r>
          </w:p>
        </w:tc>
        <w:tc>
          <w:tcPr>
            <w:tcW w:w="1360" w:type="dxa"/>
            <w:noWrap/>
            <w:hideMark/>
          </w:tcPr>
          <w:p w14:paraId="16D1AE91"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05229B77"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1BB2CCD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35693F2E"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21A990D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3</w:t>
            </w:r>
          </w:p>
        </w:tc>
      </w:tr>
      <w:tr w:rsidR="009B1C67" w:rsidRPr="008B1ACE" w14:paraId="5E53CD31"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A263FF7"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7</w:t>
            </w:r>
          </w:p>
        </w:tc>
        <w:tc>
          <w:tcPr>
            <w:tcW w:w="2329" w:type="dxa"/>
            <w:noWrap/>
            <w:hideMark/>
          </w:tcPr>
          <w:p w14:paraId="6870AE23"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Запорізька  </w:t>
            </w:r>
          </w:p>
        </w:tc>
        <w:tc>
          <w:tcPr>
            <w:tcW w:w="1360" w:type="dxa"/>
            <w:noWrap/>
            <w:hideMark/>
          </w:tcPr>
          <w:p w14:paraId="45D55DFD"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2583949E"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43E945D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67293E24"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3441E0A4"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5</w:t>
            </w:r>
          </w:p>
        </w:tc>
      </w:tr>
      <w:tr w:rsidR="008B1ACE" w:rsidRPr="008B1ACE" w14:paraId="0C2D8B54"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4FF3B3EE"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8</w:t>
            </w:r>
          </w:p>
        </w:tc>
        <w:tc>
          <w:tcPr>
            <w:tcW w:w="2329" w:type="dxa"/>
            <w:noWrap/>
            <w:hideMark/>
          </w:tcPr>
          <w:p w14:paraId="534A9736"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Івано-Франківська  </w:t>
            </w:r>
          </w:p>
        </w:tc>
        <w:tc>
          <w:tcPr>
            <w:tcW w:w="1360" w:type="dxa"/>
            <w:noWrap/>
            <w:hideMark/>
          </w:tcPr>
          <w:p w14:paraId="6F97E614"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316289F3"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2C52EC5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0441C73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6A850569"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5F1884DB"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4A46C47F"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9</w:t>
            </w:r>
          </w:p>
        </w:tc>
        <w:tc>
          <w:tcPr>
            <w:tcW w:w="2329" w:type="dxa"/>
            <w:noWrap/>
            <w:hideMark/>
          </w:tcPr>
          <w:p w14:paraId="17ED11B5"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Київська  </w:t>
            </w:r>
          </w:p>
        </w:tc>
        <w:tc>
          <w:tcPr>
            <w:tcW w:w="1360" w:type="dxa"/>
            <w:noWrap/>
            <w:hideMark/>
          </w:tcPr>
          <w:p w14:paraId="7CCD10DC"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620CCC65"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200A1DED"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3F2AE1C4"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6B23FFC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4</w:t>
            </w:r>
          </w:p>
        </w:tc>
      </w:tr>
      <w:tr w:rsidR="008B1ACE" w:rsidRPr="008B1ACE" w14:paraId="10A1E3F9"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4AADA04C"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10</w:t>
            </w:r>
          </w:p>
        </w:tc>
        <w:tc>
          <w:tcPr>
            <w:tcW w:w="2329" w:type="dxa"/>
            <w:noWrap/>
            <w:hideMark/>
          </w:tcPr>
          <w:p w14:paraId="01EB5C2E"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Кіровоградська  </w:t>
            </w:r>
          </w:p>
        </w:tc>
        <w:tc>
          <w:tcPr>
            <w:tcW w:w="1360" w:type="dxa"/>
            <w:noWrap/>
            <w:hideMark/>
          </w:tcPr>
          <w:p w14:paraId="3D3BF8A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40BECB07"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727FAA6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26B9099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23B2779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75211F23"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2DB38952"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11</w:t>
            </w:r>
          </w:p>
        </w:tc>
        <w:tc>
          <w:tcPr>
            <w:tcW w:w="2329" w:type="dxa"/>
            <w:noWrap/>
            <w:hideMark/>
          </w:tcPr>
          <w:p w14:paraId="5BA7DBAA"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Луганська</w:t>
            </w:r>
          </w:p>
        </w:tc>
        <w:tc>
          <w:tcPr>
            <w:tcW w:w="1360" w:type="dxa"/>
            <w:noWrap/>
            <w:hideMark/>
          </w:tcPr>
          <w:p w14:paraId="51A2F08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72F28132"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5C535BA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04F07662"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024" w:type="dxa"/>
            <w:noWrap/>
            <w:hideMark/>
          </w:tcPr>
          <w:p w14:paraId="17FA371D"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6AEB106A"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12B4661F"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12</w:t>
            </w:r>
          </w:p>
        </w:tc>
        <w:tc>
          <w:tcPr>
            <w:tcW w:w="2329" w:type="dxa"/>
            <w:noWrap/>
            <w:hideMark/>
          </w:tcPr>
          <w:p w14:paraId="2DBE7606"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Львівська  </w:t>
            </w:r>
          </w:p>
        </w:tc>
        <w:tc>
          <w:tcPr>
            <w:tcW w:w="1360" w:type="dxa"/>
            <w:noWrap/>
            <w:hideMark/>
          </w:tcPr>
          <w:p w14:paraId="7EC297F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4</w:t>
            </w:r>
          </w:p>
        </w:tc>
        <w:tc>
          <w:tcPr>
            <w:tcW w:w="1420" w:type="dxa"/>
            <w:noWrap/>
            <w:hideMark/>
          </w:tcPr>
          <w:p w14:paraId="0A4C21F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25BFCEB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4A6AB92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7B4D98C7"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19BD8A54"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56E191BE"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13</w:t>
            </w:r>
          </w:p>
        </w:tc>
        <w:tc>
          <w:tcPr>
            <w:tcW w:w="2329" w:type="dxa"/>
            <w:noWrap/>
            <w:hideMark/>
          </w:tcPr>
          <w:p w14:paraId="26A0FAC5"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Миколаївська  </w:t>
            </w:r>
          </w:p>
        </w:tc>
        <w:tc>
          <w:tcPr>
            <w:tcW w:w="1360" w:type="dxa"/>
            <w:noWrap/>
            <w:hideMark/>
          </w:tcPr>
          <w:p w14:paraId="08C11BC1"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2</w:t>
            </w:r>
          </w:p>
        </w:tc>
        <w:tc>
          <w:tcPr>
            <w:tcW w:w="1420" w:type="dxa"/>
            <w:noWrap/>
            <w:hideMark/>
          </w:tcPr>
          <w:p w14:paraId="735279D3"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3E189521"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501DE80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265B5AF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7DC0698B"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17706EC4"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lastRenderedPageBreak/>
              <w:t>14</w:t>
            </w:r>
          </w:p>
        </w:tc>
        <w:tc>
          <w:tcPr>
            <w:tcW w:w="2329" w:type="dxa"/>
            <w:noWrap/>
            <w:hideMark/>
          </w:tcPr>
          <w:p w14:paraId="4F561C29"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Одеська  </w:t>
            </w:r>
          </w:p>
        </w:tc>
        <w:tc>
          <w:tcPr>
            <w:tcW w:w="1360" w:type="dxa"/>
            <w:noWrap/>
            <w:hideMark/>
          </w:tcPr>
          <w:p w14:paraId="35832B4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2</w:t>
            </w:r>
          </w:p>
        </w:tc>
        <w:tc>
          <w:tcPr>
            <w:tcW w:w="1420" w:type="dxa"/>
            <w:noWrap/>
            <w:hideMark/>
          </w:tcPr>
          <w:p w14:paraId="041F5F11"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428ECBB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7B2A22B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1A81B9C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6</w:t>
            </w:r>
          </w:p>
        </w:tc>
      </w:tr>
      <w:tr w:rsidR="009B1C67" w:rsidRPr="008B1ACE" w14:paraId="381FE5EF"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599DF56D"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15</w:t>
            </w:r>
          </w:p>
        </w:tc>
        <w:tc>
          <w:tcPr>
            <w:tcW w:w="2329" w:type="dxa"/>
            <w:noWrap/>
            <w:hideMark/>
          </w:tcPr>
          <w:p w14:paraId="1BDD4139"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Полтавська </w:t>
            </w:r>
          </w:p>
        </w:tc>
        <w:tc>
          <w:tcPr>
            <w:tcW w:w="1360" w:type="dxa"/>
            <w:noWrap/>
            <w:hideMark/>
          </w:tcPr>
          <w:p w14:paraId="121BED65"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546EEC52"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3E6CDB35"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71225CC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4E4E97BC"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4</w:t>
            </w:r>
          </w:p>
        </w:tc>
      </w:tr>
      <w:tr w:rsidR="008B1ACE" w:rsidRPr="008B1ACE" w14:paraId="15FE2A48"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AC4C51C"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16</w:t>
            </w:r>
          </w:p>
        </w:tc>
        <w:tc>
          <w:tcPr>
            <w:tcW w:w="2329" w:type="dxa"/>
            <w:noWrap/>
            <w:hideMark/>
          </w:tcPr>
          <w:p w14:paraId="29CAA15C"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Рівненська  </w:t>
            </w:r>
          </w:p>
        </w:tc>
        <w:tc>
          <w:tcPr>
            <w:tcW w:w="1360" w:type="dxa"/>
            <w:noWrap/>
            <w:hideMark/>
          </w:tcPr>
          <w:p w14:paraId="5D9D064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6C0608E3"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3E8FD06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2E3B7EB3"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3B786D19"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770FBA77"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52A8C999"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17</w:t>
            </w:r>
          </w:p>
        </w:tc>
        <w:tc>
          <w:tcPr>
            <w:tcW w:w="2329" w:type="dxa"/>
            <w:noWrap/>
            <w:hideMark/>
          </w:tcPr>
          <w:p w14:paraId="304ACA53"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Сумська  </w:t>
            </w:r>
          </w:p>
        </w:tc>
        <w:tc>
          <w:tcPr>
            <w:tcW w:w="1360" w:type="dxa"/>
            <w:noWrap/>
            <w:hideMark/>
          </w:tcPr>
          <w:p w14:paraId="4040A08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0A5B34BC"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6802D408"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4F8D188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72F3339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11CD0BE5"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1715C7F"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18</w:t>
            </w:r>
          </w:p>
        </w:tc>
        <w:tc>
          <w:tcPr>
            <w:tcW w:w="2329" w:type="dxa"/>
            <w:noWrap/>
            <w:hideMark/>
          </w:tcPr>
          <w:p w14:paraId="64F631F3"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Тернопільська  </w:t>
            </w:r>
          </w:p>
        </w:tc>
        <w:tc>
          <w:tcPr>
            <w:tcW w:w="1360" w:type="dxa"/>
            <w:noWrap/>
            <w:hideMark/>
          </w:tcPr>
          <w:p w14:paraId="53E731D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6770A50E"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6778E5A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240EE9CC"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6B2BFE7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0B32D41D"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024E17C1"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19</w:t>
            </w:r>
          </w:p>
        </w:tc>
        <w:tc>
          <w:tcPr>
            <w:tcW w:w="2329" w:type="dxa"/>
            <w:noWrap/>
            <w:hideMark/>
          </w:tcPr>
          <w:p w14:paraId="08F1E623"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Харківська </w:t>
            </w:r>
          </w:p>
        </w:tc>
        <w:tc>
          <w:tcPr>
            <w:tcW w:w="1360" w:type="dxa"/>
            <w:noWrap/>
            <w:hideMark/>
          </w:tcPr>
          <w:p w14:paraId="431687D6"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2</w:t>
            </w:r>
          </w:p>
        </w:tc>
        <w:tc>
          <w:tcPr>
            <w:tcW w:w="1420" w:type="dxa"/>
            <w:noWrap/>
            <w:hideMark/>
          </w:tcPr>
          <w:p w14:paraId="5265F346"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2C32AD7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2F36147D"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024" w:type="dxa"/>
            <w:noWrap/>
            <w:hideMark/>
          </w:tcPr>
          <w:p w14:paraId="48BCB9D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2B9F0DEF"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8000FF0"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20</w:t>
            </w:r>
          </w:p>
        </w:tc>
        <w:tc>
          <w:tcPr>
            <w:tcW w:w="2329" w:type="dxa"/>
            <w:noWrap/>
            <w:hideMark/>
          </w:tcPr>
          <w:p w14:paraId="757034E3"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Херсонська  </w:t>
            </w:r>
          </w:p>
        </w:tc>
        <w:tc>
          <w:tcPr>
            <w:tcW w:w="1360" w:type="dxa"/>
            <w:noWrap/>
            <w:hideMark/>
          </w:tcPr>
          <w:p w14:paraId="6CA9EC5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4DDC9375"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2211BED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2</w:t>
            </w:r>
          </w:p>
        </w:tc>
        <w:tc>
          <w:tcPr>
            <w:tcW w:w="1137" w:type="dxa"/>
            <w:noWrap/>
            <w:hideMark/>
          </w:tcPr>
          <w:p w14:paraId="1DD398C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5997B24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3</w:t>
            </w:r>
          </w:p>
        </w:tc>
      </w:tr>
      <w:tr w:rsidR="009B1C67" w:rsidRPr="008B1ACE" w14:paraId="676D7CA6"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0FE64FE3"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21</w:t>
            </w:r>
          </w:p>
        </w:tc>
        <w:tc>
          <w:tcPr>
            <w:tcW w:w="2329" w:type="dxa"/>
            <w:noWrap/>
            <w:hideMark/>
          </w:tcPr>
          <w:p w14:paraId="11936493"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Хмельницька  </w:t>
            </w:r>
          </w:p>
        </w:tc>
        <w:tc>
          <w:tcPr>
            <w:tcW w:w="1360" w:type="dxa"/>
            <w:noWrap/>
            <w:hideMark/>
          </w:tcPr>
          <w:p w14:paraId="5E861C3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59F54864"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31E6F913"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04EE121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3C38BB12"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2CAFFCCE"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6E53E7B6"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22</w:t>
            </w:r>
          </w:p>
        </w:tc>
        <w:tc>
          <w:tcPr>
            <w:tcW w:w="2329" w:type="dxa"/>
            <w:noWrap/>
            <w:hideMark/>
          </w:tcPr>
          <w:p w14:paraId="23ED112D"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Черкаська  </w:t>
            </w:r>
          </w:p>
        </w:tc>
        <w:tc>
          <w:tcPr>
            <w:tcW w:w="1360" w:type="dxa"/>
            <w:noWrap/>
            <w:hideMark/>
          </w:tcPr>
          <w:p w14:paraId="58B8C017"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42AE1CE7"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2C97AEFF"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522147C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61CA65C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51A8C159"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76823F6D"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23</w:t>
            </w:r>
          </w:p>
        </w:tc>
        <w:tc>
          <w:tcPr>
            <w:tcW w:w="2329" w:type="dxa"/>
            <w:noWrap/>
            <w:hideMark/>
          </w:tcPr>
          <w:p w14:paraId="7DC83B92"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Чернівецька  </w:t>
            </w:r>
          </w:p>
        </w:tc>
        <w:tc>
          <w:tcPr>
            <w:tcW w:w="1360" w:type="dxa"/>
            <w:noWrap/>
            <w:hideMark/>
          </w:tcPr>
          <w:p w14:paraId="05A23D5D"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3C18CCDC"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1E77F6F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7B4AB39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7BD9128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3BB3F87B"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520E5A5C"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24</w:t>
            </w:r>
          </w:p>
        </w:tc>
        <w:tc>
          <w:tcPr>
            <w:tcW w:w="2329" w:type="dxa"/>
            <w:noWrap/>
            <w:hideMark/>
          </w:tcPr>
          <w:p w14:paraId="0BAD4BE6" w14:textId="77777777"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xml:space="preserve">Чернігівська </w:t>
            </w:r>
          </w:p>
        </w:tc>
        <w:tc>
          <w:tcPr>
            <w:tcW w:w="1360" w:type="dxa"/>
            <w:noWrap/>
            <w:hideMark/>
          </w:tcPr>
          <w:p w14:paraId="12456D2E"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0C7A412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4922149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3B7BB646"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140C6CBB"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338CC774"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02506985"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25</w:t>
            </w:r>
          </w:p>
        </w:tc>
        <w:tc>
          <w:tcPr>
            <w:tcW w:w="2329" w:type="dxa"/>
            <w:noWrap/>
            <w:hideMark/>
          </w:tcPr>
          <w:p w14:paraId="61ECB6D5" w14:textId="77777777" w:rsidR="008B1ACE" w:rsidRPr="008B1ACE" w:rsidRDefault="008B1ACE" w:rsidP="008B1ACE">
            <w:pP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м. Київ</w:t>
            </w:r>
          </w:p>
        </w:tc>
        <w:tc>
          <w:tcPr>
            <w:tcW w:w="1360" w:type="dxa"/>
            <w:noWrap/>
            <w:hideMark/>
          </w:tcPr>
          <w:p w14:paraId="512EE6F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420" w:type="dxa"/>
            <w:noWrap/>
            <w:hideMark/>
          </w:tcPr>
          <w:p w14:paraId="0F5F7D8E"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2374" w:type="dxa"/>
            <w:noWrap/>
            <w:hideMark/>
          </w:tcPr>
          <w:p w14:paraId="5D6072AC"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1</w:t>
            </w:r>
          </w:p>
        </w:tc>
        <w:tc>
          <w:tcPr>
            <w:tcW w:w="1137" w:type="dxa"/>
            <w:noWrap/>
            <w:hideMark/>
          </w:tcPr>
          <w:p w14:paraId="581C1244"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47F5961E"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8B1ACE" w:rsidRPr="008B1ACE" w14:paraId="4F7B2A88" w14:textId="77777777" w:rsidTr="00DF2153">
        <w:trPr>
          <w:trHeight w:val="230"/>
        </w:trPr>
        <w:tc>
          <w:tcPr>
            <w:cnfStyle w:val="001000000000" w:firstRow="0" w:lastRow="0" w:firstColumn="1" w:lastColumn="0" w:oddVBand="0" w:evenVBand="0" w:oddHBand="0" w:evenHBand="0" w:firstRowFirstColumn="0" w:firstRowLastColumn="0" w:lastRowFirstColumn="0" w:lastRowLastColumn="0"/>
            <w:tcW w:w="583" w:type="dxa"/>
            <w:noWrap/>
            <w:hideMark/>
          </w:tcPr>
          <w:p w14:paraId="3ACC7CB7" w14:textId="77777777" w:rsidR="008B1ACE" w:rsidRPr="008B1ACE" w:rsidRDefault="008B1ACE" w:rsidP="008B1ACE">
            <w:pPr>
              <w:jc w:val="center"/>
              <w:rPr>
                <w:rFonts w:eastAsia="Times New Roman"/>
                <w:color w:val="000000"/>
                <w:lang w:eastAsia="uk-UA"/>
              </w:rPr>
            </w:pPr>
            <w:r w:rsidRPr="008B1ACE">
              <w:rPr>
                <w:rFonts w:eastAsia="Times New Roman"/>
                <w:color w:val="000000"/>
                <w:lang w:eastAsia="uk-UA"/>
              </w:rPr>
              <w:t>26</w:t>
            </w:r>
          </w:p>
        </w:tc>
        <w:tc>
          <w:tcPr>
            <w:tcW w:w="2329" w:type="dxa"/>
            <w:noWrap/>
            <w:hideMark/>
          </w:tcPr>
          <w:p w14:paraId="51D94E93" w14:textId="2C26274A" w:rsidR="008B1ACE" w:rsidRPr="008B1ACE" w:rsidRDefault="008B1ACE" w:rsidP="008B1ACE">
            <w:pP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Академ</w:t>
            </w:r>
            <w:r>
              <w:rPr>
                <w:rFonts w:eastAsia="Times New Roman"/>
                <w:color w:val="000000"/>
                <w:lang w:eastAsia="uk-UA"/>
              </w:rPr>
              <w:t>і</w:t>
            </w:r>
            <w:r w:rsidRPr="008B1ACE">
              <w:rPr>
                <w:rFonts w:eastAsia="Times New Roman"/>
                <w:color w:val="000000"/>
                <w:lang w:eastAsia="uk-UA"/>
              </w:rPr>
              <w:t xml:space="preserve">я </w:t>
            </w:r>
          </w:p>
        </w:tc>
        <w:tc>
          <w:tcPr>
            <w:tcW w:w="1360" w:type="dxa"/>
            <w:noWrap/>
            <w:hideMark/>
          </w:tcPr>
          <w:p w14:paraId="18A82BEE"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3</w:t>
            </w:r>
          </w:p>
        </w:tc>
        <w:tc>
          <w:tcPr>
            <w:tcW w:w="1420" w:type="dxa"/>
            <w:noWrap/>
            <w:hideMark/>
          </w:tcPr>
          <w:p w14:paraId="06AA0ABA"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2374" w:type="dxa"/>
            <w:noWrap/>
            <w:hideMark/>
          </w:tcPr>
          <w:p w14:paraId="446A3D10"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137" w:type="dxa"/>
            <w:noWrap/>
            <w:hideMark/>
          </w:tcPr>
          <w:p w14:paraId="3AB57132"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c>
          <w:tcPr>
            <w:tcW w:w="1024" w:type="dxa"/>
            <w:noWrap/>
            <w:hideMark/>
          </w:tcPr>
          <w:p w14:paraId="5DC45198" w14:textId="77777777" w:rsidR="008B1ACE" w:rsidRPr="008B1ACE" w:rsidRDefault="008B1ACE" w:rsidP="008B1AC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eastAsia="uk-UA"/>
              </w:rPr>
            </w:pPr>
            <w:r w:rsidRPr="008B1ACE">
              <w:rPr>
                <w:rFonts w:eastAsia="Times New Roman"/>
                <w:color w:val="000000"/>
                <w:lang w:eastAsia="uk-UA"/>
              </w:rPr>
              <w:t> </w:t>
            </w:r>
          </w:p>
        </w:tc>
      </w:tr>
      <w:tr w:rsidR="009B1C67" w:rsidRPr="008B1ACE" w14:paraId="3223A46B" w14:textId="77777777" w:rsidTr="00DF2153">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2913" w:type="dxa"/>
            <w:gridSpan w:val="2"/>
            <w:noWrap/>
            <w:hideMark/>
          </w:tcPr>
          <w:p w14:paraId="431B75FA" w14:textId="77777777" w:rsidR="008B1ACE" w:rsidRPr="008B1ACE" w:rsidRDefault="008B1ACE" w:rsidP="008B1ACE">
            <w:pPr>
              <w:jc w:val="center"/>
              <w:rPr>
                <w:rFonts w:eastAsia="Times New Roman"/>
                <w:b w:val="0"/>
                <w:bCs w:val="0"/>
                <w:color w:val="000000"/>
                <w:lang w:eastAsia="uk-UA"/>
              </w:rPr>
            </w:pPr>
            <w:r w:rsidRPr="008B1ACE">
              <w:rPr>
                <w:rFonts w:eastAsia="Times New Roman"/>
                <w:b w:val="0"/>
                <w:bCs w:val="0"/>
                <w:color w:val="000000"/>
                <w:lang w:eastAsia="uk-UA"/>
              </w:rPr>
              <w:t>ВСЬОГО</w:t>
            </w:r>
          </w:p>
        </w:tc>
        <w:tc>
          <w:tcPr>
            <w:tcW w:w="1360" w:type="dxa"/>
            <w:noWrap/>
            <w:hideMark/>
          </w:tcPr>
          <w:p w14:paraId="0F89D81B"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eastAsia="uk-UA"/>
              </w:rPr>
            </w:pPr>
            <w:r w:rsidRPr="008B1ACE">
              <w:rPr>
                <w:rFonts w:eastAsia="Times New Roman"/>
                <w:b/>
                <w:bCs/>
                <w:color w:val="000000"/>
                <w:lang w:eastAsia="uk-UA"/>
              </w:rPr>
              <w:t>39</w:t>
            </w:r>
          </w:p>
        </w:tc>
        <w:tc>
          <w:tcPr>
            <w:tcW w:w="1420" w:type="dxa"/>
            <w:noWrap/>
            <w:hideMark/>
          </w:tcPr>
          <w:p w14:paraId="363446F2"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eastAsia="uk-UA"/>
              </w:rPr>
            </w:pPr>
            <w:r w:rsidRPr="008B1ACE">
              <w:rPr>
                <w:rFonts w:eastAsia="Times New Roman"/>
                <w:b/>
                <w:bCs/>
                <w:color w:val="000000"/>
                <w:lang w:eastAsia="uk-UA"/>
              </w:rPr>
              <w:t>7</w:t>
            </w:r>
          </w:p>
        </w:tc>
        <w:tc>
          <w:tcPr>
            <w:tcW w:w="2374" w:type="dxa"/>
            <w:noWrap/>
            <w:hideMark/>
          </w:tcPr>
          <w:p w14:paraId="0E92822A"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eastAsia="uk-UA"/>
              </w:rPr>
            </w:pPr>
            <w:r w:rsidRPr="008B1ACE">
              <w:rPr>
                <w:rFonts w:eastAsia="Times New Roman"/>
                <w:b/>
                <w:bCs/>
                <w:color w:val="000000"/>
                <w:lang w:eastAsia="uk-UA"/>
              </w:rPr>
              <w:t>17</w:t>
            </w:r>
          </w:p>
        </w:tc>
        <w:tc>
          <w:tcPr>
            <w:tcW w:w="1137" w:type="dxa"/>
            <w:noWrap/>
            <w:hideMark/>
          </w:tcPr>
          <w:p w14:paraId="25984D5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eastAsia="uk-UA"/>
              </w:rPr>
            </w:pPr>
            <w:r w:rsidRPr="008B1ACE">
              <w:rPr>
                <w:rFonts w:eastAsia="Times New Roman"/>
                <w:b/>
                <w:bCs/>
                <w:color w:val="000000"/>
                <w:lang w:eastAsia="uk-UA"/>
              </w:rPr>
              <w:t>4</w:t>
            </w:r>
          </w:p>
        </w:tc>
        <w:tc>
          <w:tcPr>
            <w:tcW w:w="1024" w:type="dxa"/>
            <w:noWrap/>
            <w:hideMark/>
          </w:tcPr>
          <w:p w14:paraId="5EDBD267" w14:textId="77777777" w:rsidR="008B1ACE" w:rsidRPr="008B1ACE" w:rsidRDefault="008B1ACE" w:rsidP="008B1ACE">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eastAsia="uk-UA"/>
              </w:rPr>
            </w:pPr>
            <w:r w:rsidRPr="008B1ACE">
              <w:rPr>
                <w:rFonts w:eastAsia="Times New Roman"/>
                <w:b/>
                <w:bCs/>
                <w:color w:val="000000"/>
                <w:lang w:eastAsia="uk-UA"/>
              </w:rPr>
              <w:t>35</w:t>
            </w:r>
          </w:p>
        </w:tc>
      </w:tr>
    </w:tbl>
    <w:p w14:paraId="51251C02" w14:textId="77777777" w:rsidR="008B1ACE" w:rsidRPr="008B1ACE" w:rsidRDefault="008B1ACE" w:rsidP="008B1ACE">
      <w:pPr>
        <w:spacing w:line="276" w:lineRule="auto"/>
        <w:ind w:firstLine="567"/>
        <w:jc w:val="both"/>
        <w:rPr>
          <w:rFonts w:eastAsia="Times New Roman"/>
          <w:sz w:val="28"/>
          <w:szCs w:val="28"/>
          <w:lang w:eastAsia="uk-UA"/>
        </w:rPr>
      </w:pPr>
    </w:p>
    <w:p w14:paraId="17B04994" w14:textId="584DF85E" w:rsidR="008B1ACE" w:rsidRPr="00B6054D" w:rsidRDefault="008B1ACE" w:rsidP="009B1C67">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У листопаді 2018 країна закупила  набори картриджів другого покоління для системи Gene Xpert — Xpert MTB/RIF Ultra. Ці тести чутливіші за класичні картриджі Xpert MTB/RIF, тому ВООЗ рекомендує використовувати Xpert MTB/RIF Ultra як початковий діагностичний тест для всіх дорослих та особливо дітей, ВІЛ-інфікованих пацієнтів із симптомами </w:t>
      </w:r>
      <w:r w:rsidR="00393AC2" w:rsidRPr="00B6054D">
        <w:rPr>
          <w:rFonts w:asciiTheme="minorHAnsi" w:eastAsia="Times New Roman" w:hAnsiTheme="minorHAnsi" w:cstheme="minorHAnsi"/>
          <w:sz w:val="28"/>
          <w:szCs w:val="28"/>
          <w:lang w:eastAsia="uk-UA"/>
        </w:rPr>
        <w:t>ТБ</w:t>
      </w:r>
      <w:r w:rsidRPr="00B6054D">
        <w:rPr>
          <w:rFonts w:asciiTheme="minorHAnsi" w:eastAsia="Times New Roman" w:hAnsiTheme="minorHAnsi" w:cstheme="minorHAnsi"/>
          <w:sz w:val="28"/>
          <w:szCs w:val="28"/>
          <w:lang w:eastAsia="uk-UA"/>
        </w:rPr>
        <w:t>. Картриджі Xpert MTB/RIF Ultra були доставлені  та використовуються у всіх регіонах України,  у  тому числі Центрах профілактики та боротьби зі СНІДом.</w:t>
      </w:r>
    </w:p>
    <w:p w14:paraId="0A03EBB8" w14:textId="77777777" w:rsidR="009B1C67" w:rsidRPr="00B6054D" w:rsidRDefault="009B1C67" w:rsidP="009B1C67">
      <w:pPr>
        <w:spacing w:line="276" w:lineRule="auto"/>
        <w:jc w:val="both"/>
        <w:rPr>
          <w:rFonts w:asciiTheme="minorHAnsi" w:eastAsia="Times New Roman" w:hAnsiTheme="minorHAnsi" w:cstheme="minorHAnsi"/>
          <w:sz w:val="28"/>
          <w:szCs w:val="28"/>
          <w:lang w:eastAsia="uk-UA"/>
        </w:rPr>
      </w:pPr>
    </w:p>
    <w:p w14:paraId="5A67CAD7" w14:textId="69C683BC" w:rsidR="008B1ACE" w:rsidRPr="00B6054D" w:rsidRDefault="008B1ACE" w:rsidP="009B1C67">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За статистичними даними 2018 року відсоток охоплення молекулярно-генетичним методом зареєстрованих випадків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(нові та рецидиви) у порівняні з 2017 збільшилось на 3,5 та складає 96,0%.</w:t>
      </w:r>
    </w:p>
    <w:p w14:paraId="3D1BE0EA" w14:textId="77777777" w:rsidR="008B1ACE" w:rsidRDefault="008B1ACE" w:rsidP="008B1ACE">
      <w:pPr>
        <w:spacing w:line="276" w:lineRule="auto"/>
        <w:jc w:val="both"/>
        <w:rPr>
          <w:rFonts w:eastAsia="Times New Roman"/>
          <w:sz w:val="28"/>
          <w:szCs w:val="28"/>
          <w:lang w:eastAsia="uk-UA"/>
        </w:rPr>
      </w:pPr>
    </w:p>
    <w:p w14:paraId="5ADD8819" w14:textId="7A328A4D" w:rsidR="008B1ACE" w:rsidRPr="009B1C67" w:rsidRDefault="008B1ACE" w:rsidP="009B1C67">
      <w:pPr>
        <w:jc w:val="center"/>
        <w:rPr>
          <w:rFonts w:asciiTheme="minorHAnsi" w:hAnsiTheme="minorHAnsi" w:cstheme="minorHAnsi"/>
          <w:b/>
          <w:bCs/>
          <w:i/>
          <w:color w:val="0070C0"/>
        </w:rPr>
      </w:pPr>
      <w:r w:rsidRPr="009B1C67">
        <w:rPr>
          <w:rFonts w:asciiTheme="minorHAnsi" w:hAnsiTheme="minorHAnsi" w:cstheme="minorHAnsi"/>
          <w:b/>
          <w:bCs/>
          <w:i/>
          <w:color w:val="0070C0"/>
        </w:rPr>
        <w:t>Рисунок</w:t>
      </w:r>
      <w:r w:rsidR="0013151F" w:rsidRPr="009B1C67">
        <w:rPr>
          <w:rFonts w:asciiTheme="minorHAnsi" w:hAnsiTheme="minorHAnsi" w:cstheme="minorHAnsi"/>
          <w:b/>
          <w:bCs/>
          <w:i/>
          <w:color w:val="0070C0"/>
        </w:rPr>
        <w:t xml:space="preserve"> </w:t>
      </w:r>
      <w:r w:rsidR="00DC6A2E" w:rsidRPr="00B66AEC">
        <w:rPr>
          <w:rFonts w:asciiTheme="minorHAnsi" w:hAnsiTheme="minorHAnsi" w:cstheme="minorHAnsi"/>
          <w:b/>
          <w:bCs/>
          <w:i/>
          <w:color w:val="0070C0"/>
          <w:lang w:val="ru-RU"/>
        </w:rPr>
        <w:t>2</w:t>
      </w:r>
      <w:r w:rsidR="00DC6A2E">
        <w:rPr>
          <w:rFonts w:asciiTheme="minorHAnsi" w:hAnsiTheme="minorHAnsi" w:cstheme="minorHAnsi"/>
          <w:b/>
          <w:bCs/>
          <w:i/>
          <w:color w:val="0070C0"/>
        </w:rPr>
        <w:t>9</w:t>
      </w:r>
      <w:r w:rsidRPr="009B1C67">
        <w:rPr>
          <w:rFonts w:asciiTheme="minorHAnsi" w:hAnsiTheme="minorHAnsi" w:cstheme="minorHAnsi"/>
          <w:b/>
          <w:bCs/>
          <w:i/>
          <w:color w:val="0070C0"/>
        </w:rPr>
        <w:t>. Відсоток охоплення молекулярно-генетичними методом зареєстрованих випадків ТБ</w:t>
      </w:r>
      <w:r w:rsidR="0013151F" w:rsidRPr="009B1C67">
        <w:rPr>
          <w:rFonts w:asciiTheme="minorHAnsi" w:hAnsiTheme="minorHAnsi" w:cstheme="minorHAnsi"/>
          <w:b/>
          <w:bCs/>
          <w:i/>
          <w:color w:val="0070C0"/>
        </w:rPr>
        <w:t>, 2018 рік</w:t>
      </w:r>
    </w:p>
    <w:p w14:paraId="7FBB19CB" w14:textId="77777777" w:rsidR="008B1ACE" w:rsidRPr="009B1C67" w:rsidRDefault="008B1ACE" w:rsidP="009B1C67">
      <w:pPr>
        <w:jc w:val="center"/>
        <w:rPr>
          <w:rFonts w:asciiTheme="minorHAnsi" w:hAnsiTheme="minorHAnsi" w:cstheme="minorHAnsi"/>
          <w:b/>
          <w:bCs/>
          <w:i/>
          <w:color w:val="0070C0"/>
        </w:rPr>
      </w:pPr>
    </w:p>
    <w:p w14:paraId="47D98478" w14:textId="7C990A74" w:rsidR="008B1ACE" w:rsidRPr="008B1ACE" w:rsidRDefault="009B1C67" w:rsidP="008B1ACE">
      <w:pPr>
        <w:spacing w:line="276" w:lineRule="auto"/>
        <w:jc w:val="both"/>
        <w:rPr>
          <w:rFonts w:eastAsia="Times New Roman"/>
          <w:b/>
          <w:sz w:val="28"/>
          <w:szCs w:val="28"/>
          <w:lang w:eastAsia="uk-UA"/>
        </w:rPr>
      </w:pPr>
      <w:r>
        <w:rPr>
          <w:noProof/>
          <w:lang w:val="ru-RU"/>
        </w:rPr>
        <w:drawing>
          <wp:inline distT="0" distB="0" distL="0" distR="0" wp14:anchorId="16330DC9" wp14:editId="605220AA">
            <wp:extent cx="6429375" cy="3162300"/>
            <wp:effectExtent l="0" t="0" r="0" b="0"/>
            <wp:docPr id="4" name="Диаграмма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578FE6-0629-434F-9220-5BC056A778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70E6346" w14:textId="35CF7C46" w:rsidR="008B1ACE" w:rsidRPr="00B6054D" w:rsidRDefault="008B1ACE" w:rsidP="00577BE3">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lastRenderedPageBreak/>
        <w:t xml:space="preserve">Здійснення ТМЧ має важливе значення </w:t>
      </w:r>
      <w:r w:rsidR="00577BE3" w:rsidRPr="00B6054D">
        <w:rPr>
          <w:rFonts w:asciiTheme="minorHAnsi" w:eastAsia="Times New Roman" w:hAnsiTheme="minorHAnsi" w:cstheme="minorHAnsi"/>
          <w:sz w:val="28"/>
          <w:szCs w:val="28"/>
          <w:lang w:eastAsia="uk-UA"/>
        </w:rPr>
        <w:t xml:space="preserve">для </w:t>
      </w:r>
      <w:r w:rsidRPr="00B6054D">
        <w:rPr>
          <w:rFonts w:asciiTheme="minorHAnsi" w:eastAsia="Times New Roman" w:hAnsiTheme="minorHAnsi" w:cstheme="minorHAnsi"/>
          <w:sz w:val="28"/>
          <w:szCs w:val="28"/>
          <w:lang w:eastAsia="uk-UA"/>
        </w:rPr>
        <w:t xml:space="preserve">призначення схем лікування відповідно до профілю резистентності, моніторингу лікування хворих на туберкульоз у тому числі мультирезистентних. Україна є одної з країн з найвищим показником (96,6%) щодо охоплення культурально підтверджених випадків туберкульозу ТМЧ. Досвіт України в організації досягнення високого показника ТМЧ був відзначений у ВООЗ як передова практика охорони здоров’я у сфері протидії </w:t>
      </w:r>
      <w:r w:rsidR="00393AC2" w:rsidRPr="00B6054D">
        <w:rPr>
          <w:rFonts w:asciiTheme="minorHAnsi" w:eastAsia="Times New Roman" w:hAnsiTheme="minorHAnsi" w:cstheme="minorHAnsi"/>
          <w:sz w:val="28"/>
          <w:szCs w:val="28"/>
          <w:lang w:eastAsia="uk-UA"/>
        </w:rPr>
        <w:t>ТБ</w:t>
      </w:r>
      <w:r w:rsidRPr="00B6054D">
        <w:rPr>
          <w:rFonts w:asciiTheme="minorHAnsi" w:eastAsia="Times New Roman" w:hAnsiTheme="minorHAnsi" w:cstheme="minorHAnsi"/>
          <w:sz w:val="28"/>
          <w:szCs w:val="28"/>
          <w:lang w:eastAsia="uk-UA"/>
        </w:rPr>
        <w:t>.</w:t>
      </w:r>
    </w:p>
    <w:p w14:paraId="09BDF1CF" w14:textId="77777777" w:rsidR="008B1ACE" w:rsidRDefault="008B1ACE" w:rsidP="008B1ACE">
      <w:pPr>
        <w:spacing w:line="276" w:lineRule="auto"/>
        <w:jc w:val="both"/>
        <w:rPr>
          <w:rFonts w:eastAsia="Times New Roman"/>
          <w:sz w:val="28"/>
          <w:szCs w:val="28"/>
          <w:lang w:eastAsia="uk-UA"/>
        </w:rPr>
      </w:pPr>
    </w:p>
    <w:p w14:paraId="69CE4492" w14:textId="5EBFA0B3" w:rsidR="008B1ACE" w:rsidRPr="007C1B6E" w:rsidRDefault="008B1ACE" w:rsidP="007C1B6E">
      <w:pPr>
        <w:jc w:val="center"/>
        <w:rPr>
          <w:rFonts w:asciiTheme="minorHAnsi" w:hAnsiTheme="minorHAnsi" w:cstheme="minorHAnsi"/>
          <w:b/>
          <w:bCs/>
          <w:i/>
          <w:color w:val="0070C0"/>
        </w:rPr>
      </w:pPr>
      <w:r w:rsidRPr="007C1B6E">
        <w:rPr>
          <w:rFonts w:asciiTheme="minorHAnsi" w:hAnsiTheme="minorHAnsi" w:cstheme="minorHAnsi"/>
          <w:b/>
          <w:bCs/>
          <w:i/>
          <w:color w:val="0070C0"/>
        </w:rPr>
        <w:t xml:space="preserve">Рисунок </w:t>
      </w:r>
      <w:r w:rsidR="00DC6A2E">
        <w:rPr>
          <w:rFonts w:asciiTheme="minorHAnsi" w:hAnsiTheme="minorHAnsi" w:cstheme="minorHAnsi"/>
          <w:b/>
          <w:bCs/>
          <w:i/>
          <w:color w:val="0070C0"/>
        </w:rPr>
        <w:t>30</w:t>
      </w:r>
      <w:r w:rsidRPr="007C1B6E">
        <w:rPr>
          <w:rFonts w:asciiTheme="minorHAnsi" w:hAnsiTheme="minorHAnsi" w:cstheme="minorHAnsi"/>
          <w:b/>
          <w:bCs/>
          <w:i/>
          <w:color w:val="0070C0"/>
        </w:rPr>
        <w:t>. Охоплення ТМЧ до ПТП 1 ряду бактеріологічно підтверджених серед зареєстрованих випадків ТБ  за 2018 рік</w:t>
      </w:r>
    </w:p>
    <w:p w14:paraId="29299518" w14:textId="0F5CA978" w:rsidR="008B1ACE" w:rsidRPr="008B1ACE" w:rsidRDefault="008B1ACE" w:rsidP="008B1ACE">
      <w:pPr>
        <w:spacing w:line="276" w:lineRule="auto"/>
        <w:ind w:firstLine="567"/>
        <w:jc w:val="both"/>
        <w:rPr>
          <w:rFonts w:eastAsia="Times New Roman"/>
          <w:sz w:val="28"/>
          <w:szCs w:val="28"/>
          <w:lang w:eastAsia="uk-UA"/>
        </w:rPr>
      </w:pPr>
      <w:r w:rsidRPr="008B1ACE">
        <w:rPr>
          <w:rFonts w:eastAsia="Times New Roman"/>
          <w:sz w:val="28"/>
          <w:szCs w:val="28"/>
          <w:lang w:eastAsia="uk-UA"/>
        </w:rPr>
        <w:t xml:space="preserve"> </w:t>
      </w:r>
      <w:r w:rsidR="007C1B6E">
        <w:rPr>
          <w:noProof/>
          <w:lang w:val="ru-RU"/>
        </w:rPr>
        <w:drawing>
          <wp:inline distT="0" distB="0" distL="0" distR="0" wp14:anchorId="70DE0B60" wp14:editId="58A374CD">
            <wp:extent cx="6400800" cy="2644140"/>
            <wp:effectExtent l="0" t="0" r="0" b="3810"/>
            <wp:docPr id="1" name="Диаграмма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390EF3-EEB8-4D2C-AFA2-4C27D2DC41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B497D74" w14:textId="77777777" w:rsidR="008B1ACE" w:rsidRPr="008B1ACE" w:rsidRDefault="008B1ACE" w:rsidP="008B1ACE">
      <w:pPr>
        <w:spacing w:line="276" w:lineRule="auto"/>
        <w:jc w:val="both"/>
        <w:rPr>
          <w:rFonts w:eastAsia="Times New Roman"/>
          <w:sz w:val="28"/>
          <w:szCs w:val="28"/>
          <w:lang w:eastAsia="uk-UA"/>
        </w:rPr>
      </w:pPr>
    </w:p>
    <w:p w14:paraId="053350F6" w14:textId="5E542A57" w:rsidR="0010784C" w:rsidRPr="00B6054D" w:rsidRDefault="008B1ACE" w:rsidP="005A2660">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Для створ</w:t>
      </w:r>
      <w:r w:rsidR="005A2660" w:rsidRPr="00B6054D">
        <w:rPr>
          <w:rFonts w:asciiTheme="minorHAnsi" w:eastAsia="Times New Roman" w:hAnsiTheme="minorHAnsi" w:cstheme="minorHAnsi"/>
          <w:sz w:val="28"/>
          <w:szCs w:val="28"/>
          <w:lang w:eastAsia="uk-UA"/>
        </w:rPr>
        <w:t>ення</w:t>
      </w:r>
      <w:r w:rsidRPr="00B6054D">
        <w:rPr>
          <w:rFonts w:asciiTheme="minorHAnsi" w:eastAsia="Times New Roman" w:hAnsiTheme="minorHAnsi" w:cstheme="minorHAnsi"/>
          <w:sz w:val="28"/>
          <w:szCs w:val="28"/>
          <w:lang w:eastAsia="uk-UA"/>
        </w:rPr>
        <w:t xml:space="preserve"> єдиної централізованої бази даних лабораторних досліджень не тільки для зареєстрованих хворих на </w:t>
      </w:r>
      <w:r w:rsidR="00393AC2" w:rsidRPr="00B6054D">
        <w:rPr>
          <w:rFonts w:asciiTheme="minorHAnsi" w:eastAsia="Times New Roman" w:hAnsiTheme="minorHAnsi" w:cstheme="minorHAnsi"/>
          <w:sz w:val="28"/>
          <w:szCs w:val="28"/>
          <w:lang w:eastAsia="uk-UA"/>
        </w:rPr>
        <w:t>ТБ</w:t>
      </w:r>
      <w:r w:rsidRPr="00B6054D">
        <w:rPr>
          <w:rFonts w:asciiTheme="minorHAnsi" w:eastAsia="Times New Roman" w:hAnsiTheme="minorHAnsi" w:cstheme="minorHAnsi"/>
          <w:sz w:val="28"/>
          <w:szCs w:val="28"/>
          <w:lang w:eastAsia="uk-UA"/>
        </w:rPr>
        <w:t xml:space="preserve">, а і </w:t>
      </w:r>
      <w:r w:rsidR="005A2660" w:rsidRPr="00B6054D">
        <w:rPr>
          <w:rFonts w:asciiTheme="minorHAnsi" w:eastAsia="Times New Roman" w:hAnsiTheme="minorHAnsi" w:cstheme="minorHAnsi"/>
          <w:sz w:val="28"/>
          <w:szCs w:val="28"/>
          <w:lang w:eastAsia="uk-UA"/>
        </w:rPr>
        <w:t xml:space="preserve">для </w:t>
      </w:r>
      <w:r w:rsidRPr="00B6054D">
        <w:rPr>
          <w:rFonts w:asciiTheme="minorHAnsi" w:eastAsia="Times New Roman" w:hAnsiTheme="minorHAnsi" w:cstheme="minorHAnsi"/>
          <w:sz w:val="28"/>
          <w:szCs w:val="28"/>
          <w:lang w:eastAsia="uk-UA"/>
        </w:rPr>
        <w:t xml:space="preserve">пацієнтів з підозрою розширення можливостей системи e-TB Manager та  своєчасного інформування фахівців районного, обласного та національного рівнів про нові випадки захворювання, виявлені під час лабораторних досліджень був  розроблений окремий лабораторний модуль реєстру хворих на туберкульоз та наразі активно впроваджується у протитуберкульозних закладах. </w:t>
      </w:r>
    </w:p>
    <w:p w14:paraId="58D51C66" w14:textId="580C30C8" w:rsidR="00E11B82" w:rsidRPr="00B6054D" w:rsidRDefault="00962781" w:rsidP="006F3DEA">
      <w:pPr>
        <w:pStyle w:val="aff4"/>
        <w:numPr>
          <w:ilvl w:val="0"/>
          <w:numId w:val="18"/>
        </w:numPr>
        <w:spacing w:before="240" w:after="120"/>
        <w:jc w:val="center"/>
        <w:rPr>
          <w:rFonts w:ascii="Century Gothic" w:hAnsi="Century Gothic" w:cs="Arial"/>
          <w:b/>
          <w:color w:val="F57E1B"/>
          <w:sz w:val="28"/>
          <w:szCs w:val="28"/>
        </w:rPr>
      </w:pPr>
      <w:r w:rsidRPr="00B6054D">
        <w:rPr>
          <w:rFonts w:ascii="Century Gothic" w:hAnsi="Century Gothic" w:cs="Arial"/>
          <w:b/>
          <w:color w:val="F57E1B"/>
          <w:sz w:val="28"/>
          <w:szCs w:val="28"/>
        </w:rPr>
        <w:t>Організація лікування хворих на ТБ</w:t>
      </w:r>
    </w:p>
    <w:p w14:paraId="1287EA49" w14:textId="44D9CAE6" w:rsidR="00010A72" w:rsidRPr="00B6054D" w:rsidRDefault="00010A72" w:rsidP="00A279F0">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Забезпечення ефективного лікування призводить до припинення подальшого поширення випадків ТБ та попередження інфікування МТБ серед здорового населення та є одним із ключових заходів для контролю за ТБ.</w:t>
      </w:r>
    </w:p>
    <w:p w14:paraId="3F7B8456" w14:textId="77777777" w:rsidR="00E11B82" w:rsidRPr="0010343C" w:rsidRDefault="00E11B82" w:rsidP="00E11B82">
      <w:pPr>
        <w:pStyle w:val="aff4"/>
        <w:ind w:left="1287"/>
        <w:rPr>
          <w:rFonts w:ascii="Arial" w:hAnsi="Arial" w:cs="Arial"/>
        </w:rPr>
      </w:pPr>
    </w:p>
    <w:p w14:paraId="7249B198" w14:textId="22B3B555" w:rsidR="00E11B82" w:rsidRPr="00DF2153" w:rsidRDefault="00BD4B18" w:rsidP="003D7407">
      <w:pPr>
        <w:rPr>
          <w:rFonts w:ascii="Arial" w:hAnsi="Arial" w:cs="Arial"/>
          <w:b/>
          <w:bCs/>
          <w:i/>
          <w:iCs/>
          <w:color w:val="1F497D" w:themeColor="text2"/>
        </w:rPr>
      </w:pPr>
      <w:r>
        <w:rPr>
          <w:rFonts w:ascii="Arial" w:hAnsi="Arial" w:cs="Arial"/>
          <w:b/>
          <w:bCs/>
          <w:i/>
          <w:iCs/>
          <w:color w:val="1F497D" w:themeColor="text2"/>
        </w:rPr>
        <w:t>5</w:t>
      </w:r>
      <w:r w:rsidR="00A279F0" w:rsidRPr="00DF2153">
        <w:rPr>
          <w:rFonts w:ascii="Arial" w:hAnsi="Arial" w:cs="Arial"/>
          <w:b/>
          <w:bCs/>
          <w:i/>
          <w:iCs/>
          <w:color w:val="1F497D" w:themeColor="text2"/>
        </w:rPr>
        <w:t xml:space="preserve">.1. </w:t>
      </w:r>
      <w:r w:rsidR="00E11B82" w:rsidRPr="00B6054D">
        <w:rPr>
          <w:rFonts w:asciiTheme="minorHAnsi" w:hAnsiTheme="minorHAnsi" w:cstheme="minorHAnsi"/>
          <w:b/>
          <w:bCs/>
          <w:i/>
          <w:iCs/>
          <w:color w:val="1F497D" w:themeColor="text2"/>
        </w:rPr>
        <w:t>Структура протитуберкульозної служби в Україні</w:t>
      </w:r>
    </w:p>
    <w:p w14:paraId="4B39750A" w14:textId="77777777" w:rsidR="00E11B82" w:rsidRPr="0010343C" w:rsidRDefault="00E11B82" w:rsidP="00E11B82">
      <w:pPr>
        <w:pStyle w:val="aff4"/>
        <w:ind w:left="1287"/>
        <w:rPr>
          <w:rFonts w:ascii="Arial" w:hAnsi="Arial" w:cs="Arial"/>
        </w:rPr>
      </w:pPr>
    </w:p>
    <w:p w14:paraId="63C7279B" w14:textId="77777777" w:rsidR="009C3B98" w:rsidRPr="00B6054D" w:rsidRDefault="00E11B82" w:rsidP="00A279F0">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Реалізацію заходів та стратегії протидії ТБ здійснює протитуберкульозна служба  України, представлена ПТД, туберкульозними лікарнями для дорослих та дітей, фтизіатричними кабінетами в закладах, що надають амбулаторно-поліклінічну допомогу. </w:t>
      </w:r>
    </w:p>
    <w:p w14:paraId="4C3150C0" w14:textId="77777777" w:rsidR="009C3B98" w:rsidRPr="00B6054D" w:rsidRDefault="009C3B98" w:rsidP="00A279F0">
      <w:pPr>
        <w:spacing w:line="276" w:lineRule="auto"/>
        <w:jc w:val="both"/>
        <w:rPr>
          <w:rFonts w:asciiTheme="minorHAnsi" w:eastAsia="Times New Roman" w:hAnsiTheme="minorHAnsi" w:cstheme="minorHAnsi"/>
          <w:sz w:val="28"/>
          <w:szCs w:val="28"/>
          <w:lang w:eastAsia="uk-UA"/>
        </w:rPr>
      </w:pPr>
    </w:p>
    <w:p w14:paraId="395F62C3" w14:textId="6E3E7A28" w:rsidR="00E11B82" w:rsidRPr="00B6054D" w:rsidRDefault="00E11B82" w:rsidP="00A279F0">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Одними з важливих моментів ситуації, що склалася з </w:t>
      </w:r>
      <w:r w:rsidR="00393AC2" w:rsidRPr="00B6054D">
        <w:rPr>
          <w:rFonts w:asciiTheme="minorHAnsi" w:eastAsia="Times New Roman" w:hAnsiTheme="minorHAnsi" w:cstheme="minorHAnsi"/>
          <w:sz w:val="28"/>
          <w:szCs w:val="28"/>
          <w:lang w:eastAsia="uk-UA"/>
        </w:rPr>
        <w:t>ТБ</w:t>
      </w:r>
      <w:r w:rsidRPr="00B6054D">
        <w:rPr>
          <w:rFonts w:asciiTheme="minorHAnsi" w:eastAsia="Times New Roman" w:hAnsiTheme="minorHAnsi" w:cstheme="minorHAnsi"/>
          <w:sz w:val="28"/>
          <w:szCs w:val="28"/>
          <w:lang w:eastAsia="uk-UA"/>
        </w:rPr>
        <w:t xml:space="preserve"> в Україні, є визначення матеріально - технічного рівня забезпечення протитуберкульозних закладів та їхній кадровий потенціал.</w:t>
      </w:r>
    </w:p>
    <w:p w14:paraId="7CE3D550" w14:textId="77777777" w:rsidR="0030069A" w:rsidRPr="0010343C" w:rsidRDefault="0030069A" w:rsidP="0030069A">
      <w:pPr>
        <w:jc w:val="both"/>
        <w:rPr>
          <w:rFonts w:ascii="Arial" w:hAnsi="Arial" w:cs="Arial"/>
          <w:color w:val="000000"/>
        </w:rPr>
      </w:pPr>
    </w:p>
    <w:p w14:paraId="77999D2D" w14:textId="77777777" w:rsidR="00AA5745" w:rsidRPr="006B42E9" w:rsidRDefault="00AA5745" w:rsidP="00E11B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i/>
          <w:color w:val="000000"/>
          <w:sz w:val="28"/>
          <w:szCs w:val="28"/>
          <w:lang w:eastAsia="en-US"/>
        </w:rPr>
        <w:sectPr w:rsidR="00AA5745" w:rsidRPr="006B42E9" w:rsidSect="0062424F">
          <w:type w:val="continuous"/>
          <w:pgSz w:w="11906" w:h="16838"/>
          <w:pgMar w:top="426" w:right="707" w:bottom="993" w:left="1134" w:header="709" w:footer="0" w:gutter="0"/>
          <w:cols w:space="708"/>
          <w:docGrid w:linePitch="360"/>
        </w:sectPr>
      </w:pPr>
    </w:p>
    <w:p w14:paraId="058573CD" w14:textId="2A31EE7F" w:rsidR="00E11B82" w:rsidRPr="00A279F0" w:rsidRDefault="00E11B82" w:rsidP="004C5655">
      <w:pPr>
        <w:jc w:val="center"/>
        <w:rPr>
          <w:rFonts w:asciiTheme="minorHAnsi" w:hAnsiTheme="minorHAnsi" w:cstheme="minorHAnsi"/>
          <w:b/>
          <w:bCs/>
          <w:i/>
          <w:color w:val="0070C0"/>
        </w:rPr>
      </w:pPr>
      <w:r w:rsidRPr="00A279F0">
        <w:rPr>
          <w:rFonts w:asciiTheme="minorHAnsi" w:hAnsiTheme="minorHAnsi" w:cstheme="minorHAnsi"/>
          <w:b/>
          <w:bCs/>
          <w:i/>
          <w:color w:val="0070C0"/>
        </w:rPr>
        <w:t xml:space="preserve">Рисунок </w:t>
      </w:r>
      <w:r w:rsidR="0051556F" w:rsidRPr="00A279F0">
        <w:rPr>
          <w:rFonts w:asciiTheme="minorHAnsi" w:hAnsiTheme="minorHAnsi" w:cstheme="minorHAnsi"/>
          <w:b/>
          <w:bCs/>
          <w:i/>
          <w:color w:val="0070C0"/>
        </w:rPr>
        <w:t>3</w:t>
      </w:r>
      <w:r w:rsidR="0051556F">
        <w:rPr>
          <w:rFonts w:asciiTheme="minorHAnsi" w:hAnsiTheme="minorHAnsi" w:cstheme="minorHAnsi"/>
          <w:b/>
          <w:bCs/>
          <w:i/>
          <w:color w:val="0070C0"/>
        </w:rPr>
        <w:t>1</w:t>
      </w:r>
      <w:r w:rsidRPr="00A279F0">
        <w:rPr>
          <w:rFonts w:asciiTheme="minorHAnsi" w:hAnsiTheme="minorHAnsi" w:cstheme="minorHAnsi"/>
          <w:b/>
          <w:bCs/>
          <w:i/>
          <w:color w:val="0070C0"/>
        </w:rPr>
        <w:t>. Забезпеченість  лікарями - фтизіатрами  ЗОЗ системи МОЗ України</w:t>
      </w:r>
    </w:p>
    <w:p w14:paraId="6BB82EAD" w14:textId="77777777" w:rsidR="00E11B82" w:rsidRPr="00A279F0" w:rsidRDefault="00E11B82" w:rsidP="004C5655">
      <w:pPr>
        <w:jc w:val="center"/>
        <w:rPr>
          <w:rFonts w:asciiTheme="minorHAnsi" w:hAnsiTheme="minorHAnsi" w:cstheme="minorHAnsi"/>
          <w:b/>
          <w:bCs/>
          <w:i/>
          <w:color w:val="0070C0"/>
        </w:rPr>
      </w:pPr>
      <w:r w:rsidRPr="00A279F0">
        <w:rPr>
          <w:rFonts w:asciiTheme="minorHAnsi" w:hAnsiTheme="minorHAnsi" w:cstheme="minorHAnsi"/>
          <w:b/>
          <w:bCs/>
          <w:i/>
          <w:color w:val="0070C0"/>
        </w:rPr>
        <w:t>(на 10 тисяч населення), 2018 рік</w:t>
      </w:r>
    </w:p>
    <w:p w14:paraId="1579606A" w14:textId="77777777" w:rsidR="00E11B82" w:rsidRDefault="00E11B82" w:rsidP="004C5655">
      <w:pPr>
        <w:jc w:val="center"/>
        <w:rPr>
          <w:lang w:eastAsia="en-US"/>
        </w:rPr>
      </w:pPr>
    </w:p>
    <w:p w14:paraId="7F2930DB" w14:textId="5A41C345" w:rsidR="00E11B82" w:rsidRPr="00151DDB" w:rsidRDefault="00E11B82" w:rsidP="002E64C7">
      <w:pPr>
        <w:jc w:val="both"/>
        <w:rPr>
          <w:lang w:eastAsia="en-US"/>
        </w:rPr>
      </w:pPr>
      <w:r>
        <w:rPr>
          <w:noProof/>
          <w:lang w:val="ru-RU"/>
        </w:rPr>
        <w:drawing>
          <wp:inline distT="0" distB="0" distL="0" distR="0" wp14:anchorId="37DBE223" wp14:editId="731E0562">
            <wp:extent cx="6457950" cy="1958340"/>
            <wp:effectExtent l="0" t="0" r="0" b="3810"/>
            <wp:docPr id="23" name="Диаграмма 2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E03095F-53E1-4F96-AF8B-B596C58FB2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634F396" w14:textId="77777777" w:rsidR="00151DDB" w:rsidRDefault="00151DDB" w:rsidP="00151DDB">
      <w:pPr>
        <w:spacing w:line="276" w:lineRule="auto"/>
        <w:jc w:val="both"/>
        <w:rPr>
          <w:rFonts w:eastAsia="Times New Roman"/>
          <w:sz w:val="28"/>
          <w:szCs w:val="28"/>
          <w:lang w:eastAsia="uk-UA"/>
        </w:rPr>
      </w:pPr>
    </w:p>
    <w:p w14:paraId="15988619" w14:textId="5195D906" w:rsidR="00B328DC" w:rsidRPr="00B6054D" w:rsidRDefault="002E64C7" w:rsidP="00151DDB">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Укомплектованість штатних посад лікарів - фтизіатрів фізичними особами складає 72,2 %.  Забезпеченість лікарями - фтизіатрами у закладах системи МОЗ України за 2018 рік становила 0,51 на 10 тисяч населення (абсолютне число </w:t>
      </w:r>
      <w:r w:rsidR="00461FED" w:rsidRPr="00B6054D">
        <w:rPr>
          <w:rFonts w:asciiTheme="minorHAnsi" w:eastAsia="Times New Roman" w:hAnsiTheme="minorHAnsi" w:cstheme="minorHAnsi"/>
          <w:sz w:val="28"/>
          <w:szCs w:val="28"/>
          <w:lang w:eastAsia="uk-UA"/>
        </w:rPr>
        <w:t xml:space="preserve">лікарів - </w:t>
      </w:r>
      <w:r w:rsidRPr="00B6054D">
        <w:rPr>
          <w:rFonts w:asciiTheme="minorHAnsi" w:eastAsia="Times New Roman" w:hAnsiTheme="minorHAnsi" w:cstheme="minorHAnsi"/>
          <w:sz w:val="28"/>
          <w:szCs w:val="28"/>
          <w:lang w:eastAsia="uk-UA"/>
        </w:rPr>
        <w:t xml:space="preserve">фтизіатрів – 2 142, з них мали категорію 1 675, що становило 78,2 % атестованих до загальної кількості лікарів-фтизіатрів). </w:t>
      </w:r>
    </w:p>
    <w:p w14:paraId="06C1B6FF" w14:textId="77777777" w:rsidR="002E64C7" w:rsidRPr="00B6054D" w:rsidRDefault="002E64C7" w:rsidP="00151DDB">
      <w:pPr>
        <w:spacing w:line="276" w:lineRule="auto"/>
        <w:jc w:val="both"/>
        <w:rPr>
          <w:rFonts w:asciiTheme="minorHAnsi" w:eastAsia="Times New Roman" w:hAnsiTheme="minorHAnsi" w:cstheme="minorHAnsi"/>
          <w:sz w:val="28"/>
          <w:szCs w:val="28"/>
          <w:lang w:eastAsia="uk-UA"/>
        </w:rPr>
      </w:pPr>
    </w:p>
    <w:p w14:paraId="64E4954F" w14:textId="1F43CAA4" w:rsidR="002E64C7" w:rsidRPr="00B6054D" w:rsidRDefault="002E64C7" w:rsidP="00151DDB">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Найвищий показник забезпеченості  лікарями - фтизіатрами в Івано-Франківській області – 0,90 на 10 тис. населення, Львівській області  0,69, Чернівецькій області – 0,68; найнижчий показник забезпеченості -  в м. Києві – 0,34, а також Донецькій області – 0,39 та  Луганській області – 0,40.</w:t>
      </w:r>
    </w:p>
    <w:p w14:paraId="009E06B3" w14:textId="04A9F4CC" w:rsidR="00115437" w:rsidRDefault="00115437" w:rsidP="00E026B9">
      <w:pPr>
        <w:ind w:firstLine="567"/>
        <w:jc w:val="both"/>
        <w:rPr>
          <w:b/>
          <w:sz w:val="28"/>
          <w:szCs w:val="28"/>
        </w:rPr>
      </w:pPr>
    </w:p>
    <w:p w14:paraId="4BEBC24F" w14:textId="336CC24E" w:rsidR="00C07057" w:rsidRPr="00240722" w:rsidRDefault="00BD4B18" w:rsidP="00687844">
      <w:pPr>
        <w:rPr>
          <w:rFonts w:ascii="Arial" w:hAnsi="Arial" w:cs="Arial"/>
          <w:b/>
          <w:bCs/>
          <w:i/>
          <w:iCs/>
          <w:color w:val="1F497D" w:themeColor="text2"/>
        </w:rPr>
        <w:sectPr w:rsidR="00C07057" w:rsidRPr="00240722" w:rsidSect="00220D37">
          <w:type w:val="continuous"/>
          <w:pgSz w:w="11906" w:h="16838"/>
          <w:pgMar w:top="426" w:right="707" w:bottom="993" w:left="1134" w:header="709" w:footer="0" w:gutter="0"/>
          <w:cols w:space="708"/>
          <w:docGrid w:linePitch="360"/>
        </w:sectPr>
      </w:pPr>
      <w:r>
        <w:rPr>
          <w:rFonts w:ascii="Arial" w:hAnsi="Arial" w:cs="Arial"/>
          <w:b/>
          <w:bCs/>
          <w:i/>
          <w:iCs/>
          <w:color w:val="1F497D" w:themeColor="text2"/>
        </w:rPr>
        <w:t>5</w:t>
      </w:r>
      <w:r w:rsidR="00A279F0" w:rsidRPr="00240722">
        <w:rPr>
          <w:rFonts w:ascii="Arial" w:hAnsi="Arial" w:cs="Arial"/>
          <w:b/>
          <w:bCs/>
          <w:i/>
          <w:iCs/>
          <w:color w:val="1F497D" w:themeColor="text2"/>
        </w:rPr>
        <w:t xml:space="preserve">.2 </w:t>
      </w:r>
      <w:r w:rsidR="000933F8">
        <w:rPr>
          <w:rFonts w:ascii="Arial" w:hAnsi="Arial" w:cs="Arial"/>
          <w:b/>
          <w:bCs/>
          <w:i/>
          <w:iCs/>
          <w:color w:val="1F497D" w:themeColor="text2"/>
        </w:rPr>
        <w:t>Л</w:t>
      </w:r>
      <w:r w:rsidR="00C07057" w:rsidRPr="00240722">
        <w:rPr>
          <w:rFonts w:ascii="Arial" w:hAnsi="Arial" w:cs="Arial"/>
          <w:b/>
          <w:bCs/>
          <w:i/>
          <w:iCs/>
          <w:color w:val="1F497D" w:themeColor="text2"/>
        </w:rPr>
        <w:t>ікування хворих на ТБ</w:t>
      </w:r>
    </w:p>
    <w:p w14:paraId="12D0DD4A" w14:textId="77777777" w:rsidR="004D12B7" w:rsidRPr="00A279F0" w:rsidRDefault="004D12B7" w:rsidP="00687844">
      <w:pPr>
        <w:rPr>
          <w:rFonts w:ascii="Arial" w:hAnsi="Arial" w:cs="Arial"/>
          <w:b/>
          <w:bCs/>
          <w:i/>
          <w:iCs/>
          <w:color w:val="E86E0A"/>
        </w:rPr>
      </w:pPr>
    </w:p>
    <w:p w14:paraId="2BA43917" w14:textId="5A953627" w:rsidR="00687844" w:rsidRPr="00A279F0" w:rsidRDefault="00687844" w:rsidP="00A279F0">
      <w:pPr>
        <w:jc w:val="both"/>
        <w:rPr>
          <w:rFonts w:asciiTheme="minorHAnsi" w:hAnsiTheme="minorHAnsi" w:cstheme="minorHAnsi"/>
          <w:b/>
          <w:bCs/>
          <w:i/>
          <w:color w:val="0070C0"/>
        </w:rPr>
      </w:pPr>
      <w:r w:rsidRPr="00A279F0">
        <w:rPr>
          <w:rFonts w:asciiTheme="minorHAnsi" w:hAnsiTheme="minorHAnsi" w:cstheme="minorHAnsi"/>
          <w:b/>
          <w:bCs/>
          <w:i/>
          <w:color w:val="0070C0"/>
        </w:rPr>
        <w:t xml:space="preserve">Рисунок </w:t>
      </w:r>
      <w:r w:rsidR="0051556F">
        <w:rPr>
          <w:rFonts w:asciiTheme="minorHAnsi" w:hAnsiTheme="minorHAnsi" w:cstheme="minorHAnsi"/>
          <w:b/>
          <w:bCs/>
          <w:i/>
          <w:color w:val="0070C0"/>
        </w:rPr>
        <w:t>3</w:t>
      </w:r>
      <w:r w:rsidR="0051556F">
        <w:rPr>
          <w:rFonts w:asciiTheme="minorHAnsi" w:hAnsiTheme="minorHAnsi" w:cstheme="minorHAnsi"/>
          <w:b/>
          <w:bCs/>
          <w:i/>
          <w:color w:val="0070C0"/>
          <w:lang w:val="ru-RU"/>
        </w:rPr>
        <w:t>2</w:t>
      </w:r>
      <w:r w:rsidRPr="00A279F0">
        <w:rPr>
          <w:rFonts w:asciiTheme="minorHAnsi" w:hAnsiTheme="minorHAnsi" w:cstheme="minorHAnsi"/>
          <w:b/>
          <w:bCs/>
          <w:i/>
          <w:color w:val="0070C0"/>
        </w:rPr>
        <w:t>. Кількість випадків туберкульозу з МРТБ та/або РРТБ, що розпочали лікування препаратами другого ряду у період з 2013 по 2018рр.</w:t>
      </w:r>
    </w:p>
    <w:p w14:paraId="72F4C08B" w14:textId="77777777" w:rsidR="00687844" w:rsidRPr="00687844" w:rsidRDefault="00687844" w:rsidP="00687844">
      <w:pPr>
        <w:rPr>
          <w:b/>
          <w:i/>
          <w:iCs/>
          <w:color w:val="000000"/>
        </w:rPr>
      </w:pPr>
    </w:p>
    <w:p w14:paraId="12A62217" w14:textId="04962D1A" w:rsidR="00461FED" w:rsidRDefault="00461FED" w:rsidP="00240722">
      <w:pPr>
        <w:rPr>
          <w:iCs/>
          <w:color w:val="000000"/>
          <w:sz w:val="28"/>
          <w:szCs w:val="28"/>
        </w:rPr>
      </w:pPr>
      <w:r>
        <w:rPr>
          <w:noProof/>
          <w:lang w:val="ru-RU"/>
        </w:rPr>
        <w:drawing>
          <wp:inline distT="0" distB="0" distL="0" distR="0" wp14:anchorId="7A0F6398" wp14:editId="5925DB79">
            <wp:extent cx="2880360" cy="1897380"/>
            <wp:effectExtent l="0" t="0" r="0" b="0"/>
            <wp:docPr id="24" name="Диаграмма 2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A1B70B-2A3C-41D3-842B-58BC734BA1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bookmarkStart w:id="3" w:name="_Hlk13043472"/>
    </w:p>
    <w:p w14:paraId="6DFB59FC" w14:textId="77777777" w:rsidR="00B328DC" w:rsidRDefault="00B328DC" w:rsidP="00151DDB">
      <w:pPr>
        <w:spacing w:line="276" w:lineRule="auto"/>
        <w:jc w:val="both"/>
        <w:rPr>
          <w:rFonts w:eastAsia="Times New Roman"/>
          <w:sz w:val="28"/>
          <w:szCs w:val="28"/>
          <w:lang w:eastAsia="uk-UA"/>
        </w:rPr>
      </w:pPr>
    </w:p>
    <w:p w14:paraId="75F22D34" w14:textId="175D365D" w:rsidR="00461FED" w:rsidRPr="00B6054D" w:rsidRDefault="00461FED" w:rsidP="00151DDB">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У 2018 році кількість випадків ТБ, які розпочали лікування препаратами 2 ряду зменшилась майже на </w:t>
      </w:r>
      <w:r w:rsidRPr="00B6054D">
        <w:rPr>
          <w:rFonts w:asciiTheme="minorHAnsi" w:eastAsia="Times New Roman" w:hAnsiTheme="minorHAnsi" w:cstheme="minorHAnsi"/>
          <w:b/>
          <w:bCs/>
          <w:sz w:val="28"/>
          <w:szCs w:val="28"/>
          <w:lang w:eastAsia="uk-UA"/>
        </w:rPr>
        <w:t>8%</w:t>
      </w:r>
      <w:r w:rsidRPr="00B6054D">
        <w:rPr>
          <w:rFonts w:asciiTheme="minorHAnsi" w:eastAsia="Times New Roman" w:hAnsiTheme="minorHAnsi" w:cstheme="minorHAnsi"/>
          <w:sz w:val="28"/>
          <w:szCs w:val="28"/>
          <w:lang w:eastAsia="uk-UA"/>
        </w:rPr>
        <w:t xml:space="preserve"> у порівнянні з 2017 роком.  </w:t>
      </w:r>
    </w:p>
    <w:bookmarkEnd w:id="3"/>
    <w:p w14:paraId="4473C3AF" w14:textId="77777777" w:rsidR="00461FED" w:rsidRPr="00B6054D" w:rsidRDefault="00461FED" w:rsidP="00151DDB">
      <w:pPr>
        <w:spacing w:line="276" w:lineRule="auto"/>
        <w:jc w:val="both"/>
        <w:rPr>
          <w:rFonts w:asciiTheme="minorHAnsi" w:eastAsia="Times New Roman" w:hAnsiTheme="minorHAnsi" w:cstheme="minorHAnsi"/>
          <w:sz w:val="28"/>
          <w:szCs w:val="28"/>
          <w:lang w:eastAsia="uk-UA"/>
        </w:rPr>
      </w:pPr>
    </w:p>
    <w:p w14:paraId="1F51FF94" w14:textId="77EFE9AC" w:rsidR="00C07057" w:rsidRPr="00B6054D" w:rsidRDefault="00863F02" w:rsidP="00240722">
      <w:pPr>
        <w:spacing w:line="276" w:lineRule="auto"/>
        <w:jc w:val="both"/>
        <w:rPr>
          <w:rFonts w:asciiTheme="minorHAnsi" w:hAnsiTheme="minorHAnsi" w:cstheme="minorHAnsi"/>
          <w:i/>
          <w:iCs/>
          <w:color w:val="000000"/>
          <w:sz w:val="28"/>
          <w:szCs w:val="28"/>
        </w:rPr>
        <w:sectPr w:rsidR="00C07057" w:rsidRPr="00B6054D" w:rsidSect="00687844">
          <w:type w:val="continuous"/>
          <w:pgSz w:w="11906" w:h="16838"/>
          <w:pgMar w:top="426" w:right="707" w:bottom="993" w:left="1134" w:header="709" w:footer="0" w:gutter="0"/>
          <w:cols w:num="2" w:space="993"/>
          <w:docGrid w:linePitch="360"/>
        </w:sectPr>
      </w:pPr>
      <w:r w:rsidRPr="00B6054D">
        <w:rPr>
          <w:rFonts w:asciiTheme="minorHAnsi" w:eastAsia="Times New Roman" w:hAnsiTheme="minorHAnsi" w:cstheme="minorHAnsi"/>
          <w:sz w:val="28"/>
          <w:szCs w:val="28"/>
          <w:lang w:eastAsia="uk-UA"/>
        </w:rPr>
        <w:t>У</w:t>
      </w:r>
      <w:r w:rsidR="00461FED" w:rsidRPr="00B6054D">
        <w:rPr>
          <w:rFonts w:asciiTheme="minorHAnsi" w:eastAsia="Times New Roman" w:hAnsiTheme="minorHAnsi" w:cstheme="minorHAnsi"/>
          <w:sz w:val="28"/>
          <w:szCs w:val="28"/>
          <w:lang w:eastAsia="uk-UA"/>
        </w:rPr>
        <w:t xml:space="preserve"> 2017 році збільшилась кількість випадків МРТБ з числа підтверджених раніше, що розпочали лікування препаратами 2 ряду майже на </w:t>
      </w:r>
      <w:r w:rsidR="00461FED" w:rsidRPr="00B6054D">
        <w:rPr>
          <w:rFonts w:asciiTheme="minorHAnsi" w:eastAsia="Times New Roman" w:hAnsiTheme="minorHAnsi" w:cstheme="minorHAnsi"/>
          <w:b/>
          <w:bCs/>
          <w:sz w:val="28"/>
          <w:szCs w:val="28"/>
          <w:lang w:eastAsia="uk-UA"/>
        </w:rPr>
        <w:t>40%</w:t>
      </w:r>
      <w:r w:rsidR="00461FED" w:rsidRPr="00B6054D">
        <w:rPr>
          <w:rFonts w:asciiTheme="minorHAnsi" w:eastAsia="Times New Roman" w:hAnsiTheme="minorHAnsi" w:cstheme="minorHAnsi"/>
          <w:sz w:val="28"/>
          <w:szCs w:val="28"/>
          <w:lang w:eastAsia="uk-UA"/>
        </w:rPr>
        <w:t xml:space="preserve"> у порівнянні з 2016 роком</w:t>
      </w:r>
    </w:p>
    <w:p w14:paraId="62C31582" w14:textId="77777777" w:rsidR="00330B0C" w:rsidRDefault="00330B0C" w:rsidP="002D5919">
      <w:pPr>
        <w:jc w:val="both"/>
        <w:rPr>
          <w:rFonts w:ascii="Arial" w:hAnsi="Arial" w:cs="Arial"/>
          <w:b/>
          <w:i/>
          <w:iCs/>
          <w:color w:val="1F497D" w:themeColor="text2"/>
        </w:rPr>
        <w:sectPr w:rsidR="00330B0C" w:rsidSect="00220D37">
          <w:type w:val="continuous"/>
          <w:pgSz w:w="11906" w:h="16838"/>
          <w:pgMar w:top="426" w:right="707" w:bottom="993" w:left="1134" w:header="709" w:footer="0" w:gutter="0"/>
          <w:cols w:space="708"/>
          <w:docGrid w:linePitch="360"/>
        </w:sectPr>
      </w:pPr>
    </w:p>
    <w:p w14:paraId="46D2A111" w14:textId="2651A2D5" w:rsidR="00330B0C" w:rsidRPr="00151DDB" w:rsidRDefault="00C07057" w:rsidP="00330B0C">
      <w:pPr>
        <w:jc w:val="both"/>
        <w:rPr>
          <w:rFonts w:asciiTheme="minorHAnsi" w:hAnsiTheme="minorHAnsi" w:cstheme="minorHAnsi"/>
          <w:b/>
          <w:bCs/>
          <w:i/>
          <w:color w:val="0070C0"/>
        </w:rPr>
      </w:pPr>
      <w:r w:rsidRPr="00151DDB">
        <w:rPr>
          <w:rFonts w:asciiTheme="minorHAnsi" w:hAnsiTheme="minorHAnsi" w:cstheme="minorHAnsi"/>
          <w:b/>
          <w:bCs/>
          <w:i/>
          <w:color w:val="0070C0"/>
        </w:rPr>
        <w:lastRenderedPageBreak/>
        <w:t xml:space="preserve">Рисунок </w:t>
      </w:r>
      <w:r w:rsidR="0051556F">
        <w:rPr>
          <w:rFonts w:asciiTheme="minorHAnsi" w:hAnsiTheme="minorHAnsi" w:cstheme="minorHAnsi"/>
          <w:b/>
          <w:bCs/>
          <w:i/>
          <w:color w:val="0070C0"/>
        </w:rPr>
        <w:t>33</w:t>
      </w:r>
      <w:r w:rsidRPr="00151DDB">
        <w:rPr>
          <w:rFonts w:asciiTheme="minorHAnsi" w:hAnsiTheme="minorHAnsi" w:cstheme="minorHAnsi"/>
          <w:b/>
          <w:bCs/>
          <w:i/>
          <w:color w:val="0070C0"/>
        </w:rPr>
        <w:t xml:space="preserve">.  Причини по яких не було розпочато лікування випадків ТБ, </w:t>
      </w:r>
    </w:p>
    <w:p w14:paraId="3A0AB969" w14:textId="26D40EFC" w:rsidR="00330B0C" w:rsidRPr="00151DDB" w:rsidRDefault="00330B0C" w:rsidP="00330B0C">
      <w:pPr>
        <w:jc w:val="both"/>
        <w:rPr>
          <w:rFonts w:asciiTheme="minorHAnsi" w:hAnsiTheme="minorHAnsi" w:cstheme="minorHAnsi"/>
          <w:b/>
          <w:bCs/>
          <w:i/>
          <w:color w:val="0070C0"/>
        </w:rPr>
      </w:pPr>
      <w:r w:rsidRPr="00151DDB">
        <w:rPr>
          <w:rFonts w:asciiTheme="minorHAnsi" w:hAnsiTheme="minorHAnsi" w:cstheme="minorHAnsi"/>
          <w:b/>
          <w:bCs/>
          <w:i/>
          <w:color w:val="0070C0"/>
        </w:rPr>
        <w:t>препаратами другого ряду  у період  з 2014 по 2018рр.</w:t>
      </w:r>
    </w:p>
    <w:p w14:paraId="6550FCD1" w14:textId="660D3B19" w:rsidR="00330B0C" w:rsidRDefault="00B328DC" w:rsidP="00330B0C">
      <w:pPr>
        <w:jc w:val="both"/>
        <w:rPr>
          <w:rFonts w:ascii="Arial" w:hAnsi="Arial" w:cs="Arial"/>
          <w:b/>
          <w:i/>
          <w:iCs/>
          <w:color w:val="1F497D" w:themeColor="text2"/>
        </w:rPr>
      </w:pPr>
      <w:r w:rsidRPr="004B66C7">
        <w:rPr>
          <w:noProof/>
          <w:lang w:val="ru-RU"/>
        </w:rPr>
        <w:drawing>
          <wp:inline distT="0" distB="0" distL="0" distR="0" wp14:anchorId="4DB0B18E" wp14:editId="5C3EF8DD">
            <wp:extent cx="2880360" cy="3228975"/>
            <wp:effectExtent l="0" t="0" r="0" b="0"/>
            <wp:docPr id="7" name="Диаграмма 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0B8EC9-AC8F-41DA-B214-F5385870CC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C1E99C1" w14:textId="62B8A3C4" w:rsidR="00330B0C" w:rsidRPr="00B6054D" w:rsidRDefault="00330B0C" w:rsidP="00151DDB">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Проаналізувавши </w:t>
      </w:r>
      <w:r w:rsidR="00714210" w:rsidRPr="00B6054D">
        <w:rPr>
          <w:rFonts w:asciiTheme="minorHAnsi" w:eastAsia="Times New Roman" w:hAnsiTheme="minorHAnsi" w:cstheme="minorHAnsi"/>
          <w:sz w:val="28"/>
          <w:szCs w:val="28"/>
          <w:lang w:eastAsia="uk-UA"/>
        </w:rPr>
        <w:t>причини нерозпочатого лікування</w:t>
      </w:r>
      <w:r w:rsidR="00B328DC" w:rsidRPr="00B6054D">
        <w:rPr>
          <w:rFonts w:asciiTheme="minorHAnsi" w:eastAsia="Times New Roman" w:hAnsiTheme="minorHAnsi" w:cstheme="minorHAnsi"/>
          <w:sz w:val="28"/>
          <w:szCs w:val="28"/>
          <w:lang w:eastAsia="uk-UA"/>
        </w:rPr>
        <w:t xml:space="preserve"> випадків ТБ </w:t>
      </w:r>
      <w:r w:rsidR="00714210" w:rsidRPr="00B6054D">
        <w:rPr>
          <w:rFonts w:asciiTheme="minorHAnsi" w:eastAsia="Times New Roman" w:hAnsiTheme="minorHAnsi" w:cstheme="minorHAnsi"/>
          <w:sz w:val="28"/>
          <w:szCs w:val="28"/>
          <w:lang w:eastAsia="uk-UA"/>
        </w:rPr>
        <w:t xml:space="preserve"> </w:t>
      </w:r>
      <w:r w:rsidR="00B328DC" w:rsidRPr="00B6054D">
        <w:rPr>
          <w:rFonts w:asciiTheme="minorHAnsi" w:eastAsia="Times New Roman" w:hAnsiTheme="minorHAnsi" w:cstheme="minorHAnsi"/>
          <w:sz w:val="28"/>
          <w:szCs w:val="28"/>
          <w:lang w:eastAsia="uk-UA"/>
        </w:rPr>
        <w:t xml:space="preserve">препаратами другого ряду </w:t>
      </w:r>
      <w:r w:rsidRPr="00B6054D">
        <w:rPr>
          <w:rFonts w:asciiTheme="minorHAnsi" w:eastAsia="Times New Roman" w:hAnsiTheme="minorHAnsi" w:cstheme="minorHAnsi"/>
          <w:sz w:val="28"/>
          <w:szCs w:val="28"/>
          <w:lang w:eastAsia="uk-UA"/>
        </w:rPr>
        <w:t>за останніх п’ять</w:t>
      </w:r>
      <w:r w:rsidR="00714210"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 xml:space="preserve">років </w:t>
      </w:r>
      <w:r w:rsidR="00714210"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 xml:space="preserve">було відзначено, що вагому частку серед причин </w:t>
      </w:r>
      <w:r w:rsidR="001C5493" w:rsidRPr="00B6054D">
        <w:rPr>
          <w:rFonts w:asciiTheme="minorHAnsi" w:eastAsia="Times New Roman" w:hAnsiTheme="minorHAnsi" w:cstheme="minorHAnsi"/>
          <w:sz w:val="28"/>
          <w:szCs w:val="28"/>
          <w:lang w:eastAsia="uk-UA"/>
        </w:rPr>
        <w:t xml:space="preserve">займає </w:t>
      </w:r>
      <w:r w:rsidRPr="00B6054D">
        <w:rPr>
          <w:rFonts w:asciiTheme="minorHAnsi" w:eastAsia="Times New Roman" w:hAnsiTheme="minorHAnsi" w:cstheme="minorHAnsi"/>
          <w:sz w:val="28"/>
          <w:szCs w:val="28"/>
          <w:lang w:eastAsia="uk-UA"/>
        </w:rPr>
        <w:t>відмова хворого від лікування (</w:t>
      </w:r>
      <w:r w:rsidRPr="00B6054D">
        <w:rPr>
          <w:rFonts w:asciiTheme="minorHAnsi" w:eastAsia="Times New Roman" w:hAnsiTheme="minorHAnsi" w:cstheme="minorHAnsi"/>
          <w:b/>
          <w:bCs/>
          <w:sz w:val="28"/>
          <w:szCs w:val="28"/>
          <w:lang w:eastAsia="uk-UA"/>
        </w:rPr>
        <w:t>42%</w:t>
      </w:r>
      <w:r w:rsidRPr="00B6054D">
        <w:rPr>
          <w:rFonts w:asciiTheme="minorHAnsi" w:eastAsia="Times New Roman" w:hAnsiTheme="minorHAnsi" w:cstheme="minorHAnsi"/>
          <w:sz w:val="28"/>
          <w:szCs w:val="28"/>
          <w:lang w:eastAsia="uk-UA"/>
        </w:rPr>
        <w:t>) та  некурабельність захворювання (</w:t>
      </w:r>
      <w:r w:rsidRPr="00B6054D">
        <w:rPr>
          <w:rFonts w:asciiTheme="minorHAnsi" w:eastAsia="Times New Roman" w:hAnsiTheme="minorHAnsi" w:cstheme="minorHAnsi"/>
          <w:b/>
          <w:bCs/>
          <w:sz w:val="28"/>
          <w:szCs w:val="28"/>
          <w:lang w:eastAsia="uk-UA"/>
        </w:rPr>
        <w:t>23%</w:t>
      </w:r>
      <w:r w:rsidRPr="00B6054D">
        <w:rPr>
          <w:rFonts w:asciiTheme="minorHAnsi" w:eastAsia="Times New Roman" w:hAnsiTheme="minorHAnsi" w:cstheme="minorHAnsi"/>
          <w:sz w:val="28"/>
          <w:szCs w:val="28"/>
          <w:lang w:eastAsia="uk-UA"/>
        </w:rPr>
        <w:t xml:space="preserve">). </w:t>
      </w:r>
    </w:p>
    <w:p w14:paraId="25B1FDA0" w14:textId="6C9E01CC" w:rsidR="00330B0C" w:rsidRPr="00151DDB" w:rsidRDefault="00330B0C" w:rsidP="00151DDB">
      <w:pPr>
        <w:spacing w:line="276" w:lineRule="auto"/>
        <w:jc w:val="both"/>
        <w:rPr>
          <w:rFonts w:eastAsia="Times New Roman"/>
          <w:sz w:val="28"/>
          <w:szCs w:val="28"/>
          <w:lang w:eastAsia="uk-UA"/>
        </w:rPr>
        <w:sectPr w:rsidR="00330B0C" w:rsidRPr="00151DDB" w:rsidSect="00714210">
          <w:type w:val="continuous"/>
          <w:pgSz w:w="11906" w:h="16838"/>
          <w:pgMar w:top="426" w:right="707" w:bottom="993" w:left="1134" w:header="709" w:footer="0" w:gutter="0"/>
          <w:cols w:num="2" w:space="993"/>
          <w:docGrid w:linePitch="360"/>
        </w:sectPr>
      </w:pPr>
    </w:p>
    <w:p w14:paraId="588CB696" w14:textId="423B90B2" w:rsidR="0038483E" w:rsidRPr="00151DDB" w:rsidRDefault="0038483E" w:rsidP="00151DDB">
      <w:pPr>
        <w:jc w:val="center"/>
        <w:rPr>
          <w:rFonts w:asciiTheme="minorHAnsi" w:hAnsiTheme="minorHAnsi" w:cstheme="minorHAnsi"/>
          <w:b/>
          <w:bCs/>
          <w:i/>
          <w:color w:val="0070C0"/>
        </w:rPr>
      </w:pPr>
      <w:r w:rsidRPr="00151DDB">
        <w:rPr>
          <w:rFonts w:asciiTheme="minorHAnsi" w:hAnsiTheme="minorHAnsi" w:cstheme="minorHAnsi"/>
          <w:b/>
          <w:bCs/>
          <w:i/>
          <w:color w:val="0070C0"/>
        </w:rPr>
        <w:t xml:space="preserve">Рисунок </w:t>
      </w:r>
      <w:r w:rsidR="0051556F" w:rsidRPr="00151DDB">
        <w:rPr>
          <w:rFonts w:asciiTheme="minorHAnsi" w:hAnsiTheme="minorHAnsi" w:cstheme="minorHAnsi"/>
          <w:b/>
          <w:bCs/>
          <w:i/>
          <w:color w:val="0070C0"/>
        </w:rPr>
        <w:t>3</w:t>
      </w:r>
      <w:r w:rsidR="0051556F">
        <w:rPr>
          <w:rFonts w:asciiTheme="minorHAnsi" w:hAnsiTheme="minorHAnsi" w:cstheme="minorHAnsi"/>
          <w:b/>
          <w:bCs/>
          <w:i/>
          <w:color w:val="0070C0"/>
        </w:rPr>
        <w:t>4</w:t>
      </w:r>
      <w:r w:rsidRPr="00151DDB">
        <w:rPr>
          <w:rFonts w:asciiTheme="minorHAnsi" w:hAnsiTheme="minorHAnsi" w:cstheme="minorHAnsi"/>
          <w:b/>
          <w:bCs/>
          <w:i/>
          <w:color w:val="0070C0"/>
        </w:rPr>
        <w:t>. Результати лікування випадків ТБ, які</w:t>
      </w:r>
      <w:r w:rsidR="00264FCA" w:rsidRPr="00151DDB">
        <w:rPr>
          <w:rFonts w:asciiTheme="minorHAnsi" w:hAnsiTheme="minorHAnsi" w:cstheme="minorHAnsi"/>
          <w:b/>
          <w:bCs/>
          <w:i/>
          <w:color w:val="0070C0"/>
        </w:rPr>
        <w:t xml:space="preserve"> були зареєстровані у 2017 році</w:t>
      </w:r>
      <w:r w:rsidR="002160AB" w:rsidRPr="00151DDB">
        <w:rPr>
          <w:rFonts w:asciiTheme="minorHAnsi" w:hAnsiTheme="minorHAnsi" w:cstheme="minorHAnsi"/>
          <w:b/>
          <w:bCs/>
          <w:i/>
          <w:color w:val="0070C0"/>
        </w:rPr>
        <w:t xml:space="preserve"> (дані взяті з реєстру хворих на ТБ)</w:t>
      </w:r>
    </w:p>
    <w:p w14:paraId="54A0231F" w14:textId="55454E54" w:rsidR="00576F78" w:rsidRDefault="000B673A" w:rsidP="00066B12">
      <w:pPr>
        <w:spacing w:before="240" w:after="120"/>
        <w:jc w:val="both"/>
        <w:rPr>
          <w:b/>
          <w:sz w:val="28"/>
          <w:szCs w:val="28"/>
        </w:rPr>
      </w:pPr>
      <w:r w:rsidRPr="000B673A">
        <w:rPr>
          <w:noProof/>
          <w:highlight w:val="darkMagenta"/>
          <w:lang w:val="ru-RU"/>
        </w:rPr>
        <w:drawing>
          <wp:inline distT="0" distB="0" distL="0" distR="0" wp14:anchorId="4052F727" wp14:editId="7472D0F1">
            <wp:extent cx="6343650" cy="3533775"/>
            <wp:effectExtent l="0" t="0" r="0" b="0"/>
            <wp:docPr id="12" name="Диаграмма 1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BF395B-540E-4401-BA5E-A54DD7F9D3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512D1AF" w14:textId="2179293A" w:rsidR="00B328DC" w:rsidRPr="00B6054D" w:rsidRDefault="00B328DC" w:rsidP="00B328DC">
      <w:pPr>
        <w:jc w:val="both"/>
        <w:rPr>
          <w:rFonts w:asciiTheme="minorHAnsi" w:hAnsiTheme="minorHAnsi" w:cstheme="minorHAnsi"/>
          <w:sz w:val="28"/>
          <w:szCs w:val="28"/>
        </w:rPr>
      </w:pPr>
      <w:r w:rsidRPr="00B6054D">
        <w:rPr>
          <w:rFonts w:asciiTheme="minorHAnsi" w:hAnsiTheme="minorHAnsi" w:cstheme="minorHAnsi"/>
          <w:b/>
          <w:sz w:val="28"/>
          <w:szCs w:val="28"/>
        </w:rPr>
        <w:t>Результат успішного лікування</w:t>
      </w:r>
      <w:r w:rsidRPr="00B6054D">
        <w:rPr>
          <w:rFonts w:asciiTheme="minorHAnsi" w:hAnsiTheme="minorHAnsi" w:cstheme="minorHAnsi"/>
          <w:sz w:val="28"/>
          <w:szCs w:val="28"/>
        </w:rPr>
        <w:t xml:space="preserve"> </w:t>
      </w:r>
      <w:r w:rsidRPr="00B6054D">
        <w:rPr>
          <w:rFonts w:asciiTheme="minorHAnsi" w:hAnsiTheme="minorHAnsi" w:cstheme="minorHAnsi"/>
          <w:b/>
          <w:sz w:val="28"/>
          <w:szCs w:val="28"/>
        </w:rPr>
        <w:t>всіх випадків ТБ</w:t>
      </w:r>
      <w:r w:rsidRPr="00B6054D">
        <w:rPr>
          <w:rFonts w:asciiTheme="minorHAnsi" w:hAnsiTheme="minorHAnsi" w:cstheme="minorHAnsi"/>
          <w:sz w:val="28"/>
          <w:szCs w:val="28"/>
        </w:rPr>
        <w:t xml:space="preserve"> в Україні має тенденцію до зростання та становить 76,5 % когорти 2017 р. (індикатор ВООЗ - 85%), проте темпи підвищення ефективності лікування випадків ТБ в Україні залишаються найнижчими серед країн Європейського регіону ВООЗ. Основними причинами низької ефективності лікування залишаються: втрачені для подальшого спостереження (6,1%), невдача лікування (7,4%) та смерть (9,7%).</w:t>
      </w:r>
    </w:p>
    <w:p w14:paraId="5EDAD9AF" w14:textId="77777777" w:rsidR="00B328DC" w:rsidRPr="00151DDB" w:rsidRDefault="00B328DC" w:rsidP="00874B30">
      <w:pPr>
        <w:jc w:val="both"/>
        <w:rPr>
          <w:b/>
          <w:sz w:val="28"/>
          <w:szCs w:val="28"/>
        </w:rPr>
      </w:pPr>
    </w:p>
    <w:p w14:paraId="48BF9DAE" w14:textId="01FBDA31" w:rsidR="00066B12" w:rsidRPr="00151DDB" w:rsidRDefault="00066B12" w:rsidP="00151DDB">
      <w:pPr>
        <w:jc w:val="center"/>
        <w:rPr>
          <w:rFonts w:asciiTheme="minorHAnsi" w:hAnsiTheme="minorHAnsi" w:cstheme="minorHAnsi"/>
          <w:b/>
          <w:bCs/>
          <w:i/>
          <w:color w:val="0070C0"/>
        </w:rPr>
      </w:pPr>
      <w:r w:rsidRPr="00151DDB">
        <w:rPr>
          <w:rFonts w:asciiTheme="minorHAnsi" w:hAnsiTheme="minorHAnsi" w:cstheme="minorHAnsi"/>
          <w:b/>
          <w:bCs/>
          <w:i/>
          <w:color w:val="0070C0"/>
        </w:rPr>
        <w:lastRenderedPageBreak/>
        <w:t xml:space="preserve">Рисунок </w:t>
      </w:r>
      <w:r w:rsidR="0051556F" w:rsidRPr="00151DDB">
        <w:rPr>
          <w:rFonts w:asciiTheme="minorHAnsi" w:hAnsiTheme="minorHAnsi" w:cstheme="minorHAnsi"/>
          <w:b/>
          <w:bCs/>
          <w:i/>
          <w:color w:val="0070C0"/>
        </w:rPr>
        <w:t>3</w:t>
      </w:r>
      <w:r w:rsidR="0051556F">
        <w:rPr>
          <w:rFonts w:asciiTheme="minorHAnsi" w:hAnsiTheme="minorHAnsi" w:cstheme="minorHAnsi"/>
          <w:b/>
          <w:bCs/>
          <w:i/>
          <w:color w:val="0070C0"/>
        </w:rPr>
        <w:t>5</w:t>
      </w:r>
      <w:r w:rsidRPr="00151DDB">
        <w:rPr>
          <w:rFonts w:asciiTheme="minorHAnsi" w:hAnsiTheme="minorHAnsi" w:cstheme="minorHAnsi"/>
          <w:b/>
          <w:bCs/>
          <w:i/>
          <w:color w:val="0070C0"/>
        </w:rPr>
        <w:t>. Результати лікування випадків ТБ</w:t>
      </w:r>
      <w:r w:rsidR="00AA7E28" w:rsidRPr="00151DDB">
        <w:rPr>
          <w:rFonts w:asciiTheme="minorHAnsi" w:hAnsiTheme="minorHAnsi" w:cstheme="minorHAnsi"/>
          <w:b/>
          <w:bCs/>
          <w:i/>
          <w:color w:val="0070C0"/>
        </w:rPr>
        <w:t xml:space="preserve"> легень</w:t>
      </w:r>
      <w:r w:rsidRPr="00151DDB">
        <w:rPr>
          <w:rFonts w:asciiTheme="minorHAnsi" w:hAnsiTheme="minorHAnsi" w:cstheme="minorHAnsi"/>
          <w:b/>
          <w:bCs/>
          <w:i/>
          <w:color w:val="0070C0"/>
        </w:rPr>
        <w:t>, які були зареєстровані у 2017 році.</w:t>
      </w:r>
    </w:p>
    <w:p w14:paraId="41991902" w14:textId="77777777" w:rsidR="00BF6B42" w:rsidRDefault="00136EEC" w:rsidP="00BF6B42">
      <w:pPr>
        <w:spacing w:before="240" w:after="120"/>
        <w:jc w:val="both"/>
        <w:rPr>
          <w:b/>
          <w:sz w:val="28"/>
          <w:szCs w:val="28"/>
        </w:rPr>
      </w:pPr>
      <w:r>
        <w:rPr>
          <w:noProof/>
          <w:lang w:val="ru-RU"/>
        </w:rPr>
        <w:drawing>
          <wp:inline distT="0" distB="0" distL="0" distR="0" wp14:anchorId="4500027B" wp14:editId="5DC0A926">
            <wp:extent cx="6343650" cy="2811780"/>
            <wp:effectExtent l="0" t="0" r="0" b="7620"/>
            <wp:docPr id="14" name="Диаграмма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36C8156-40AF-448D-BEA5-217522BCE2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5C67A12" w14:textId="79BA020C" w:rsidR="00BF6B42" w:rsidRPr="00BE42FC" w:rsidRDefault="00BF6B42" w:rsidP="00BE42FC">
      <w:pPr>
        <w:jc w:val="center"/>
        <w:rPr>
          <w:rFonts w:asciiTheme="minorHAnsi" w:hAnsiTheme="minorHAnsi" w:cstheme="minorHAnsi"/>
          <w:b/>
          <w:bCs/>
          <w:i/>
          <w:color w:val="0070C0"/>
        </w:rPr>
      </w:pPr>
      <w:r w:rsidRPr="00BE42FC">
        <w:rPr>
          <w:rFonts w:asciiTheme="minorHAnsi" w:hAnsiTheme="minorHAnsi" w:cstheme="minorHAnsi"/>
          <w:b/>
          <w:bCs/>
          <w:i/>
          <w:color w:val="0070C0"/>
        </w:rPr>
        <w:t>Рисунок</w:t>
      </w:r>
      <w:r w:rsidR="0013151F" w:rsidRPr="00BE42FC">
        <w:rPr>
          <w:rFonts w:asciiTheme="minorHAnsi" w:hAnsiTheme="minorHAnsi" w:cstheme="minorHAnsi"/>
          <w:b/>
          <w:bCs/>
          <w:i/>
          <w:color w:val="0070C0"/>
        </w:rPr>
        <w:t xml:space="preserve"> </w:t>
      </w:r>
      <w:r w:rsidR="0051556F" w:rsidRPr="00BE42FC">
        <w:rPr>
          <w:rFonts w:asciiTheme="minorHAnsi" w:hAnsiTheme="minorHAnsi" w:cstheme="minorHAnsi"/>
          <w:b/>
          <w:bCs/>
          <w:i/>
          <w:color w:val="0070C0"/>
        </w:rPr>
        <w:t>3</w:t>
      </w:r>
      <w:r w:rsidR="0051556F">
        <w:rPr>
          <w:rFonts w:asciiTheme="minorHAnsi" w:hAnsiTheme="minorHAnsi" w:cstheme="minorHAnsi"/>
          <w:b/>
          <w:bCs/>
          <w:i/>
          <w:color w:val="0070C0"/>
        </w:rPr>
        <w:t>6</w:t>
      </w:r>
      <w:r w:rsidRPr="00BE42FC">
        <w:rPr>
          <w:rFonts w:asciiTheme="minorHAnsi" w:hAnsiTheme="minorHAnsi" w:cstheme="minorHAnsi"/>
          <w:b/>
          <w:bCs/>
          <w:i/>
          <w:color w:val="0070C0"/>
        </w:rPr>
        <w:t>. Результати лікування усіх випадків ТБ легень, когорта 2017 року, в розрізі регіонів.</w:t>
      </w:r>
    </w:p>
    <w:p w14:paraId="12272780" w14:textId="65E641C2" w:rsidR="0010343C" w:rsidRPr="00330922" w:rsidRDefault="00BF6B42" w:rsidP="0010343C">
      <w:pPr>
        <w:spacing w:before="240" w:after="120"/>
        <w:jc w:val="both"/>
        <w:rPr>
          <w:sz w:val="28"/>
          <w:szCs w:val="28"/>
        </w:rPr>
      </w:pPr>
      <w:r>
        <w:rPr>
          <w:noProof/>
          <w:lang w:val="ru-RU"/>
        </w:rPr>
        <w:drawing>
          <wp:inline distT="0" distB="0" distL="0" distR="0" wp14:anchorId="688083C3" wp14:editId="2F88DDE1">
            <wp:extent cx="6400800" cy="4335780"/>
            <wp:effectExtent l="0" t="0" r="0" b="7620"/>
            <wp:docPr id="15" name="Диаграмма 1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A537C4-13FB-4C50-BA76-FD22324DFA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1DEF40C" w14:textId="77777777" w:rsidR="00BE42FC" w:rsidRDefault="00BE42FC" w:rsidP="00BE42FC">
      <w:pPr>
        <w:spacing w:line="276" w:lineRule="auto"/>
        <w:jc w:val="both"/>
        <w:rPr>
          <w:rFonts w:eastAsia="Times New Roman"/>
          <w:sz w:val="28"/>
          <w:szCs w:val="28"/>
          <w:lang w:eastAsia="uk-UA"/>
        </w:rPr>
      </w:pPr>
    </w:p>
    <w:p w14:paraId="14285405" w14:textId="2FDD6463" w:rsidR="006B5356" w:rsidRPr="00B6054D" w:rsidRDefault="00136EEC" w:rsidP="00BE42FC">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Найкращі результати лікування всіх випадків ТБ легень когорти 2017 року, зареєстровано в </w:t>
      </w:r>
      <w:r w:rsidR="00BF6B42" w:rsidRPr="00B6054D">
        <w:rPr>
          <w:rFonts w:asciiTheme="minorHAnsi" w:eastAsia="Times New Roman" w:hAnsiTheme="minorHAnsi" w:cstheme="minorHAnsi"/>
          <w:sz w:val="28"/>
          <w:szCs w:val="28"/>
          <w:lang w:eastAsia="uk-UA"/>
        </w:rPr>
        <w:t xml:space="preserve">Рівненській </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83</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 xml:space="preserve">Миколаївській </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81</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Вінницькій</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79</w:t>
      </w:r>
      <w:r w:rsidRPr="00B6054D">
        <w:rPr>
          <w:rFonts w:asciiTheme="minorHAnsi" w:eastAsia="Times New Roman" w:hAnsiTheme="minorHAnsi" w:cstheme="minorHAnsi"/>
          <w:sz w:val="28"/>
          <w:szCs w:val="28"/>
          <w:lang w:eastAsia="uk-UA"/>
        </w:rPr>
        <w:t>%) област</w:t>
      </w:r>
      <w:r w:rsidR="00BF6B42" w:rsidRPr="00B6054D">
        <w:rPr>
          <w:rFonts w:asciiTheme="minorHAnsi" w:eastAsia="Times New Roman" w:hAnsiTheme="minorHAnsi" w:cstheme="minorHAnsi"/>
          <w:sz w:val="28"/>
          <w:szCs w:val="28"/>
          <w:lang w:eastAsia="uk-UA"/>
        </w:rPr>
        <w:t>ях</w:t>
      </w:r>
      <w:r w:rsidRPr="00B6054D">
        <w:rPr>
          <w:rFonts w:asciiTheme="minorHAnsi" w:eastAsia="Times New Roman" w:hAnsiTheme="minorHAnsi" w:cstheme="minorHAnsi"/>
          <w:sz w:val="28"/>
          <w:szCs w:val="28"/>
          <w:lang w:eastAsia="uk-UA"/>
        </w:rPr>
        <w:t xml:space="preserve">. Нижчий, ніж в середньому по Україні, показник ефективного лікування -  в </w:t>
      </w:r>
      <w:r w:rsidR="00BF6B42" w:rsidRPr="00B6054D">
        <w:rPr>
          <w:rFonts w:asciiTheme="minorHAnsi" w:eastAsia="Times New Roman" w:hAnsiTheme="minorHAnsi" w:cstheme="minorHAnsi"/>
          <w:sz w:val="28"/>
          <w:szCs w:val="28"/>
          <w:lang w:eastAsia="uk-UA"/>
        </w:rPr>
        <w:t>Хмельницькій</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66</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Луганській</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65</w:t>
      </w:r>
      <w:r w:rsidRPr="00B6054D">
        <w:rPr>
          <w:rFonts w:asciiTheme="minorHAnsi" w:eastAsia="Times New Roman" w:hAnsiTheme="minorHAnsi" w:cstheme="minorHAnsi"/>
          <w:sz w:val="28"/>
          <w:szCs w:val="28"/>
          <w:lang w:eastAsia="uk-UA"/>
        </w:rPr>
        <w:t xml:space="preserve">%), </w:t>
      </w:r>
      <w:r w:rsidR="00BF6B42" w:rsidRPr="00B6054D">
        <w:rPr>
          <w:rFonts w:asciiTheme="minorHAnsi" w:eastAsia="Times New Roman" w:hAnsiTheme="minorHAnsi" w:cstheme="minorHAnsi"/>
          <w:sz w:val="28"/>
          <w:szCs w:val="28"/>
          <w:lang w:eastAsia="uk-UA"/>
        </w:rPr>
        <w:t xml:space="preserve">Дніпропетровській </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67</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 xml:space="preserve"> Чернівецькій </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67</w:t>
      </w:r>
      <w:r w:rsidRPr="00B6054D">
        <w:rPr>
          <w:rFonts w:asciiTheme="minorHAnsi" w:eastAsia="Times New Roman" w:hAnsiTheme="minorHAnsi" w:cstheme="minorHAnsi"/>
          <w:sz w:val="28"/>
          <w:szCs w:val="28"/>
          <w:lang w:eastAsia="uk-UA"/>
        </w:rPr>
        <w:t>%)</w:t>
      </w:r>
      <w:r w:rsidR="00BF6B42" w:rsidRPr="00B6054D">
        <w:rPr>
          <w:rFonts w:asciiTheme="minorHAnsi" w:eastAsia="Times New Roman" w:hAnsiTheme="minorHAnsi" w:cstheme="minorHAnsi"/>
          <w:sz w:val="28"/>
          <w:szCs w:val="28"/>
          <w:lang w:eastAsia="uk-UA"/>
        </w:rPr>
        <w:t xml:space="preserve"> областях</w:t>
      </w:r>
      <w:r w:rsidRPr="00B6054D">
        <w:rPr>
          <w:rFonts w:asciiTheme="minorHAnsi" w:eastAsia="Times New Roman" w:hAnsiTheme="minorHAnsi" w:cstheme="minorHAnsi"/>
          <w:sz w:val="28"/>
          <w:szCs w:val="28"/>
          <w:lang w:eastAsia="uk-UA"/>
        </w:rPr>
        <w:t>.</w:t>
      </w:r>
    </w:p>
    <w:p w14:paraId="68F5FB9C" w14:textId="77777777" w:rsidR="00E916EB" w:rsidRDefault="00E916EB" w:rsidP="006B42E9">
      <w:pPr>
        <w:rPr>
          <w:rFonts w:asciiTheme="minorHAnsi" w:hAnsiTheme="minorHAnsi" w:cstheme="minorHAnsi"/>
          <w:b/>
          <w:bCs/>
          <w:i/>
          <w:color w:val="0070C0"/>
        </w:rPr>
      </w:pPr>
    </w:p>
    <w:p w14:paraId="782F82E5" w14:textId="38834755" w:rsidR="00167CE0" w:rsidRPr="00BE42FC" w:rsidRDefault="00381EC2" w:rsidP="00BE42FC">
      <w:pPr>
        <w:jc w:val="center"/>
        <w:rPr>
          <w:rFonts w:asciiTheme="minorHAnsi" w:hAnsiTheme="minorHAnsi" w:cstheme="minorHAnsi"/>
          <w:b/>
          <w:bCs/>
          <w:i/>
          <w:color w:val="0070C0"/>
        </w:rPr>
      </w:pPr>
      <w:r w:rsidRPr="00BE42FC">
        <w:rPr>
          <w:rFonts w:asciiTheme="minorHAnsi" w:hAnsiTheme="minorHAnsi" w:cstheme="minorHAnsi"/>
          <w:b/>
          <w:bCs/>
          <w:i/>
          <w:color w:val="0070C0"/>
        </w:rPr>
        <w:lastRenderedPageBreak/>
        <w:t xml:space="preserve">Рисунок </w:t>
      </w:r>
      <w:r w:rsidR="006B42E9" w:rsidRPr="00BE42FC">
        <w:rPr>
          <w:rFonts w:asciiTheme="minorHAnsi" w:hAnsiTheme="minorHAnsi" w:cstheme="minorHAnsi"/>
          <w:b/>
          <w:bCs/>
          <w:i/>
          <w:color w:val="0070C0"/>
        </w:rPr>
        <w:t>3</w:t>
      </w:r>
      <w:r w:rsidR="006B42E9">
        <w:rPr>
          <w:rFonts w:asciiTheme="minorHAnsi" w:hAnsiTheme="minorHAnsi" w:cstheme="minorHAnsi"/>
          <w:b/>
          <w:bCs/>
          <w:i/>
          <w:color w:val="0070C0"/>
        </w:rPr>
        <w:t>7</w:t>
      </w:r>
      <w:r w:rsidRPr="00BE42FC">
        <w:rPr>
          <w:rFonts w:asciiTheme="minorHAnsi" w:hAnsiTheme="minorHAnsi" w:cstheme="minorHAnsi"/>
          <w:b/>
          <w:bCs/>
          <w:i/>
          <w:color w:val="0070C0"/>
        </w:rPr>
        <w:t>. Результати лікування нових випадків ТБ легень, когорта 201</w:t>
      </w:r>
      <w:r w:rsidR="0010784C" w:rsidRPr="00BE42FC">
        <w:rPr>
          <w:rFonts w:asciiTheme="minorHAnsi" w:hAnsiTheme="minorHAnsi" w:cstheme="minorHAnsi"/>
          <w:b/>
          <w:bCs/>
          <w:i/>
          <w:color w:val="0070C0"/>
        </w:rPr>
        <w:t>7</w:t>
      </w:r>
      <w:r w:rsidRPr="00BE42FC">
        <w:rPr>
          <w:rFonts w:asciiTheme="minorHAnsi" w:hAnsiTheme="minorHAnsi" w:cstheme="minorHAnsi"/>
          <w:b/>
          <w:bCs/>
          <w:i/>
          <w:color w:val="0070C0"/>
        </w:rPr>
        <w:t xml:space="preserve"> року.</w:t>
      </w:r>
    </w:p>
    <w:p w14:paraId="6B8C1781" w14:textId="1D389CB3" w:rsidR="00381EC2" w:rsidRDefault="00381EC2" w:rsidP="008D54E6">
      <w:pPr>
        <w:pStyle w:val="aff4"/>
        <w:tabs>
          <w:tab w:val="left" w:pos="2576"/>
        </w:tabs>
        <w:spacing w:before="240" w:after="120"/>
        <w:ind w:left="0" w:right="284"/>
        <w:jc w:val="both"/>
        <w:rPr>
          <w:i/>
          <w:sz w:val="28"/>
          <w:szCs w:val="28"/>
        </w:rPr>
      </w:pPr>
      <w:r>
        <w:rPr>
          <w:noProof/>
          <w:lang w:val="ru-RU" w:eastAsia="ru-RU"/>
        </w:rPr>
        <w:drawing>
          <wp:inline distT="0" distB="0" distL="0" distR="0" wp14:anchorId="6F543F8F" wp14:editId="6033B78F">
            <wp:extent cx="6410325" cy="3253740"/>
            <wp:effectExtent l="0" t="0" r="0" b="381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DA49B89" w14:textId="77777777" w:rsidR="0016022E" w:rsidRDefault="0016022E" w:rsidP="0016022E">
      <w:pPr>
        <w:jc w:val="both"/>
        <w:rPr>
          <w:sz w:val="28"/>
          <w:szCs w:val="28"/>
        </w:rPr>
      </w:pPr>
    </w:p>
    <w:p w14:paraId="3CE7E16C" w14:textId="47E06D01" w:rsidR="003F78F8" w:rsidRPr="00B6054D" w:rsidRDefault="003F78F8" w:rsidP="00BE42FC">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В Україні значення показника ефективності лікування нових випадків ТБ  легень  в  когорті 2017 року залишається низьким, порівняно з рекомендованими ВООЗ показниками та складає 77</w:t>
      </w:r>
      <w:r w:rsidR="00E61C21" w:rsidRPr="00B6054D">
        <w:rPr>
          <w:rFonts w:asciiTheme="minorHAnsi" w:eastAsia="Times New Roman" w:hAnsiTheme="minorHAnsi" w:cstheme="minorHAnsi"/>
          <w:sz w:val="28"/>
          <w:szCs w:val="28"/>
          <w:lang w:eastAsia="uk-UA"/>
        </w:rPr>
        <w:t>,1</w:t>
      </w:r>
      <w:r w:rsidRPr="00B6054D">
        <w:rPr>
          <w:rFonts w:asciiTheme="minorHAnsi" w:eastAsia="Times New Roman" w:hAnsiTheme="minorHAnsi" w:cstheme="minorHAnsi"/>
          <w:sz w:val="28"/>
          <w:szCs w:val="28"/>
          <w:lang w:eastAsia="uk-UA"/>
        </w:rPr>
        <w:t xml:space="preserve">%  проти нормативного значення показника на рівні 85%. </w:t>
      </w:r>
    </w:p>
    <w:p w14:paraId="683630CE" w14:textId="77777777" w:rsidR="00BE42FC" w:rsidRPr="00B6054D" w:rsidRDefault="00BE42FC" w:rsidP="00BE42FC">
      <w:pPr>
        <w:spacing w:line="276" w:lineRule="auto"/>
        <w:jc w:val="both"/>
        <w:rPr>
          <w:rFonts w:asciiTheme="minorHAnsi" w:eastAsia="Times New Roman" w:hAnsiTheme="minorHAnsi" w:cstheme="minorHAnsi"/>
          <w:sz w:val="28"/>
          <w:szCs w:val="28"/>
          <w:lang w:eastAsia="uk-UA"/>
        </w:rPr>
      </w:pPr>
    </w:p>
    <w:p w14:paraId="26BFB4B1" w14:textId="59A69F32" w:rsidR="003F78F8" w:rsidRPr="00B6054D" w:rsidRDefault="003F78F8" w:rsidP="00BE42FC">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У більшості областей не досягнуто нормативних показників ефективності лікування, крім Миколаївської (86,9%) та Рівненської (85,1%) областей. Також  у м. Києві, Вінницькій, Сумській, Волинській областях наближаються до цільових показників (відповідно 82,2, 81,8, 81,3, 81 %%). Найнижчі показники ефективності лікування в Чернівецькій (69,2%), Луганській (69,5%), Хмельницькій (70,1%) та Івано – Франківській (70,8 %) та Одеській (71,9%) областях.</w:t>
      </w:r>
    </w:p>
    <w:p w14:paraId="5449A956" w14:textId="77777777" w:rsidR="00722D3F" w:rsidRDefault="00722D3F" w:rsidP="00E916EB">
      <w:pPr>
        <w:rPr>
          <w:rFonts w:asciiTheme="minorHAnsi" w:hAnsiTheme="minorHAnsi" w:cstheme="minorHAnsi"/>
          <w:b/>
          <w:bCs/>
          <w:i/>
          <w:color w:val="0070C0"/>
        </w:rPr>
      </w:pPr>
    </w:p>
    <w:p w14:paraId="47E987F3" w14:textId="30EDE9A6" w:rsidR="001A79AA" w:rsidRDefault="009E6126" w:rsidP="00BE42FC">
      <w:pPr>
        <w:jc w:val="center"/>
        <w:rPr>
          <w:rFonts w:asciiTheme="minorHAnsi" w:hAnsiTheme="minorHAnsi" w:cstheme="minorHAnsi"/>
          <w:b/>
          <w:bCs/>
          <w:i/>
          <w:color w:val="0070C0"/>
        </w:rPr>
      </w:pPr>
      <w:r w:rsidRPr="00BE42FC">
        <w:rPr>
          <w:rFonts w:asciiTheme="minorHAnsi" w:hAnsiTheme="minorHAnsi" w:cstheme="minorHAnsi"/>
          <w:b/>
          <w:bCs/>
          <w:i/>
          <w:color w:val="0070C0"/>
        </w:rPr>
        <w:t xml:space="preserve">Рисунок </w:t>
      </w:r>
      <w:r w:rsidR="006B42E9" w:rsidRPr="00BE42FC">
        <w:rPr>
          <w:rFonts w:asciiTheme="minorHAnsi" w:hAnsiTheme="minorHAnsi" w:cstheme="minorHAnsi"/>
          <w:b/>
          <w:bCs/>
          <w:i/>
          <w:color w:val="0070C0"/>
        </w:rPr>
        <w:t>3</w:t>
      </w:r>
      <w:r w:rsidR="006B42E9">
        <w:rPr>
          <w:rFonts w:asciiTheme="minorHAnsi" w:hAnsiTheme="minorHAnsi" w:cstheme="minorHAnsi"/>
          <w:b/>
          <w:bCs/>
          <w:i/>
          <w:color w:val="0070C0"/>
        </w:rPr>
        <w:t>8</w:t>
      </w:r>
      <w:r w:rsidRPr="00BE42FC">
        <w:rPr>
          <w:rFonts w:asciiTheme="minorHAnsi" w:hAnsiTheme="minorHAnsi" w:cstheme="minorHAnsi"/>
          <w:b/>
          <w:bCs/>
          <w:i/>
          <w:color w:val="0070C0"/>
        </w:rPr>
        <w:t xml:space="preserve">. Результати </w:t>
      </w:r>
      <w:r w:rsidR="00E958C7" w:rsidRPr="00BE42FC">
        <w:rPr>
          <w:rFonts w:asciiTheme="minorHAnsi" w:hAnsiTheme="minorHAnsi" w:cstheme="minorHAnsi"/>
          <w:b/>
          <w:bCs/>
          <w:i/>
          <w:color w:val="0070C0"/>
        </w:rPr>
        <w:t>лікування нових випадків та рецидивів ТБ легень</w:t>
      </w:r>
      <w:r w:rsidRPr="00BE42FC">
        <w:rPr>
          <w:rFonts w:asciiTheme="minorHAnsi" w:hAnsiTheme="minorHAnsi" w:cstheme="minorHAnsi"/>
          <w:b/>
          <w:bCs/>
          <w:i/>
          <w:color w:val="0070C0"/>
        </w:rPr>
        <w:t>, когорта 201</w:t>
      </w:r>
      <w:r w:rsidR="0038483E" w:rsidRPr="00BE42FC">
        <w:rPr>
          <w:rFonts w:asciiTheme="minorHAnsi" w:hAnsiTheme="minorHAnsi" w:cstheme="minorHAnsi"/>
          <w:b/>
          <w:bCs/>
          <w:i/>
          <w:color w:val="0070C0"/>
        </w:rPr>
        <w:t>7</w:t>
      </w:r>
      <w:r w:rsidR="006B42E9">
        <w:rPr>
          <w:rFonts w:asciiTheme="minorHAnsi" w:hAnsiTheme="minorHAnsi" w:cstheme="minorHAnsi"/>
          <w:b/>
          <w:bCs/>
          <w:i/>
          <w:color w:val="0070C0"/>
        </w:rPr>
        <w:t>р.</w:t>
      </w:r>
      <w:r w:rsidRPr="00BE42FC">
        <w:rPr>
          <w:rFonts w:asciiTheme="minorHAnsi" w:hAnsiTheme="minorHAnsi" w:cstheme="minorHAnsi"/>
          <w:b/>
          <w:bCs/>
          <w:i/>
          <w:color w:val="0070C0"/>
        </w:rPr>
        <w:t xml:space="preserve"> </w:t>
      </w:r>
    </w:p>
    <w:p w14:paraId="644DC010" w14:textId="576D05B5" w:rsidR="00A93C41" w:rsidRDefault="003E5731" w:rsidP="00B03037">
      <w:pPr>
        <w:jc w:val="both"/>
        <w:rPr>
          <w:bCs/>
          <w:color w:val="000000"/>
          <w:sz w:val="28"/>
          <w:szCs w:val="28"/>
          <w:highlight w:val="cyan"/>
        </w:rPr>
      </w:pPr>
      <w:r>
        <w:rPr>
          <w:noProof/>
          <w:lang w:val="ru-RU"/>
        </w:rPr>
        <w:drawing>
          <wp:inline distT="0" distB="0" distL="0" distR="0" wp14:anchorId="2E75BC60" wp14:editId="64D5B083">
            <wp:extent cx="6448425" cy="2849880"/>
            <wp:effectExtent l="0" t="0" r="0" b="762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80D383" w14:textId="77777777" w:rsidR="00B03037" w:rsidRPr="00B03037" w:rsidRDefault="00B03037" w:rsidP="00B03037">
      <w:pPr>
        <w:jc w:val="both"/>
        <w:rPr>
          <w:bCs/>
          <w:color w:val="000000"/>
          <w:sz w:val="28"/>
          <w:szCs w:val="28"/>
          <w:highlight w:val="cyan"/>
        </w:rPr>
      </w:pPr>
    </w:p>
    <w:p w14:paraId="19509757" w14:textId="77777777" w:rsidR="00E05FC7" w:rsidRPr="00B6054D" w:rsidRDefault="00E05FC7" w:rsidP="00BE42FC">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Ефективність лікування нових випадків ТБ та рецидивів в когорті 2017 року складає 75,5%. В жодному з регіонів не досягнуто нормативних показників ефективності лікування , крім Миколаївської області (85,7%). Також  у Рівненській області, м. Києві та Вінницькій області  результати лікування нових випадків та рецидивів ТБ наближаються до цільових значень (відповідно 83,3, 81,9, 81,1 %%). Найнижчі показники ефективності лікування в Луганській (67,1%),  Чернівецькій (67,4%), Івано – Франківській (68,3 %) та  Хмельницькій (68,9%)  областях.</w:t>
      </w:r>
    </w:p>
    <w:p w14:paraId="3955CD49" w14:textId="77777777" w:rsidR="00A035C9" w:rsidRPr="00B6054D" w:rsidRDefault="00A035C9" w:rsidP="00A035C9">
      <w:pPr>
        <w:spacing w:line="276" w:lineRule="auto"/>
        <w:jc w:val="both"/>
        <w:rPr>
          <w:rFonts w:asciiTheme="minorHAnsi" w:eastAsia="Times New Roman" w:hAnsiTheme="minorHAnsi" w:cstheme="minorHAnsi"/>
          <w:sz w:val="28"/>
          <w:szCs w:val="28"/>
          <w:lang w:eastAsia="uk-UA"/>
        </w:rPr>
      </w:pPr>
    </w:p>
    <w:p w14:paraId="6B435A9C" w14:textId="77777777" w:rsidR="00722D3F" w:rsidRPr="00B6054D" w:rsidRDefault="00E05FC7" w:rsidP="00A035C9">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Н</w:t>
      </w:r>
      <w:r w:rsidR="00E026B9" w:rsidRPr="00B6054D">
        <w:rPr>
          <w:rFonts w:asciiTheme="minorHAnsi" w:eastAsia="Times New Roman" w:hAnsiTheme="minorHAnsi" w:cstheme="minorHAnsi"/>
          <w:sz w:val="28"/>
          <w:szCs w:val="28"/>
          <w:lang w:eastAsia="uk-UA"/>
        </w:rPr>
        <w:t xml:space="preserve">аступним важливим показником ефективності протитуберкульозних заходів на рівні країни є ефективність лікування хворих на МР ТБ. </w:t>
      </w:r>
    </w:p>
    <w:p w14:paraId="7360BF7C" w14:textId="77777777" w:rsidR="00722D3F" w:rsidRPr="00B6054D" w:rsidRDefault="00722D3F" w:rsidP="00A035C9">
      <w:pPr>
        <w:spacing w:line="276" w:lineRule="auto"/>
        <w:jc w:val="both"/>
        <w:rPr>
          <w:rFonts w:asciiTheme="minorHAnsi" w:eastAsia="Times New Roman" w:hAnsiTheme="minorHAnsi" w:cstheme="minorHAnsi"/>
          <w:sz w:val="28"/>
          <w:szCs w:val="28"/>
          <w:lang w:eastAsia="uk-UA"/>
        </w:rPr>
      </w:pPr>
    </w:p>
    <w:p w14:paraId="24535098" w14:textId="11F8083D" w:rsidR="00E026B9" w:rsidRPr="00B6054D" w:rsidRDefault="00E026B9" w:rsidP="00A035C9">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Відповідно до рекомендацій ВООЗ ефективність лікування таких хворих має бути не менше, ніж 75%. В загально світовій когорті лікування хворих на МР ТБ Україна посідає одне з останніх місць протягом останніх років. </w:t>
      </w:r>
    </w:p>
    <w:p w14:paraId="07EF542E" w14:textId="77777777" w:rsidR="00722D3F" w:rsidRPr="00B6054D" w:rsidRDefault="00722D3F" w:rsidP="00E916EB">
      <w:pPr>
        <w:rPr>
          <w:rFonts w:asciiTheme="minorHAnsi" w:hAnsiTheme="minorHAnsi" w:cstheme="minorHAnsi"/>
          <w:b/>
          <w:bCs/>
          <w:i/>
          <w:color w:val="0070C0"/>
        </w:rPr>
      </w:pPr>
    </w:p>
    <w:p w14:paraId="6FA6BF17" w14:textId="7EBA0BC2" w:rsidR="00002BAF" w:rsidRPr="00A035C9" w:rsidRDefault="00002BAF" w:rsidP="00A035C9">
      <w:pPr>
        <w:jc w:val="center"/>
        <w:rPr>
          <w:rFonts w:asciiTheme="minorHAnsi" w:hAnsiTheme="minorHAnsi" w:cstheme="minorHAnsi"/>
          <w:b/>
          <w:bCs/>
          <w:i/>
          <w:color w:val="0070C0"/>
        </w:rPr>
      </w:pPr>
      <w:r w:rsidRPr="00A035C9">
        <w:rPr>
          <w:rFonts w:asciiTheme="minorHAnsi" w:hAnsiTheme="minorHAnsi" w:cstheme="minorHAnsi"/>
          <w:b/>
          <w:bCs/>
          <w:i/>
          <w:color w:val="0070C0"/>
        </w:rPr>
        <w:t xml:space="preserve">Рисунок </w:t>
      </w:r>
      <w:r w:rsidR="006B42E9">
        <w:rPr>
          <w:rFonts w:asciiTheme="minorHAnsi" w:hAnsiTheme="minorHAnsi" w:cstheme="minorHAnsi"/>
          <w:b/>
          <w:bCs/>
          <w:i/>
          <w:color w:val="0070C0"/>
        </w:rPr>
        <w:t>39</w:t>
      </w:r>
      <w:r w:rsidRPr="00A035C9">
        <w:rPr>
          <w:rFonts w:asciiTheme="minorHAnsi" w:hAnsiTheme="minorHAnsi" w:cstheme="minorHAnsi"/>
          <w:b/>
          <w:bCs/>
          <w:i/>
          <w:color w:val="0070C0"/>
        </w:rPr>
        <w:t>.  Результати лікування вс</w:t>
      </w:r>
      <w:r w:rsidR="00E32D1D" w:rsidRPr="00A035C9">
        <w:rPr>
          <w:rFonts w:asciiTheme="minorHAnsi" w:hAnsiTheme="minorHAnsi" w:cstheme="minorHAnsi"/>
          <w:b/>
          <w:bCs/>
          <w:i/>
          <w:color w:val="0070C0"/>
        </w:rPr>
        <w:t>іх випадків МР ТБ,  когорта 201</w:t>
      </w:r>
      <w:r w:rsidR="00B02879" w:rsidRPr="00A035C9">
        <w:rPr>
          <w:rFonts w:asciiTheme="minorHAnsi" w:hAnsiTheme="minorHAnsi" w:cstheme="minorHAnsi"/>
          <w:b/>
          <w:bCs/>
          <w:i/>
          <w:color w:val="0070C0"/>
        </w:rPr>
        <w:t>6</w:t>
      </w:r>
      <w:r w:rsidRPr="00A035C9">
        <w:rPr>
          <w:rFonts w:asciiTheme="minorHAnsi" w:hAnsiTheme="minorHAnsi" w:cstheme="minorHAnsi"/>
          <w:b/>
          <w:bCs/>
          <w:i/>
          <w:color w:val="0070C0"/>
        </w:rPr>
        <w:t xml:space="preserve"> року.</w:t>
      </w:r>
    </w:p>
    <w:p w14:paraId="46E69505" w14:textId="4D12E83C" w:rsidR="008F0CDA" w:rsidRDefault="00DB51AC" w:rsidP="007F2D17">
      <w:pPr>
        <w:pStyle w:val="aff4"/>
        <w:spacing w:before="240" w:after="120"/>
        <w:ind w:left="0" w:right="-286"/>
        <w:jc w:val="center"/>
        <w:rPr>
          <w:b/>
          <w:sz w:val="28"/>
          <w:szCs w:val="28"/>
        </w:rPr>
      </w:pPr>
      <w:r>
        <w:rPr>
          <w:noProof/>
          <w:lang w:val="ru-RU" w:eastAsia="ru-RU"/>
        </w:rPr>
        <w:drawing>
          <wp:inline distT="0" distB="0" distL="0" distR="0" wp14:anchorId="4A81E656" wp14:editId="7DA5A466">
            <wp:extent cx="6257925" cy="3838575"/>
            <wp:effectExtent l="0" t="0" r="0"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9B35C02" w14:textId="77777777" w:rsidR="00E05FC7" w:rsidRDefault="00E05FC7" w:rsidP="00E026B9">
      <w:pPr>
        <w:ind w:firstLine="567"/>
        <w:jc w:val="both"/>
        <w:rPr>
          <w:sz w:val="28"/>
          <w:szCs w:val="28"/>
        </w:rPr>
      </w:pPr>
    </w:p>
    <w:p w14:paraId="0257BF6F" w14:textId="7C39A568" w:rsidR="00164C1F" w:rsidRPr="00B6054D" w:rsidRDefault="00E026B9" w:rsidP="00A035C9">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В когорті 2016 року ефективність лікування всіх випадків МРТБ на рівні </w:t>
      </w:r>
      <w:r w:rsidRPr="00B6054D">
        <w:rPr>
          <w:rFonts w:asciiTheme="minorHAnsi" w:eastAsia="Times New Roman" w:hAnsiTheme="minorHAnsi" w:cstheme="minorHAnsi"/>
          <w:b/>
          <w:bCs/>
          <w:sz w:val="28"/>
          <w:szCs w:val="28"/>
          <w:lang w:eastAsia="uk-UA"/>
        </w:rPr>
        <w:t>49,</w:t>
      </w:r>
      <w:r w:rsidR="00164C1F" w:rsidRPr="00B6054D">
        <w:rPr>
          <w:rFonts w:asciiTheme="minorHAnsi" w:eastAsia="Times New Roman" w:hAnsiTheme="minorHAnsi" w:cstheme="minorHAnsi"/>
          <w:b/>
          <w:bCs/>
          <w:sz w:val="28"/>
          <w:szCs w:val="28"/>
          <w:lang w:eastAsia="uk-UA"/>
        </w:rPr>
        <w:t>4</w:t>
      </w:r>
      <w:r w:rsidRPr="00B6054D">
        <w:rPr>
          <w:rFonts w:asciiTheme="minorHAnsi" w:eastAsia="Times New Roman" w:hAnsiTheme="minorHAnsi" w:cstheme="minorHAnsi"/>
          <w:b/>
          <w:bCs/>
          <w:sz w:val="28"/>
          <w:szCs w:val="28"/>
          <w:lang w:eastAsia="uk-UA"/>
        </w:rPr>
        <w:t>%</w:t>
      </w:r>
      <w:r w:rsidRPr="00B6054D">
        <w:rPr>
          <w:rFonts w:asciiTheme="minorHAnsi" w:eastAsia="Times New Roman" w:hAnsiTheme="minorHAnsi" w:cstheme="minorHAnsi"/>
          <w:sz w:val="28"/>
          <w:szCs w:val="28"/>
          <w:lang w:eastAsia="uk-UA"/>
        </w:rPr>
        <w:t>, що на 1,5% менше у порівнянні з аналогічним періодом 2016 року (50,8%). Найвище значення показників зафіксовано в Кіровоградській (61,9%), Херсонській (58,8%) та Рівненській (55,7%) областях.  Найгірші показники в установах ДКВС України (36,9%), Луганській (35,6%), Закарпатській (36,3%) та Чернігівській (39,9%) областях.</w:t>
      </w:r>
    </w:p>
    <w:p w14:paraId="1162C12D" w14:textId="77777777" w:rsidR="00A035C9" w:rsidRDefault="00A035C9" w:rsidP="00A035C9">
      <w:pPr>
        <w:spacing w:line="276" w:lineRule="auto"/>
        <w:jc w:val="both"/>
        <w:rPr>
          <w:rFonts w:eastAsia="Times New Roman"/>
          <w:sz w:val="28"/>
          <w:szCs w:val="28"/>
          <w:lang w:eastAsia="uk-UA"/>
        </w:rPr>
      </w:pPr>
    </w:p>
    <w:p w14:paraId="19D283C7" w14:textId="7706B68D" w:rsidR="00E026B9" w:rsidRPr="00B6054D" w:rsidRDefault="00E026B9" w:rsidP="00A035C9">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lastRenderedPageBreak/>
        <w:t xml:space="preserve">В жодному з регіонів не досягнуто цільового значення у 3-5% показника втрачених для подальшого спостереження випадків (перерване лікування), крім Рівненської області (4,7%). Також  у Кіровоградській, Тернопільській та Чернівецькій області  показник перерваного лікування наближається до цільових значень (відповідно 8,3, 7,5 та 5,6 %%). Найвища питома вага випадків втрачених для подальшого спостереження в установах ДКВС України (27,8%), Донецькій (21,5%), Чернігівській (20,2%),  Івано-Франківській (17,7%), Одеській (17,7%), Запорізькій (17,3%) областях.  </w:t>
      </w:r>
    </w:p>
    <w:p w14:paraId="57753B8D" w14:textId="77777777" w:rsidR="00722D3F" w:rsidRDefault="00722D3F" w:rsidP="00E916EB">
      <w:pPr>
        <w:rPr>
          <w:rFonts w:asciiTheme="minorHAnsi" w:hAnsiTheme="minorHAnsi" w:cstheme="minorHAnsi"/>
          <w:b/>
          <w:bCs/>
          <w:i/>
          <w:color w:val="0070C0"/>
        </w:rPr>
      </w:pPr>
    </w:p>
    <w:p w14:paraId="20DB1E5B" w14:textId="50174074" w:rsidR="00BA5504" w:rsidRDefault="00225CA8" w:rsidP="00A035C9">
      <w:pPr>
        <w:jc w:val="center"/>
        <w:rPr>
          <w:rFonts w:asciiTheme="minorHAnsi" w:hAnsiTheme="minorHAnsi" w:cstheme="minorHAnsi"/>
          <w:b/>
          <w:bCs/>
          <w:i/>
          <w:color w:val="0070C0"/>
        </w:rPr>
      </w:pPr>
      <w:r w:rsidRPr="00A035C9">
        <w:rPr>
          <w:rFonts w:asciiTheme="minorHAnsi" w:hAnsiTheme="minorHAnsi" w:cstheme="minorHAnsi"/>
          <w:b/>
          <w:bCs/>
          <w:i/>
          <w:color w:val="0070C0"/>
        </w:rPr>
        <w:t>Р</w:t>
      </w:r>
      <w:r w:rsidR="00BA5504" w:rsidRPr="00A035C9">
        <w:rPr>
          <w:rFonts w:asciiTheme="minorHAnsi" w:hAnsiTheme="minorHAnsi" w:cstheme="minorHAnsi"/>
          <w:b/>
          <w:bCs/>
          <w:i/>
          <w:color w:val="0070C0"/>
        </w:rPr>
        <w:t xml:space="preserve">исунок </w:t>
      </w:r>
      <w:r w:rsidR="006B42E9" w:rsidRPr="00A035C9">
        <w:rPr>
          <w:rFonts w:asciiTheme="minorHAnsi" w:hAnsiTheme="minorHAnsi" w:cstheme="minorHAnsi"/>
          <w:b/>
          <w:bCs/>
          <w:i/>
          <w:color w:val="0070C0"/>
        </w:rPr>
        <w:t>4</w:t>
      </w:r>
      <w:r w:rsidR="006B42E9">
        <w:rPr>
          <w:rFonts w:asciiTheme="minorHAnsi" w:hAnsiTheme="minorHAnsi" w:cstheme="minorHAnsi"/>
          <w:b/>
          <w:bCs/>
          <w:i/>
          <w:color w:val="0070C0"/>
        </w:rPr>
        <w:t>0</w:t>
      </w:r>
      <w:r w:rsidR="00BA5504" w:rsidRPr="00A035C9">
        <w:rPr>
          <w:rFonts w:asciiTheme="minorHAnsi" w:hAnsiTheme="minorHAnsi" w:cstheme="minorHAnsi"/>
          <w:b/>
          <w:bCs/>
          <w:i/>
          <w:color w:val="0070C0"/>
        </w:rPr>
        <w:t>. Результати лікування всіх випадків РРТБ, когорта 201</w:t>
      </w:r>
      <w:r w:rsidR="00B02879" w:rsidRPr="00A035C9">
        <w:rPr>
          <w:rFonts w:asciiTheme="minorHAnsi" w:hAnsiTheme="minorHAnsi" w:cstheme="minorHAnsi"/>
          <w:b/>
          <w:bCs/>
          <w:i/>
          <w:color w:val="0070C0"/>
        </w:rPr>
        <w:t>6</w:t>
      </w:r>
      <w:r w:rsidR="00BA5504" w:rsidRPr="00A035C9">
        <w:rPr>
          <w:rFonts w:asciiTheme="minorHAnsi" w:hAnsiTheme="minorHAnsi" w:cstheme="minorHAnsi"/>
          <w:b/>
          <w:bCs/>
          <w:i/>
          <w:color w:val="0070C0"/>
        </w:rPr>
        <w:t xml:space="preserve"> року.</w:t>
      </w:r>
    </w:p>
    <w:p w14:paraId="3A3CBBA1" w14:textId="77777777" w:rsidR="00A035C9" w:rsidRPr="00A035C9" w:rsidRDefault="00A035C9" w:rsidP="00A035C9">
      <w:pPr>
        <w:jc w:val="center"/>
        <w:rPr>
          <w:rFonts w:asciiTheme="minorHAnsi" w:hAnsiTheme="minorHAnsi" w:cstheme="minorHAnsi"/>
          <w:b/>
          <w:bCs/>
          <w:i/>
          <w:color w:val="0070C0"/>
        </w:rPr>
      </w:pPr>
    </w:p>
    <w:p w14:paraId="6F0FE583" w14:textId="01CD14AF" w:rsidR="00164C1F" w:rsidRPr="00B6054D" w:rsidRDefault="00F52F02" w:rsidP="007F2D17">
      <w:pPr>
        <w:jc w:val="both"/>
        <w:rPr>
          <w:rFonts w:asciiTheme="minorHAnsi" w:eastAsia="Times New Roman" w:hAnsiTheme="minorHAnsi" w:cstheme="minorHAnsi"/>
          <w:sz w:val="28"/>
          <w:szCs w:val="28"/>
          <w:lang w:eastAsia="uk-UA"/>
        </w:rPr>
      </w:pPr>
      <w:r>
        <w:rPr>
          <w:noProof/>
          <w:lang w:val="ru-RU"/>
        </w:rPr>
        <w:drawing>
          <wp:inline distT="0" distB="0" distL="0" distR="0" wp14:anchorId="53EBA4BA" wp14:editId="531162CC">
            <wp:extent cx="6343650" cy="3714750"/>
            <wp:effectExtent l="0" t="0" r="0" b="0"/>
            <wp:docPr id="28" name="Диаграмма 2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B424EF9-1831-48EA-B58A-C2949046FC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00164C1F" w:rsidRPr="00B6054D">
        <w:rPr>
          <w:rFonts w:asciiTheme="minorHAnsi" w:eastAsia="Times New Roman" w:hAnsiTheme="minorHAnsi" w:cstheme="minorHAnsi"/>
          <w:sz w:val="28"/>
          <w:szCs w:val="28"/>
          <w:lang w:eastAsia="uk-UA"/>
        </w:rPr>
        <w:t xml:space="preserve">Ефективність лікування всіх випадків РРТБ в когорті 2016 року складає </w:t>
      </w:r>
      <w:r w:rsidR="00164C1F" w:rsidRPr="00B6054D">
        <w:rPr>
          <w:rFonts w:asciiTheme="minorHAnsi" w:eastAsia="Times New Roman" w:hAnsiTheme="minorHAnsi" w:cstheme="minorHAnsi"/>
          <w:b/>
          <w:bCs/>
          <w:sz w:val="28"/>
          <w:szCs w:val="28"/>
          <w:lang w:eastAsia="uk-UA"/>
        </w:rPr>
        <w:t>37,1%</w:t>
      </w:r>
      <w:r w:rsidR="00164C1F" w:rsidRPr="00B6054D">
        <w:rPr>
          <w:rFonts w:asciiTheme="minorHAnsi" w:eastAsia="Times New Roman" w:hAnsiTheme="minorHAnsi" w:cstheme="minorHAnsi"/>
          <w:sz w:val="28"/>
          <w:szCs w:val="28"/>
          <w:lang w:eastAsia="uk-UA"/>
        </w:rPr>
        <w:t>. Найвище значення показника ефективного лікування всіх випадків РРТБ зафіксовано у Чернівецькій (75%), Львівській (61,5%) та Вінницькій (54,0%) областях. Найгірші показники в Луганській (20,0%), Чернігівській (22,0%), Волинській (23,1%), Хмельницькій (26,0%), Тернопільській (27,3%), Закарпатській (28,6%) областях та місті Києві (28,8%).</w:t>
      </w:r>
    </w:p>
    <w:p w14:paraId="28A7480F" w14:textId="77777777" w:rsidR="00A035C9" w:rsidRPr="00B6054D" w:rsidRDefault="00A035C9" w:rsidP="00A035C9">
      <w:pPr>
        <w:spacing w:line="276" w:lineRule="auto"/>
        <w:jc w:val="both"/>
        <w:rPr>
          <w:rFonts w:asciiTheme="minorHAnsi" w:eastAsia="Times New Roman" w:hAnsiTheme="minorHAnsi" w:cstheme="minorHAnsi"/>
          <w:sz w:val="28"/>
          <w:szCs w:val="28"/>
          <w:lang w:eastAsia="uk-UA"/>
        </w:rPr>
      </w:pPr>
    </w:p>
    <w:p w14:paraId="2B4F35AF" w14:textId="09A3ED2A" w:rsidR="00BE64F4" w:rsidRPr="00B6054D" w:rsidRDefault="00BD4B18" w:rsidP="00BE64F4">
      <w:pPr>
        <w:spacing w:line="276" w:lineRule="auto"/>
        <w:jc w:val="both"/>
        <w:rPr>
          <w:rFonts w:asciiTheme="minorHAnsi" w:eastAsia="Times New Roman" w:hAnsiTheme="minorHAnsi" w:cstheme="minorHAnsi"/>
          <w:sz w:val="28"/>
          <w:szCs w:val="28"/>
          <w:lang w:eastAsia="uk-UA"/>
        </w:rPr>
      </w:pPr>
      <w:r w:rsidRPr="00B6054D">
        <w:rPr>
          <w:rFonts w:asciiTheme="minorHAnsi" w:hAnsiTheme="minorHAnsi" w:cstheme="minorHAnsi"/>
          <w:b/>
          <w:bCs/>
          <w:i/>
          <w:iCs/>
          <w:color w:val="1F497D" w:themeColor="text2"/>
        </w:rPr>
        <w:t>5</w:t>
      </w:r>
      <w:r w:rsidR="00BE64F4" w:rsidRPr="00B6054D">
        <w:rPr>
          <w:rFonts w:asciiTheme="minorHAnsi" w:hAnsiTheme="minorHAnsi" w:cstheme="minorHAnsi"/>
          <w:b/>
          <w:bCs/>
          <w:i/>
          <w:iCs/>
          <w:color w:val="1F497D" w:themeColor="text2"/>
        </w:rPr>
        <w:t>.3 Медико-соціальний супровід пацієнтів з туберкульозом на амбулаторному етапі лікування</w:t>
      </w:r>
    </w:p>
    <w:p w14:paraId="2A2C4B13" w14:textId="1AC325FA" w:rsidR="00BE64F4" w:rsidRPr="00B6054D" w:rsidRDefault="00BE64F4" w:rsidP="00BE64F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В 2018 році в рамках реалізації проекту Глобального фонду для боротьби зі СНІДом, туберкульозом та малярією «Зменшення тягаря туберкульозу та ВІЛ-інфекції через створення загального доступу до своєчасної та якісної діагностики та лікування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 xml:space="preserve">і його резистентних форм, розширення доказової профілактики, діагностики та лікування ВІЛ-інфекції, та створення стійких та життєздатних систем охорони здоров’я» послуги контрольованого лікування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 xml:space="preserve">та соціальної підтримки були розширені на всі регіони України. Діяльність в цьому напрямку здійснювалася через </w:t>
      </w:r>
      <w:r w:rsidRPr="00B6054D">
        <w:rPr>
          <w:rFonts w:asciiTheme="minorHAnsi" w:eastAsia="Times New Roman" w:hAnsiTheme="minorHAnsi" w:cstheme="minorHAnsi"/>
          <w:sz w:val="28"/>
          <w:szCs w:val="28"/>
          <w:lang w:eastAsia="uk-UA"/>
        </w:rPr>
        <w:lastRenderedPageBreak/>
        <w:t xml:space="preserve">неурядові організації, що були обрані переможцями відкритого конкурсу оголошеного Міжнародним благодійним фондом «Альянс громадського здоров’я» (далі – Альянс) та Благодійною організацією «Всеукраїнська мережа людей, які живуть з ВІЛ/СНІД» (далі – Мережа). </w:t>
      </w:r>
    </w:p>
    <w:p w14:paraId="7DDCD7AB" w14:textId="77777777" w:rsidR="00F968CF" w:rsidRPr="00B6054D" w:rsidRDefault="00F968CF" w:rsidP="00BE64F4">
      <w:pPr>
        <w:spacing w:line="276" w:lineRule="auto"/>
        <w:jc w:val="both"/>
        <w:rPr>
          <w:rFonts w:asciiTheme="minorHAnsi" w:eastAsia="Times New Roman" w:hAnsiTheme="minorHAnsi" w:cstheme="minorHAnsi"/>
          <w:sz w:val="28"/>
          <w:szCs w:val="28"/>
          <w:lang w:eastAsia="uk-UA"/>
        </w:rPr>
      </w:pPr>
    </w:p>
    <w:p w14:paraId="0048D233" w14:textId="0FCFA7D7" w:rsidR="00BE64F4" w:rsidRPr="00B6054D" w:rsidRDefault="00E916EB" w:rsidP="00BE64F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Центром</w:t>
      </w:r>
      <w:r w:rsidR="00BE64F4" w:rsidRPr="00B6054D">
        <w:rPr>
          <w:rFonts w:asciiTheme="minorHAnsi" w:eastAsia="Times New Roman" w:hAnsiTheme="minorHAnsi" w:cstheme="minorHAnsi"/>
          <w:sz w:val="28"/>
          <w:szCs w:val="28"/>
          <w:lang w:eastAsia="uk-UA"/>
        </w:rPr>
        <w:t xml:space="preserve"> в Сумській та Полтавській областях було реалізовано механізм закупівлі медико-соціальних послуг хворим на </w:t>
      </w:r>
      <w:r w:rsidR="00393AC2" w:rsidRPr="00B6054D">
        <w:rPr>
          <w:rFonts w:asciiTheme="minorHAnsi" w:eastAsia="Times New Roman" w:hAnsiTheme="minorHAnsi" w:cstheme="minorHAnsi"/>
          <w:sz w:val="28"/>
          <w:szCs w:val="28"/>
          <w:lang w:eastAsia="uk-UA"/>
        </w:rPr>
        <w:t xml:space="preserve">ТБ </w:t>
      </w:r>
      <w:r w:rsidR="00BE64F4" w:rsidRPr="00B6054D">
        <w:rPr>
          <w:rFonts w:asciiTheme="minorHAnsi" w:eastAsia="Times New Roman" w:hAnsiTheme="minorHAnsi" w:cstheme="minorHAnsi"/>
          <w:sz w:val="28"/>
          <w:szCs w:val="28"/>
          <w:lang w:eastAsia="uk-UA"/>
        </w:rPr>
        <w:t>через тендерні процедури на рівні органів місцевого самоврядування. За результатами конкурсу в Сумській області проект реалізовувався Громадською організацією «Клуб «Шанс», в Полтавській – Благодійною організацією «Світло надії».</w:t>
      </w:r>
    </w:p>
    <w:p w14:paraId="7B432269" w14:textId="77777777" w:rsidR="00F968CF" w:rsidRPr="00B6054D" w:rsidRDefault="00F968CF" w:rsidP="00BE64F4">
      <w:pPr>
        <w:spacing w:line="276" w:lineRule="auto"/>
        <w:jc w:val="both"/>
        <w:rPr>
          <w:rFonts w:asciiTheme="minorHAnsi" w:eastAsia="Times New Roman" w:hAnsiTheme="minorHAnsi" w:cstheme="minorHAnsi"/>
          <w:sz w:val="28"/>
          <w:szCs w:val="28"/>
          <w:lang w:eastAsia="uk-UA"/>
        </w:rPr>
      </w:pPr>
    </w:p>
    <w:p w14:paraId="04B4AE25" w14:textId="7F68D723" w:rsidR="00BE64F4" w:rsidRPr="00B6054D" w:rsidRDefault="00D53826" w:rsidP="00BE64F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У</w:t>
      </w:r>
      <w:r w:rsidR="00BE64F4" w:rsidRPr="00B6054D">
        <w:rPr>
          <w:rFonts w:asciiTheme="minorHAnsi" w:eastAsia="Times New Roman" w:hAnsiTheme="minorHAnsi" w:cstheme="minorHAnsi"/>
          <w:sz w:val="28"/>
          <w:szCs w:val="28"/>
          <w:lang w:eastAsia="uk-UA"/>
        </w:rPr>
        <w:t xml:space="preserve"> 2018 р</w:t>
      </w:r>
      <w:r w:rsidRPr="00B6054D">
        <w:rPr>
          <w:rFonts w:asciiTheme="minorHAnsi" w:eastAsia="Times New Roman" w:hAnsiTheme="minorHAnsi" w:cstheme="minorHAnsi"/>
          <w:sz w:val="28"/>
          <w:szCs w:val="28"/>
          <w:lang w:eastAsia="uk-UA"/>
        </w:rPr>
        <w:t>оці</w:t>
      </w:r>
      <w:r w:rsidR="00BE64F4" w:rsidRPr="00B6054D">
        <w:rPr>
          <w:rFonts w:asciiTheme="minorHAnsi" w:eastAsia="Times New Roman" w:hAnsiTheme="minorHAnsi" w:cstheme="minorHAnsi"/>
          <w:sz w:val="28"/>
          <w:szCs w:val="28"/>
          <w:lang w:eastAsia="uk-UA"/>
        </w:rPr>
        <w:t xml:space="preserve"> медико-соціальною підтримкою </w:t>
      </w:r>
      <w:r w:rsidRPr="00B6054D">
        <w:rPr>
          <w:rFonts w:asciiTheme="minorHAnsi" w:eastAsia="Times New Roman" w:hAnsiTheme="minorHAnsi" w:cstheme="minorHAnsi"/>
          <w:sz w:val="28"/>
          <w:szCs w:val="28"/>
          <w:lang w:eastAsia="uk-UA"/>
        </w:rPr>
        <w:t xml:space="preserve">було охоплено </w:t>
      </w:r>
      <w:r w:rsidR="00BE64F4" w:rsidRPr="00B6054D">
        <w:rPr>
          <w:rFonts w:asciiTheme="minorHAnsi" w:eastAsia="Times New Roman" w:hAnsiTheme="minorHAnsi" w:cstheme="minorHAnsi"/>
          <w:sz w:val="28"/>
          <w:szCs w:val="28"/>
          <w:lang w:eastAsia="uk-UA"/>
        </w:rPr>
        <w:t>10</w:t>
      </w:r>
      <w:r w:rsidRPr="00B6054D">
        <w:rPr>
          <w:rFonts w:asciiTheme="minorHAnsi" w:eastAsia="Times New Roman" w:hAnsiTheme="minorHAnsi" w:cstheme="minorHAnsi"/>
          <w:sz w:val="28"/>
          <w:szCs w:val="28"/>
          <w:lang w:eastAsia="uk-UA"/>
        </w:rPr>
        <w:t> </w:t>
      </w:r>
      <w:r w:rsidR="00BE64F4" w:rsidRPr="00B6054D">
        <w:rPr>
          <w:rFonts w:asciiTheme="minorHAnsi" w:eastAsia="Times New Roman" w:hAnsiTheme="minorHAnsi" w:cstheme="minorHAnsi"/>
          <w:sz w:val="28"/>
          <w:szCs w:val="28"/>
          <w:lang w:eastAsia="uk-UA"/>
        </w:rPr>
        <w:t>644</w:t>
      </w:r>
      <w:r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b/>
          <w:bCs/>
          <w:sz w:val="28"/>
          <w:szCs w:val="28"/>
          <w:lang w:eastAsia="uk-UA"/>
        </w:rPr>
        <w:t>80%</w:t>
      </w:r>
      <w:r w:rsidRPr="00B6054D">
        <w:rPr>
          <w:rFonts w:asciiTheme="minorHAnsi" w:eastAsia="Times New Roman" w:hAnsiTheme="minorHAnsi" w:cstheme="minorHAnsi"/>
          <w:sz w:val="28"/>
          <w:szCs w:val="28"/>
          <w:lang w:eastAsia="uk-UA"/>
        </w:rPr>
        <w:t>)</w:t>
      </w:r>
      <w:r w:rsidR="00BE64F4" w:rsidRPr="00B6054D">
        <w:rPr>
          <w:rFonts w:asciiTheme="minorHAnsi" w:eastAsia="Times New Roman" w:hAnsiTheme="minorHAnsi" w:cstheme="minorHAnsi"/>
          <w:sz w:val="28"/>
          <w:szCs w:val="28"/>
          <w:lang w:eastAsia="uk-UA"/>
        </w:rPr>
        <w:t xml:space="preserve"> пацієнтів з лікарсько-чутливим туберкульозом та 8</w:t>
      </w:r>
      <w:r w:rsidRPr="00B6054D">
        <w:rPr>
          <w:rFonts w:asciiTheme="minorHAnsi" w:eastAsia="Times New Roman" w:hAnsiTheme="minorHAnsi" w:cstheme="minorHAnsi"/>
          <w:sz w:val="28"/>
          <w:szCs w:val="28"/>
          <w:lang w:eastAsia="uk-UA"/>
        </w:rPr>
        <w:t> </w:t>
      </w:r>
      <w:r w:rsidR="00BE64F4" w:rsidRPr="00B6054D">
        <w:rPr>
          <w:rFonts w:asciiTheme="minorHAnsi" w:eastAsia="Times New Roman" w:hAnsiTheme="minorHAnsi" w:cstheme="minorHAnsi"/>
          <w:sz w:val="28"/>
          <w:szCs w:val="28"/>
          <w:lang w:eastAsia="uk-UA"/>
        </w:rPr>
        <w:t>771</w:t>
      </w:r>
      <w:r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b/>
          <w:bCs/>
          <w:sz w:val="28"/>
          <w:szCs w:val="28"/>
          <w:lang w:eastAsia="uk-UA"/>
        </w:rPr>
        <w:t>100%</w:t>
      </w:r>
      <w:r w:rsidRPr="00B6054D">
        <w:rPr>
          <w:rFonts w:asciiTheme="minorHAnsi" w:eastAsia="Times New Roman" w:hAnsiTheme="minorHAnsi" w:cstheme="minorHAnsi"/>
          <w:sz w:val="28"/>
          <w:szCs w:val="28"/>
          <w:lang w:eastAsia="uk-UA"/>
        </w:rPr>
        <w:t>)</w:t>
      </w:r>
      <w:r w:rsidR="00BE64F4" w:rsidRPr="00B6054D">
        <w:rPr>
          <w:rFonts w:asciiTheme="minorHAnsi" w:eastAsia="Times New Roman" w:hAnsiTheme="minorHAnsi" w:cstheme="minorHAnsi"/>
          <w:sz w:val="28"/>
          <w:szCs w:val="28"/>
          <w:lang w:eastAsia="uk-UA"/>
        </w:rPr>
        <w:t xml:space="preserve"> пацієнтів з лікарсько-стійким туберкульозом</w:t>
      </w:r>
      <w:r w:rsidRPr="00B6054D">
        <w:rPr>
          <w:rFonts w:asciiTheme="minorHAnsi" w:eastAsia="Times New Roman" w:hAnsiTheme="minorHAnsi" w:cstheme="minorHAnsi"/>
          <w:sz w:val="28"/>
          <w:szCs w:val="28"/>
          <w:lang w:eastAsia="uk-UA"/>
        </w:rPr>
        <w:t xml:space="preserve">. </w:t>
      </w:r>
      <w:r w:rsidR="00BE64F4" w:rsidRPr="00B6054D">
        <w:rPr>
          <w:rFonts w:asciiTheme="minorHAnsi" w:eastAsia="Times New Roman" w:hAnsiTheme="minorHAnsi" w:cstheme="minorHAnsi"/>
          <w:sz w:val="28"/>
          <w:szCs w:val="28"/>
          <w:lang w:eastAsia="uk-UA"/>
        </w:rPr>
        <w:t>Станом на кінець 2018 року супроводом було охоплено 9 929 осіб</w:t>
      </w:r>
      <w:r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b/>
          <w:bCs/>
          <w:sz w:val="28"/>
          <w:szCs w:val="28"/>
          <w:lang w:eastAsia="uk-UA"/>
        </w:rPr>
        <w:t>93,3%)</w:t>
      </w:r>
      <w:r w:rsidRPr="00B6054D">
        <w:rPr>
          <w:rFonts w:asciiTheme="minorHAnsi" w:eastAsia="Times New Roman" w:hAnsiTheme="minorHAnsi" w:cstheme="minorHAnsi"/>
          <w:sz w:val="28"/>
          <w:szCs w:val="28"/>
          <w:lang w:eastAsia="uk-UA"/>
        </w:rPr>
        <w:t xml:space="preserve"> </w:t>
      </w:r>
      <w:r w:rsidR="00BE64F4" w:rsidRPr="00B6054D">
        <w:rPr>
          <w:rFonts w:asciiTheme="minorHAnsi" w:eastAsia="Times New Roman" w:hAnsiTheme="minorHAnsi" w:cstheme="minorHAnsi"/>
          <w:sz w:val="28"/>
          <w:szCs w:val="28"/>
          <w:lang w:eastAsia="uk-UA"/>
        </w:rPr>
        <w:t xml:space="preserve">з лікарсько-чутливим </w:t>
      </w:r>
      <w:r w:rsidR="00393AC2" w:rsidRPr="00B6054D">
        <w:rPr>
          <w:rFonts w:asciiTheme="minorHAnsi" w:eastAsia="Times New Roman" w:hAnsiTheme="minorHAnsi" w:cstheme="minorHAnsi"/>
          <w:sz w:val="28"/>
          <w:szCs w:val="28"/>
          <w:lang w:eastAsia="uk-UA"/>
        </w:rPr>
        <w:t xml:space="preserve">ТБ </w:t>
      </w:r>
      <w:r w:rsidR="00BE64F4" w:rsidRPr="00B6054D">
        <w:rPr>
          <w:rFonts w:asciiTheme="minorHAnsi" w:eastAsia="Times New Roman" w:hAnsiTheme="minorHAnsi" w:cstheme="minorHAnsi"/>
          <w:sz w:val="28"/>
          <w:szCs w:val="28"/>
          <w:lang w:eastAsia="uk-UA"/>
        </w:rPr>
        <w:t xml:space="preserve">та 7 515 осіб </w:t>
      </w:r>
      <w:r w:rsidRPr="00B6054D">
        <w:rPr>
          <w:rFonts w:asciiTheme="minorHAnsi" w:eastAsia="Times New Roman" w:hAnsiTheme="minorHAnsi" w:cstheme="minorHAnsi"/>
          <w:sz w:val="28"/>
          <w:szCs w:val="28"/>
          <w:lang w:eastAsia="uk-UA"/>
        </w:rPr>
        <w:t>(</w:t>
      </w:r>
      <w:r w:rsidRPr="00B6054D">
        <w:rPr>
          <w:rFonts w:asciiTheme="minorHAnsi" w:eastAsia="Times New Roman" w:hAnsiTheme="minorHAnsi" w:cstheme="minorHAnsi"/>
          <w:b/>
          <w:bCs/>
          <w:sz w:val="28"/>
          <w:szCs w:val="28"/>
          <w:lang w:eastAsia="uk-UA"/>
        </w:rPr>
        <w:t>85,7%)</w:t>
      </w:r>
      <w:r w:rsidRPr="00B6054D">
        <w:rPr>
          <w:rFonts w:asciiTheme="minorHAnsi" w:eastAsia="Times New Roman" w:hAnsiTheme="minorHAnsi" w:cstheme="minorHAnsi"/>
          <w:sz w:val="28"/>
          <w:szCs w:val="28"/>
          <w:lang w:eastAsia="uk-UA"/>
        </w:rPr>
        <w:t xml:space="preserve"> </w:t>
      </w:r>
      <w:r w:rsidR="00BE64F4" w:rsidRPr="00B6054D">
        <w:rPr>
          <w:rFonts w:asciiTheme="minorHAnsi" w:eastAsia="Times New Roman" w:hAnsiTheme="minorHAnsi" w:cstheme="minorHAnsi"/>
          <w:sz w:val="28"/>
          <w:szCs w:val="28"/>
          <w:lang w:eastAsia="uk-UA"/>
        </w:rPr>
        <w:t xml:space="preserve">з лікарсько-стійким </w:t>
      </w:r>
      <w:r w:rsidR="00393AC2" w:rsidRPr="00B6054D">
        <w:rPr>
          <w:rFonts w:asciiTheme="minorHAnsi" w:eastAsia="Times New Roman" w:hAnsiTheme="minorHAnsi" w:cstheme="minorHAnsi"/>
          <w:sz w:val="28"/>
          <w:szCs w:val="28"/>
          <w:lang w:eastAsia="uk-UA"/>
        </w:rPr>
        <w:t>ТБ</w:t>
      </w:r>
      <w:r w:rsidR="00BE64F4" w:rsidRPr="00B6054D">
        <w:rPr>
          <w:rFonts w:asciiTheme="minorHAnsi" w:eastAsia="Times New Roman" w:hAnsiTheme="minorHAnsi" w:cstheme="minorHAnsi"/>
          <w:sz w:val="28"/>
          <w:szCs w:val="28"/>
          <w:lang w:eastAsia="uk-UA"/>
        </w:rPr>
        <w:t xml:space="preserve">. </w:t>
      </w:r>
    </w:p>
    <w:p w14:paraId="75F6E070" w14:textId="77777777" w:rsidR="00D53826" w:rsidRPr="00B6054D" w:rsidRDefault="00D53826" w:rsidP="00BE64F4">
      <w:pPr>
        <w:spacing w:line="276" w:lineRule="auto"/>
        <w:jc w:val="both"/>
        <w:rPr>
          <w:rFonts w:asciiTheme="minorHAnsi" w:eastAsia="Times New Roman" w:hAnsiTheme="minorHAnsi" w:cstheme="minorHAnsi"/>
          <w:sz w:val="28"/>
          <w:szCs w:val="28"/>
          <w:lang w:eastAsia="uk-UA"/>
        </w:rPr>
      </w:pPr>
    </w:p>
    <w:p w14:paraId="22897D17" w14:textId="70B1B974" w:rsidR="00BE64F4" w:rsidRPr="00B6054D" w:rsidRDefault="00BE64F4" w:rsidP="00BE64F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Для досягнення результатів успішного лікування серед пацієнтів з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 xml:space="preserve">на амбулаторному лікуванні була взята модель мотивації провайдерів послуг медико-соціального супроводу за результат лікування, яка була реалізована Мережею та Альянсом в 2017 році та показала свою ефективність. З метою формування прихильності до лікування хворих на </w:t>
      </w:r>
      <w:r w:rsidR="00393AC2" w:rsidRPr="00B6054D">
        <w:rPr>
          <w:rFonts w:asciiTheme="minorHAnsi" w:eastAsia="Times New Roman" w:hAnsiTheme="minorHAnsi" w:cstheme="minorHAnsi"/>
          <w:sz w:val="28"/>
          <w:szCs w:val="28"/>
          <w:lang w:eastAsia="uk-UA"/>
        </w:rPr>
        <w:t xml:space="preserve">ТБ </w:t>
      </w:r>
      <w:r w:rsidRPr="00B6054D">
        <w:rPr>
          <w:rFonts w:asciiTheme="minorHAnsi" w:eastAsia="Times New Roman" w:hAnsiTheme="minorHAnsi" w:cstheme="minorHAnsi"/>
          <w:sz w:val="28"/>
          <w:szCs w:val="28"/>
          <w:lang w:eastAsia="uk-UA"/>
        </w:rPr>
        <w:t>в пакет послуг включалися щоденна доставка пацієнту протитуберкульозних препаратів за потреби, контроль прийому препаратів, видача продуктових наборів, оплата високовартісних методів діагностики, компенсацію транспортних витрати, забезпечення юридичної, психологічної та соціальної підтримки.</w:t>
      </w:r>
    </w:p>
    <w:p w14:paraId="378A4BA8" w14:textId="77777777" w:rsidR="00BE64F4" w:rsidRPr="00BE64F4" w:rsidRDefault="00BE64F4" w:rsidP="00BE64F4">
      <w:pPr>
        <w:spacing w:line="276" w:lineRule="auto"/>
        <w:jc w:val="both"/>
        <w:rPr>
          <w:rFonts w:eastAsia="Times New Roman"/>
          <w:sz w:val="28"/>
          <w:szCs w:val="28"/>
          <w:lang w:eastAsia="uk-UA"/>
        </w:rPr>
      </w:pPr>
    </w:p>
    <w:p w14:paraId="69CF904B" w14:textId="77777777" w:rsidR="00447BE4" w:rsidRDefault="00447BE4" w:rsidP="00F968CF">
      <w:pPr>
        <w:jc w:val="center"/>
        <w:rPr>
          <w:rFonts w:asciiTheme="minorHAnsi" w:hAnsiTheme="minorHAnsi" w:cstheme="minorHAnsi"/>
          <w:b/>
          <w:bCs/>
          <w:i/>
          <w:color w:val="0070C0"/>
        </w:rPr>
        <w:sectPr w:rsidR="00447BE4" w:rsidSect="00DF6963">
          <w:type w:val="continuous"/>
          <w:pgSz w:w="11906" w:h="16838"/>
          <w:pgMar w:top="426" w:right="707" w:bottom="851" w:left="1134" w:header="709" w:footer="0" w:gutter="0"/>
          <w:cols w:space="708"/>
          <w:docGrid w:linePitch="360"/>
        </w:sectPr>
      </w:pPr>
    </w:p>
    <w:p w14:paraId="09CEBB19" w14:textId="3ED0B200" w:rsidR="00447BE4" w:rsidRDefault="00BE64F4" w:rsidP="00447BE4">
      <w:pPr>
        <w:spacing w:line="276" w:lineRule="auto"/>
        <w:jc w:val="both"/>
        <w:rPr>
          <w:rFonts w:asciiTheme="minorHAnsi" w:hAnsiTheme="minorHAnsi" w:cstheme="minorHAnsi"/>
          <w:b/>
          <w:bCs/>
          <w:i/>
          <w:color w:val="0070C0"/>
        </w:rPr>
      </w:pPr>
      <w:r w:rsidRPr="00F968CF">
        <w:rPr>
          <w:rFonts w:asciiTheme="minorHAnsi" w:hAnsiTheme="minorHAnsi" w:cstheme="minorHAnsi"/>
          <w:b/>
          <w:bCs/>
          <w:i/>
          <w:color w:val="0070C0"/>
        </w:rPr>
        <w:t xml:space="preserve">Рисунок </w:t>
      </w:r>
      <w:r w:rsidR="006B42E9" w:rsidRPr="00F968CF">
        <w:rPr>
          <w:rFonts w:asciiTheme="minorHAnsi" w:hAnsiTheme="minorHAnsi" w:cstheme="minorHAnsi"/>
          <w:b/>
          <w:bCs/>
          <w:i/>
          <w:color w:val="0070C0"/>
        </w:rPr>
        <w:t>4</w:t>
      </w:r>
      <w:r w:rsidR="006B42E9">
        <w:rPr>
          <w:rFonts w:asciiTheme="minorHAnsi" w:hAnsiTheme="minorHAnsi" w:cstheme="minorHAnsi"/>
          <w:b/>
          <w:bCs/>
          <w:i/>
          <w:color w:val="0070C0"/>
        </w:rPr>
        <w:t>1</w:t>
      </w:r>
      <w:r w:rsidRPr="00F968CF">
        <w:rPr>
          <w:rFonts w:asciiTheme="minorHAnsi" w:hAnsiTheme="minorHAnsi" w:cstheme="minorHAnsi"/>
          <w:b/>
          <w:bCs/>
          <w:i/>
          <w:color w:val="0070C0"/>
        </w:rPr>
        <w:t xml:space="preserve">. Результати лікування хворих з </w:t>
      </w:r>
    </w:p>
    <w:p w14:paraId="428EFB51" w14:textId="5D4C059D" w:rsidR="00447BE4" w:rsidRPr="00BE64F4" w:rsidRDefault="00447BE4" w:rsidP="00447BE4">
      <w:pPr>
        <w:spacing w:line="276" w:lineRule="auto"/>
        <w:jc w:val="both"/>
        <w:rPr>
          <w:rFonts w:eastAsia="Times New Roman"/>
          <w:sz w:val="28"/>
          <w:szCs w:val="28"/>
          <w:lang w:eastAsia="uk-UA"/>
        </w:rPr>
      </w:pPr>
      <w:r w:rsidRPr="00447BE4">
        <w:rPr>
          <w:rFonts w:asciiTheme="minorHAnsi" w:hAnsiTheme="minorHAnsi" w:cstheme="minorHAnsi"/>
          <w:b/>
          <w:bCs/>
          <w:i/>
          <w:color w:val="0070C0"/>
        </w:rPr>
        <w:t xml:space="preserve">лікарсько-чутливим </w:t>
      </w:r>
      <w:r w:rsidR="00D01068">
        <w:rPr>
          <w:rFonts w:asciiTheme="minorHAnsi" w:hAnsiTheme="minorHAnsi" w:cstheme="minorHAnsi"/>
          <w:b/>
          <w:bCs/>
          <w:i/>
          <w:color w:val="0070C0"/>
        </w:rPr>
        <w:t>ТБ</w:t>
      </w:r>
      <w:r w:rsidRPr="00447BE4">
        <w:rPr>
          <w:rFonts w:asciiTheme="minorHAnsi" w:hAnsiTheme="minorHAnsi" w:cstheme="minorHAnsi"/>
          <w:b/>
          <w:bCs/>
          <w:i/>
          <w:color w:val="0070C0"/>
        </w:rPr>
        <w:t xml:space="preserve">,  </w:t>
      </w:r>
      <w:r w:rsidRPr="00F968CF">
        <w:rPr>
          <w:rFonts w:asciiTheme="minorHAnsi" w:hAnsiTheme="minorHAnsi" w:cstheme="minorHAnsi"/>
          <w:b/>
          <w:bCs/>
          <w:i/>
          <w:color w:val="0070C0"/>
        </w:rPr>
        <w:t>взятих на супровід в 2018 році, когорта 2017 року</w:t>
      </w:r>
    </w:p>
    <w:p w14:paraId="5B0ED745" w14:textId="5F696199" w:rsidR="00A21D7C" w:rsidRDefault="00D219C2" w:rsidP="00447BE4">
      <w:pPr>
        <w:spacing w:line="276" w:lineRule="auto"/>
        <w:jc w:val="both"/>
        <w:rPr>
          <w:rFonts w:eastAsia="Times New Roman"/>
          <w:sz w:val="28"/>
          <w:szCs w:val="28"/>
          <w:lang w:eastAsia="uk-UA"/>
        </w:rPr>
      </w:pPr>
      <w:r w:rsidRPr="00435C02">
        <w:rPr>
          <w:rFonts w:ascii="Calibri" w:hAnsi="Calibri"/>
          <w:noProof/>
          <w:sz w:val="22"/>
          <w:szCs w:val="22"/>
          <w:lang w:val="ru-RU"/>
        </w:rPr>
        <w:drawing>
          <wp:inline distT="0" distB="0" distL="0" distR="0" wp14:anchorId="4F6F1CF9" wp14:editId="58886762">
            <wp:extent cx="2970530" cy="2266950"/>
            <wp:effectExtent l="0" t="0" r="127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46E05EC" w14:textId="77777777" w:rsidR="00393AC2" w:rsidRDefault="00393AC2" w:rsidP="00447BE4">
      <w:pPr>
        <w:spacing w:line="276" w:lineRule="auto"/>
        <w:jc w:val="both"/>
        <w:rPr>
          <w:rFonts w:eastAsia="Times New Roman"/>
          <w:sz w:val="28"/>
          <w:szCs w:val="28"/>
          <w:lang w:eastAsia="uk-UA"/>
        </w:rPr>
      </w:pPr>
    </w:p>
    <w:p w14:paraId="5DE3AA8A" w14:textId="5CDC8F30" w:rsidR="00D219C2" w:rsidRPr="00B6054D" w:rsidRDefault="00447BE4" w:rsidP="00447BE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 xml:space="preserve">Результати лікування </w:t>
      </w:r>
      <w:r w:rsidR="00A21D7C" w:rsidRPr="00B6054D">
        <w:rPr>
          <w:rFonts w:asciiTheme="minorHAnsi" w:eastAsia="Tahoma" w:hAnsiTheme="minorHAnsi" w:cstheme="minorHAnsi"/>
          <w:sz w:val="28"/>
          <w:szCs w:val="28"/>
          <w:lang w:eastAsia="en-US"/>
        </w:rPr>
        <w:t xml:space="preserve">пацієнтів з </w:t>
      </w:r>
      <w:r w:rsidR="00393AC2" w:rsidRPr="00B6054D">
        <w:rPr>
          <w:rFonts w:asciiTheme="minorHAnsi" w:eastAsia="Tahoma" w:hAnsiTheme="minorHAnsi" w:cstheme="minorHAnsi"/>
          <w:sz w:val="28"/>
          <w:szCs w:val="28"/>
          <w:lang w:eastAsia="en-US"/>
        </w:rPr>
        <w:t xml:space="preserve">ТБ </w:t>
      </w:r>
      <w:r w:rsidRPr="00B6054D">
        <w:rPr>
          <w:rFonts w:asciiTheme="minorHAnsi" w:eastAsia="Times New Roman" w:hAnsiTheme="minorHAnsi" w:cstheme="minorHAnsi"/>
          <w:sz w:val="28"/>
          <w:szCs w:val="28"/>
          <w:lang w:eastAsia="uk-UA"/>
        </w:rPr>
        <w:t>свідчать про ефективність моделей амбулаторного лікування із залученням неурядов</w:t>
      </w:r>
      <w:r w:rsidR="00296028" w:rsidRPr="00B6054D">
        <w:rPr>
          <w:rFonts w:asciiTheme="minorHAnsi" w:eastAsia="Times New Roman" w:hAnsiTheme="minorHAnsi" w:cstheme="minorHAnsi"/>
          <w:sz w:val="28"/>
          <w:szCs w:val="28"/>
          <w:lang w:eastAsia="uk-UA"/>
        </w:rPr>
        <w:t>их</w:t>
      </w:r>
      <w:r w:rsidRPr="00B6054D">
        <w:rPr>
          <w:rFonts w:asciiTheme="minorHAnsi" w:eastAsia="Times New Roman" w:hAnsiTheme="minorHAnsi" w:cstheme="minorHAnsi"/>
          <w:sz w:val="28"/>
          <w:szCs w:val="28"/>
          <w:lang w:eastAsia="uk-UA"/>
        </w:rPr>
        <w:t xml:space="preserve"> організацій. </w:t>
      </w:r>
    </w:p>
    <w:p w14:paraId="1336A0ED" w14:textId="77777777" w:rsidR="00D219C2" w:rsidRPr="00B6054D" w:rsidRDefault="00D219C2" w:rsidP="00447BE4">
      <w:pPr>
        <w:spacing w:line="276" w:lineRule="auto"/>
        <w:jc w:val="both"/>
        <w:rPr>
          <w:rFonts w:asciiTheme="minorHAnsi" w:eastAsia="Times New Roman" w:hAnsiTheme="minorHAnsi" w:cstheme="minorHAnsi"/>
          <w:sz w:val="28"/>
          <w:szCs w:val="28"/>
          <w:lang w:eastAsia="uk-UA"/>
        </w:rPr>
      </w:pPr>
    </w:p>
    <w:p w14:paraId="0DA74D9D" w14:textId="339F3CD1" w:rsidR="00447BE4" w:rsidRPr="00B6054D" w:rsidRDefault="00447BE4" w:rsidP="00447BE4">
      <w:pPr>
        <w:spacing w:line="276" w:lineRule="auto"/>
        <w:jc w:val="both"/>
        <w:rPr>
          <w:rFonts w:asciiTheme="minorHAnsi" w:eastAsia="Times New Roman" w:hAnsiTheme="minorHAnsi" w:cstheme="minorHAnsi"/>
          <w:sz w:val="28"/>
          <w:szCs w:val="28"/>
          <w:lang w:eastAsia="uk-UA"/>
        </w:rPr>
      </w:pPr>
      <w:r w:rsidRPr="00B6054D">
        <w:rPr>
          <w:rFonts w:asciiTheme="minorHAnsi" w:eastAsia="Times New Roman" w:hAnsiTheme="minorHAnsi" w:cstheme="minorHAnsi"/>
          <w:sz w:val="28"/>
          <w:szCs w:val="28"/>
          <w:lang w:eastAsia="uk-UA"/>
        </w:rPr>
        <w:t>Зокрема</w:t>
      </w:r>
      <w:r w:rsidR="005B475A" w:rsidRPr="00B6054D">
        <w:rPr>
          <w:rFonts w:asciiTheme="minorHAnsi" w:eastAsia="Times New Roman" w:hAnsiTheme="minorHAnsi" w:cstheme="minorHAnsi"/>
          <w:sz w:val="28"/>
          <w:szCs w:val="28"/>
          <w:lang w:eastAsia="uk-UA"/>
        </w:rPr>
        <w:t>,</w:t>
      </w:r>
      <w:r w:rsidRPr="00B6054D">
        <w:rPr>
          <w:rFonts w:asciiTheme="minorHAnsi" w:eastAsia="Times New Roman" w:hAnsiTheme="minorHAnsi" w:cstheme="minorHAnsi"/>
          <w:sz w:val="28"/>
          <w:szCs w:val="28"/>
          <w:lang w:eastAsia="uk-UA"/>
        </w:rPr>
        <w:t xml:space="preserve"> серед 2</w:t>
      </w:r>
      <w:r w:rsidR="00296028" w:rsidRPr="00B6054D">
        <w:rPr>
          <w:rFonts w:asciiTheme="minorHAnsi" w:eastAsia="Times New Roman" w:hAnsiTheme="minorHAnsi" w:cstheme="minorHAnsi"/>
          <w:sz w:val="28"/>
          <w:szCs w:val="28"/>
          <w:lang w:eastAsia="uk-UA"/>
        </w:rPr>
        <w:t xml:space="preserve"> </w:t>
      </w:r>
      <w:r w:rsidRPr="00B6054D">
        <w:rPr>
          <w:rFonts w:asciiTheme="minorHAnsi" w:eastAsia="Times New Roman" w:hAnsiTheme="minorHAnsi" w:cstheme="minorHAnsi"/>
          <w:sz w:val="28"/>
          <w:szCs w:val="28"/>
          <w:lang w:eastAsia="uk-UA"/>
        </w:rPr>
        <w:t xml:space="preserve">265 пацієнтів ТБ когорти 2017 року </w:t>
      </w:r>
      <w:r w:rsidR="005B475A" w:rsidRPr="00B6054D">
        <w:rPr>
          <w:rFonts w:asciiTheme="minorHAnsi" w:eastAsia="Times New Roman" w:hAnsiTheme="minorHAnsi" w:cstheme="minorHAnsi"/>
          <w:sz w:val="28"/>
          <w:szCs w:val="28"/>
          <w:lang w:eastAsia="uk-UA"/>
        </w:rPr>
        <w:t xml:space="preserve">успішний </w:t>
      </w:r>
      <w:r w:rsidRPr="00B6054D">
        <w:rPr>
          <w:rFonts w:asciiTheme="minorHAnsi" w:eastAsia="Times New Roman" w:hAnsiTheme="minorHAnsi" w:cstheme="minorHAnsi"/>
          <w:sz w:val="28"/>
          <w:szCs w:val="28"/>
          <w:lang w:eastAsia="uk-UA"/>
        </w:rPr>
        <w:t xml:space="preserve">результат лікування зареєстровано у </w:t>
      </w:r>
      <w:r w:rsidRPr="00B6054D">
        <w:rPr>
          <w:rFonts w:asciiTheme="minorHAnsi" w:eastAsia="Times New Roman" w:hAnsiTheme="minorHAnsi" w:cstheme="minorHAnsi"/>
          <w:b/>
          <w:bCs/>
          <w:sz w:val="28"/>
          <w:szCs w:val="28"/>
          <w:lang w:eastAsia="uk-UA"/>
        </w:rPr>
        <w:t>94,8%</w:t>
      </w:r>
      <w:r w:rsidRPr="00B6054D">
        <w:rPr>
          <w:rFonts w:asciiTheme="minorHAnsi" w:eastAsia="Times New Roman" w:hAnsiTheme="minorHAnsi" w:cstheme="minorHAnsi"/>
          <w:sz w:val="28"/>
          <w:szCs w:val="28"/>
          <w:lang w:eastAsia="uk-UA"/>
        </w:rPr>
        <w:t xml:space="preserve"> (2 527 осіб), невдач лікування – 3,1% (83 особи), померло – 1,2% (33 особи), втрачених для подальшого спостереження – 0,8% (21 особа), вибуло – 0,1% (1 особа).</w:t>
      </w:r>
    </w:p>
    <w:p w14:paraId="1CA291CD" w14:textId="77777777" w:rsidR="00447BE4" w:rsidRDefault="00447BE4" w:rsidP="00BE64F4">
      <w:pPr>
        <w:spacing w:line="276" w:lineRule="auto"/>
        <w:jc w:val="both"/>
        <w:rPr>
          <w:rFonts w:eastAsia="Times New Roman"/>
          <w:sz w:val="28"/>
          <w:szCs w:val="28"/>
          <w:lang w:eastAsia="uk-UA"/>
        </w:rPr>
        <w:sectPr w:rsidR="00447BE4" w:rsidSect="00447BE4">
          <w:type w:val="continuous"/>
          <w:pgSz w:w="11906" w:h="16838"/>
          <w:pgMar w:top="426" w:right="707" w:bottom="851" w:left="1134" w:header="709" w:footer="0" w:gutter="0"/>
          <w:cols w:num="2" w:space="708"/>
          <w:docGrid w:linePitch="360"/>
        </w:sectPr>
      </w:pPr>
    </w:p>
    <w:p w14:paraId="0AA4291E" w14:textId="77777777" w:rsidR="00296028" w:rsidRDefault="00296028" w:rsidP="00BE64F4">
      <w:pPr>
        <w:spacing w:line="276" w:lineRule="auto"/>
        <w:jc w:val="both"/>
        <w:rPr>
          <w:rFonts w:asciiTheme="minorHAnsi" w:hAnsiTheme="minorHAnsi" w:cstheme="minorHAnsi"/>
          <w:b/>
          <w:bCs/>
          <w:i/>
          <w:color w:val="0070C0"/>
        </w:rPr>
        <w:sectPr w:rsidR="00296028" w:rsidSect="00DF6963">
          <w:type w:val="continuous"/>
          <w:pgSz w:w="11906" w:h="16838"/>
          <w:pgMar w:top="426" w:right="707" w:bottom="851" w:left="1134" w:header="709" w:footer="0" w:gutter="0"/>
          <w:cols w:space="708"/>
          <w:docGrid w:linePitch="360"/>
        </w:sectPr>
      </w:pPr>
    </w:p>
    <w:p w14:paraId="0611754E" w14:textId="29E0FB29" w:rsidR="00BE64F4" w:rsidRDefault="00BE64F4" w:rsidP="00BE64F4">
      <w:pPr>
        <w:spacing w:line="276" w:lineRule="auto"/>
        <w:jc w:val="both"/>
        <w:rPr>
          <w:rFonts w:asciiTheme="minorHAnsi" w:hAnsiTheme="minorHAnsi" w:cstheme="minorHAnsi"/>
          <w:b/>
          <w:bCs/>
          <w:i/>
          <w:color w:val="0070C0"/>
        </w:rPr>
      </w:pPr>
      <w:r w:rsidRPr="00296028">
        <w:rPr>
          <w:rFonts w:asciiTheme="minorHAnsi" w:hAnsiTheme="minorHAnsi" w:cstheme="minorHAnsi"/>
          <w:b/>
          <w:bCs/>
          <w:i/>
          <w:color w:val="0070C0"/>
        </w:rPr>
        <w:lastRenderedPageBreak/>
        <w:t xml:space="preserve">Рисунок </w:t>
      </w:r>
      <w:r w:rsidR="006B42E9" w:rsidRPr="00296028">
        <w:rPr>
          <w:rFonts w:asciiTheme="minorHAnsi" w:hAnsiTheme="minorHAnsi" w:cstheme="minorHAnsi"/>
          <w:b/>
          <w:bCs/>
          <w:i/>
          <w:color w:val="0070C0"/>
        </w:rPr>
        <w:t>4</w:t>
      </w:r>
      <w:r w:rsidR="006B42E9">
        <w:rPr>
          <w:rFonts w:asciiTheme="minorHAnsi" w:hAnsiTheme="minorHAnsi" w:cstheme="minorHAnsi"/>
          <w:b/>
          <w:bCs/>
          <w:i/>
          <w:color w:val="0070C0"/>
        </w:rPr>
        <w:t>2</w:t>
      </w:r>
      <w:r w:rsidRPr="00296028">
        <w:rPr>
          <w:rFonts w:asciiTheme="minorHAnsi" w:hAnsiTheme="minorHAnsi" w:cstheme="minorHAnsi"/>
          <w:b/>
          <w:bCs/>
          <w:i/>
          <w:color w:val="0070C0"/>
        </w:rPr>
        <w:t xml:space="preserve">. Результати лікування хворих з лікарсько-резистентним </w:t>
      </w:r>
      <w:r w:rsidR="00D01068">
        <w:rPr>
          <w:rFonts w:asciiTheme="minorHAnsi" w:hAnsiTheme="minorHAnsi" w:cstheme="minorHAnsi"/>
          <w:b/>
          <w:bCs/>
          <w:i/>
          <w:color w:val="0070C0"/>
        </w:rPr>
        <w:t>ТБ</w:t>
      </w:r>
      <w:r w:rsidRPr="00296028">
        <w:rPr>
          <w:rFonts w:asciiTheme="minorHAnsi" w:hAnsiTheme="minorHAnsi" w:cstheme="minorHAnsi"/>
          <w:b/>
          <w:bCs/>
          <w:i/>
          <w:color w:val="0070C0"/>
        </w:rPr>
        <w:t xml:space="preserve">, </w:t>
      </w:r>
    </w:p>
    <w:p w14:paraId="1B7C8B67" w14:textId="13FCBAC6" w:rsidR="00296028" w:rsidRDefault="00296028" w:rsidP="00296028">
      <w:pPr>
        <w:spacing w:line="276" w:lineRule="auto"/>
        <w:jc w:val="both"/>
        <w:rPr>
          <w:rFonts w:asciiTheme="minorHAnsi" w:hAnsiTheme="minorHAnsi" w:cstheme="minorHAnsi"/>
          <w:b/>
          <w:bCs/>
          <w:i/>
          <w:color w:val="0070C0"/>
        </w:rPr>
      </w:pPr>
      <w:r w:rsidRPr="00296028">
        <w:rPr>
          <w:rFonts w:asciiTheme="minorHAnsi" w:hAnsiTheme="minorHAnsi" w:cstheme="minorHAnsi"/>
          <w:b/>
          <w:bCs/>
          <w:i/>
          <w:color w:val="0070C0"/>
        </w:rPr>
        <w:t>взятих на супровід в 2018 році, когорта 2016 року</w:t>
      </w:r>
    </w:p>
    <w:p w14:paraId="6195F4ED" w14:textId="036C9D01" w:rsidR="00296028" w:rsidRDefault="00296028" w:rsidP="00296028">
      <w:pPr>
        <w:spacing w:line="276" w:lineRule="auto"/>
        <w:jc w:val="both"/>
        <w:rPr>
          <w:rFonts w:asciiTheme="minorHAnsi" w:hAnsiTheme="minorHAnsi" w:cstheme="minorHAnsi"/>
          <w:b/>
          <w:bCs/>
          <w:i/>
          <w:color w:val="0070C0"/>
        </w:rPr>
      </w:pPr>
      <w:r w:rsidRPr="00435C02">
        <w:rPr>
          <w:rFonts w:ascii="Calibri" w:hAnsi="Calibri"/>
          <w:noProof/>
          <w:sz w:val="22"/>
          <w:szCs w:val="22"/>
          <w:lang w:val="ru-RU"/>
        </w:rPr>
        <w:drawing>
          <wp:inline distT="0" distB="0" distL="0" distR="0" wp14:anchorId="78CFE323" wp14:editId="418A26B9">
            <wp:extent cx="3076575" cy="2903220"/>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3D83990" w14:textId="39FAB221" w:rsidR="00296028" w:rsidRPr="00083D8F" w:rsidRDefault="00A21D7C" w:rsidP="00296028">
      <w:pPr>
        <w:spacing w:line="276" w:lineRule="auto"/>
        <w:jc w:val="both"/>
        <w:rPr>
          <w:rFonts w:asciiTheme="minorHAnsi" w:eastAsia="Times New Roman" w:hAnsiTheme="minorHAnsi" w:cstheme="minorHAnsi"/>
          <w:sz w:val="28"/>
          <w:szCs w:val="28"/>
          <w:lang w:eastAsia="uk-UA"/>
        </w:rPr>
        <w:sectPr w:rsidR="00296028" w:rsidRPr="00083D8F" w:rsidSect="00296028">
          <w:type w:val="continuous"/>
          <w:pgSz w:w="11906" w:h="16838"/>
          <w:pgMar w:top="426" w:right="707" w:bottom="851" w:left="1134" w:header="709" w:footer="0" w:gutter="0"/>
          <w:cols w:num="2" w:space="708"/>
          <w:docGrid w:linePitch="360"/>
        </w:sectPr>
      </w:pPr>
      <w:r w:rsidRPr="00083D8F">
        <w:rPr>
          <w:rFonts w:asciiTheme="minorHAnsi" w:eastAsia="Times New Roman" w:hAnsiTheme="minorHAnsi" w:cstheme="minorHAnsi"/>
          <w:sz w:val="28"/>
          <w:szCs w:val="28"/>
          <w:lang w:eastAsia="uk-UA"/>
        </w:rPr>
        <w:t xml:space="preserve">Серед 1 446 пацієнтів з лікарсько-стійким туберкульозом когорти 2016 року, взятих на супровід в 2018 році, успішне лікування (спостерігалося у </w:t>
      </w:r>
      <w:r w:rsidRPr="00083D8F">
        <w:rPr>
          <w:rFonts w:asciiTheme="minorHAnsi" w:eastAsia="Times New Roman" w:hAnsiTheme="minorHAnsi" w:cstheme="minorHAnsi"/>
          <w:b/>
          <w:bCs/>
          <w:sz w:val="28"/>
          <w:szCs w:val="28"/>
          <w:lang w:eastAsia="uk-UA"/>
        </w:rPr>
        <w:t>92,8%</w:t>
      </w:r>
      <w:r w:rsidRPr="00083D8F">
        <w:rPr>
          <w:rFonts w:asciiTheme="minorHAnsi" w:eastAsia="Times New Roman" w:hAnsiTheme="minorHAnsi" w:cstheme="minorHAnsi"/>
          <w:sz w:val="28"/>
          <w:szCs w:val="28"/>
          <w:lang w:eastAsia="uk-UA"/>
        </w:rPr>
        <w:t xml:space="preserve"> (1 342 особи), невдача лікування – 4,5% (66 осіб), померло – 1,7% (24 особи), втрачений для подальшого спостереження – 0,9% (13 осіб), вибуло – 0,1% (1 особа).</w:t>
      </w:r>
    </w:p>
    <w:p w14:paraId="54B0A6D9" w14:textId="3FB2F6B1" w:rsidR="00447BE4" w:rsidRPr="00083D8F" w:rsidRDefault="00A21D7C" w:rsidP="00447BE4">
      <w:pPr>
        <w:spacing w:line="276" w:lineRule="auto"/>
        <w:jc w:val="both"/>
        <w:rPr>
          <w:rFonts w:asciiTheme="minorHAnsi" w:eastAsia="Times New Roman" w:hAnsiTheme="minorHAnsi" w:cstheme="minorHAnsi"/>
          <w:sz w:val="28"/>
          <w:szCs w:val="28"/>
          <w:lang w:eastAsia="uk-UA"/>
        </w:rPr>
      </w:pPr>
      <w:r w:rsidRPr="00083D8F">
        <w:rPr>
          <w:rFonts w:asciiTheme="minorHAnsi" w:eastAsia="Times New Roman" w:hAnsiTheme="minorHAnsi" w:cstheme="minorHAnsi"/>
          <w:sz w:val="28"/>
          <w:szCs w:val="28"/>
          <w:lang w:eastAsia="uk-UA"/>
        </w:rPr>
        <w:t>У ході проведення</w:t>
      </w:r>
      <w:r w:rsidR="00BE64F4" w:rsidRPr="00083D8F">
        <w:rPr>
          <w:rFonts w:asciiTheme="minorHAnsi" w:eastAsia="Times New Roman" w:hAnsiTheme="minorHAnsi" w:cstheme="minorHAnsi"/>
          <w:sz w:val="28"/>
          <w:szCs w:val="28"/>
          <w:lang w:eastAsia="uk-UA"/>
        </w:rPr>
        <w:t xml:space="preserve"> оцінк</w:t>
      </w:r>
      <w:r w:rsidRPr="00083D8F">
        <w:rPr>
          <w:rFonts w:asciiTheme="minorHAnsi" w:eastAsia="Times New Roman" w:hAnsiTheme="minorHAnsi" w:cstheme="minorHAnsi"/>
          <w:sz w:val="28"/>
          <w:szCs w:val="28"/>
          <w:lang w:eastAsia="uk-UA"/>
        </w:rPr>
        <w:t>и</w:t>
      </w:r>
      <w:r w:rsidR="00BE64F4" w:rsidRPr="00083D8F">
        <w:rPr>
          <w:rFonts w:asciiTheme="minorHAnsi" w:eastAsia="Times New Roman" w:hAnsiTheme="minorHAnsi" w:cstheme="minorHAnsi"/>
          <w:sz w:val="28"/>
          <w:szCs w:val="28"/>
          <w:lang w:eastAsia="uk-UA"/>
        </w:rPr>
        <w:t xml:space="preserve"> реалізації проектів </w:t>
      </w:r>
      <w:r w:rsidRPr="00083D8F">
        <w:rPr>
          <w:rFonts w:asciiTheme="minorHAnsi" w:eastAsia="Times New Roman" w:hAnsiTheme="minorHAnsi" w:cstheme="minorHAnsi"/>
          <w:sz w:val="28"/>
          <w:szCs w:val="28"/>
          <w:lang w:eastAsia="uk-UA"/>
        </w:rPr>
        <w:t xml:space="preserve">були </w:t>
      </w:r>
      <w:r w:rsidR="00BE64F4" w:rsidRPr="00083D8F">
        <w:rPr>
          <w:rFonts w:asciiTheme="minorHAnsi" w:eastAsia="Times New Roman" w:hAnsiTheme="minorHAnsi" w:cstheme="minorHAnsi"/>
          <w:sz w:val="28"/>
          <w:szCs w:val="28"/>
          <w:lang w:eastAsia="uk-UA"/>
        </w:rPr>
        <w:t>вияв</w:t>
      </w:r>
      <w:r w:rsidRPr="00083D8F">
        <w:rPr>
          <w:rFonts w:asciiTheme="minorHAnsi" w:eastAsia="Times New Roman" w:hAnsiTheme="minorHAnsi" w:cstheme="minorHAnsi"/>
          <w:sz w:val="28"/>
          <w:szCs w:val="28"/>
          <w:lang w:eastAsia="uk-UA"/>
        </w:rPr>
        <w:t>лені</w:t>
      </w:r>
      <w:r w:rsidR="00BE64F4" w:rsidRPr="00083D8F">
        <w:rPr>
          <w:rFonts w:asciiTheme="minorHAnsi" w:eastAsia="Times New Roman" w:hAnsiTheme="minorHAnsi" w:cstheme="minorHAnsi"/>
          <w:sz w:val="28"/>
          <w:szCs w:val="28"/>
          <w:lang w:eastAsia="uk-UA"/>
        </w:rPr>
        <w:t xml:space="preserve"> недоліки в механізмах реалізації медико-соціального супроводу пацієнтів</w:t>
      </w:r>
      <w:r w:rsidR="005B475A" w:rsidRPr="00083D8F">
        <w:rPr>
          <w:rFonts w:asciiTheme="minorHAnsi" w:eastAsia="Times New Roman" w:hAnsiTheme="minorHAnsi" w:cstheme="minorHAnsi"/>
          <w:sz w:val="28"/>
          <w:szCs w:val="28"/>
          <w:lang w:eastAsia="uk-UA"/>
        </w:rPr>
        <w:t>:</w:t>
      </w:r>
      <w:r w:rsidR="00BE64F4" w:rsidRPr="00083D8F">
        <w:rPr>
          <w:rFonts w:asciiTheme="minorHAnsi" w:eastAsia="Times New Roman" w:hAnsiTheme="minorHAnsi" w:cstheme="minorHAnsi"/>
          <w:sz w:val="28"/>
          <w:szCs w:val="28"/>
          <w:lang w:eastAsia="uk-UA"/>
        </w:rPr>
        <w:t xml:space="preserve"> на супровід бралися пацієнти, в яких були відсутні фактори ризику відриву від лікування, не в усіх випадках застосовувався індивідуальний підхід до </w:t>
      </w:r>
      <w:r w:rsidR="005B475A" w:rsidRPr="00083D8F">
        <w:rPr>
          <w:rFonts w:asciiTheme="minorHAnsi" w:eastAsia="Times New Roman" w:hAnsiTheme="minorHAnsi" w:cstheme="minorHAnsi"/>
          <w:sz w:val="28"/>
          <w:szCs w:val="28"/>
          <w:lang w:eastAsia="uk-UA"/>
        </w:rPr>
        <w:t>потреб пацієнта</w:t>
      </w:r>
      <w:r w:rsidR="00BE64F4" w:rsidRPr="00083D8F">
        <w:rPr>
          <w:rFonts w:asciiTheme="minorHAnsi" w:eastAsia="Times New Roman" w:hAnsiTheme="minorHAnsi" w:cstheme="minorHAnsi"/>
          <w:sz w:val="28"/>
          <w:szCs w:val="28"/>
          <w:lang w:eastAsia="uk-UA"/>
        </w:rPr>
        <w:t xml:space="preserve">, не було вирішено питання контрольованого лікування </w:t>
      </w:r>
      <w:r w:rsidR="00D01068" w:rsidRPr="00083D8F">
        <w:rPr>
          <w:rFonts w:asciiTheme="minorHAnsi" w:eastAsia="Times New Roman" w:hAnsiTheme="minorHAnsi" w:cstheme="minorHAnsi"/>
          <w:sz w:val="28"/>
          <w:szCs w:val="28"/>
          <w:lang w:eastAsia="uk-UA"/>
        </w:rPr>
        <w:t xml:space="preserve">ТБ </w:t>
      </w:r>
      <w:r w:rsidR="00BE64F4" w:rsidRPr="00083D8F">
        <w:rPr>
          <w:rFonts w:asciiTheme="minorHAnsi" w:eastAsia="Times New Roman" w:hAnsiTheme="minorHAnsi" w:cstheme="minorHAnsi"/>
          <w:sz w:val="28"/>
          <w:szCs w:val="28"/>
          <w:lang w:eastAsia="uk-UA"/>
        </w:rPr>
        <w:t xml:space="preserve">у вихідні і святкові дні, недостатню була координація між фтизіатричною службою та </w:t>
      </w:r>
      <w:r w:rsidR="005B475A" w:rsidRPr="00083D8F">
        <w:rPr>
          <w:rFonts w:asciiTheme="minorHAnsi" w:eastAsia="Times New Roman" w:hAnsiTheme="minorHAnsi" w:cstheme="minorHAnsi"/>
          <w:sz w:val="28"/>
          <w:szCs w:val="28"/>
          <w:lang w:eastAsia="uk-UA"/>
        </w:rPr>
        <w:t>надавачами ДОТ-послуг</w:t>
      </w:r>
      <w:r w:rsidR="00BE64F4" w:rsidRPr="00083D8F">
        <w:rPr>
          <w:rFonts w:asciiTheme="minorHAnsi" w:eastAsia="Times New Roman" w:hAnsiTheme="minorHAnsi" w:cstheme="minorHAnsi"/>
          <w:sz w:val="28"/>
          <w:szCs w:val="28"/>
          <w:lang w:eastAsia="uk-UA"/>
        </w:rPr>
        <w:t>. На підставі отриманого досвіду вищенаведені проблемні питання були враховані на наступний період.</w:t>
      </w:r>
      <w:r w:rsidR="00447BE4" w:rsidRPr="00083D8F">
        <w:rPr>
          <w:rFonts w:asciiTheme="minorHAnsi" w:eastAsia="Times New Roman" w:hAnsiTheme="minorHAnsi" w:cstheme="minorHAnsi"/>
          <w:sz w:val="28"/>
          <w:szCs w:val="28"/>
          <w:lang w:eastAsia="uk-UA"/>
        </w:rPr>
        <w:t xml:space="preserve"> </w:t>
      </w:r>
    </w:p>
    <w:p w14:paraId="6B3A98E9" w14:textId="77777777" w:rsidR="00E56FF2" w:rsidRDefault="00E56FF2" w:rsidP="00435C02">
      <w:pPr>
        <w:rPr>
          <w:b/>
          <w:color w:val="000000"/>
          <w:sz w:val="28"/>
          <w:szCs w:val="28"/>
        </w:rPr>
      </w:pPr>
    </w:p>
    <w:p w14:paraId="2AE68E7E" w14:textId="5CA297A2" w:rsidR="005110EF" w:rsidRPr="00083D8F" w:rsidRDefault="005110EF" w:rsidP="006F3DEA">
      <w:pPr>
        <w:pStyle w:val="aff4"/>
        <w:numPr>
          <w:ilvl w:val="0"/>
          <w:numId w:val="18"/>
        </w:numPr>
        <w:jc w:val="center"/>
        <w:rPr>
          <w:rFonts w:asciiTheme="minorHAnsi" w:hAnsiTheme="minorHAnsi" w:cstheme="minorHAnsi"/>
          <w:b/>
          <w:color w:val="F57E1B"/>
          <w:sz w:val="28"/>
          <w:szCs w:val="28"/>
        </w:rPr>
      </w:pPr>
      <w:r w:rsidRPr="00083D8F">
        <w:rPr>
          <w:rFonts w:asciiTheme="minorHAnsi" w:hAnsiTheme="minorHAnsi" w:cstheme="minorHAnsi"/>
          <w:b/>
          <w:color w:val="F57E1B"/>
          <w:sz w:val="28"/>
          <w:szCs w:val="28"/>
        </w:rPr>
        <w:t>Фармменеджмент</w:t>
      </w:r>
    </w:p>
    <w:p w14:paraId="69F5398F" w14:textId="77777777" w:rsidR="005110EF" w:rsidRPr="00083D8F" w:rsidRDefault="005110EF" w:rsidP="005110EF">
      <w:pPr>
        <w:ind w:left="360" w:firstLine="567"/>
        <w:jc w:val="center"/>
        <w:rPr>
          <w:rFonts w:asciiTheme="minorHAnsi" w:hAnsiTheme="minorHAnsi" w:cstheme="minorHAnsi"/>
          <w:b/>
          <w:color w:val="F57E1B"/>
          <w:sz w:val="28"/>
          <w:szCs w:val="28"/>
        </w:rPr>
      </w:pPr>
    </w:p>
    <w:p w14:paraId="7FAE0F38" w14:textId="49CF71F4" w:rsidR="005110EF" w:rsidRPr="00083D8F" w:rsidRDefault="005110EF" w:rsidP="00C57895">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 xml:space="preserve">Обсяги видатків для закупівлі протитуберкульозних препаратів, тестів та витратних матеріалів для діагностики </w:t>
      </w:r>
      <w:r w:rsidR="00D01068" w:rsidRPr="00083D8F">
        <w:rPr>
          <w:rFonts w:asciiTheme="minorHAnsi" w:hAnsiTheme="minorHAnsi" w:cstheme="minorHAnsi"/>
          <w:color w:val="000000"/>
          <w:sz w:val="28"/>
          <w:szCs w:val="28"/>
        </w:rPr>
        <w:t xml:space="preserve">ТБ </w:t>
      </w:r>
      <w:r w:rsidRPr="00083D8F">
        <w:rPr>
          <w:rFonts w:asciiTheme="minorHAnsi" w:hAnsiTheme="minorHAnsi" w:cstheme="minorHAnsi"/>
          <w:color w:val="000000"/>
          <w:sz w:val="28"/>
          <w:szCs w:val="28"/>
        </w:rPr>
        <w:t xml:space="preserve">(далі – витратні матеріали) за кошти Державного бюджету на 2018 рік склали </w:t>
      </w:r>
      <w:r w:rsidRPr="00083D8F">
        <w:rPr>
          <w:rFonts w:asciiTheme="minorHAnsi" w:hAnsiTheme="minorHAnsi" w:cstheme="minorHAnsi"/>
          <w:b/>
          <w:bCs/>
          <w:color w:val="000000"/>
          <w:sz w:val="28"/>
          <w:szCs w:val="28"/>
        </w:rPr>
        <w:t>552,5 млн. грн.</w:t>
      </w:r>
      <w:r w:rsidRPr="00083D8F">
        <w:rPr>
          <w:rFonts w:asciiTheme="minorHAnsi" w:hAnsiTheme="minorHAnsi" w:cstheme="minorHAnsi"/>
          <w:color w:val="000000"/>
          <w:sz w:val="28"/>
          <w:szCs w:val="28"/>
        </w:rPr>
        <w:t xml:space="preserve"> (496,2 млн. грн. - для закупівлі ПТП, 56,3 млн. - для закупівлі витратних матеріалів). Безперервність лікування хворих на </w:t>
      </w:r>
      <w:r w:rsidR="00D01068" w:rsidRPr="00083D8F">
        <w:rPr>
          <w:rFonts w:asciiTheme="minorHAnsi" w:hAnsiTheme="minorHAnsi" w:cstheme="minorHAnsi"/>
          <w:color w:val="000000"/>
          <w:sz w:val="28"/>
          <w:szCs w:val="28"/>
        </w:rPr>
        <w:t xml:space="preserve">ТБ </w:t>
      </w:r>
      <w:r w:rsidRPr="00083D8F">
        <w:rPr>
          <w:rFonts w:asciiTheme="minorHAnsi" w:hAnsiTheme="minorHAnsi" w:cstheme="minorHAnsi"/>
          <w:color w:val="000000"/>
          <w:sz w:val="28"/>
          <w:szCs w:val="28"/>
        </w:rPr>
        <w:t>та діагностики ТБ у 2018 році була забезпечена за рахунок коштів Державного бюджету та гранту Глобального фонду для боротьби зі СНІДом, туберкульозом та малярією (далі - ГФ).</w:t>
      </w:r>
    </w:p>
    <w:p w14:paraId="5414F936" w14:textId="77777777" w:rsidR="00C57895" w:rsidRPr="00083D8F" w:rsidRDefault="00C57895" w:rsidP="00C57895">
      <w:pPr>
        <w:jc w:val="both"/>
        <w:rPr>
          <w:rFonts w:asciiTheme="minorHAnsi" w:hAnsiTheme="minorHAnsi" w:cstheme="minorHAnsi"/>
          <w:color w:val="000000"/>
          <w:sz w:val="28"/>
          <w:szCs w:val="28"/>
        </w:rPr>
      </w:pPr>
    </w:p>
    <w:p w14:paraId="538AC33D" w14:textId="0C921530" w:rsidR="005110EF" w:rsidRPr="00083D8F" w:rsidRDefault="005110EF" w:rsidP="00C57895">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 xml:space="preserve">Протягом останніх років спостерігається значний прогрес у посиленні державного лідерства у сфері протидії соціально небезпечним захворюванням (у тому числі – </w:t>
      </w:r>
      <w:r w:rsidR="00D01068" w:rsidRPr="00083D8F">
        <w:rPr>
          <w:rFonts w:asciiTheme="minorHAnsi" w:hAnsiTheme="minorHAnsi" w:cstheme="minorHAnsi"/>
          <w:color w:val="000000"/>
          <w:sz w:val="28"/>
          <w:szCs w:val="28"/>
        </w:rPr>
        <w:t>ТБ</w:t>
      </w:r>
      <w:r w:rsidRPr="00083D8F">
        <w:rPr>
          <w:rFonts w:asciiTheme="minorHAnsi" w:hAnsiTheme="minorHAnsi" w:cstheme="minorHAnsi"/>
          <w:color w:val="000000"/>
          <w:sz w:val="28"/>
          <w:szCs w:val="28"/>
        </w:rPr>
        <w:t>). Зокрема, для забезпечення належного доступу до лікування завдяки цілеспрямованій роботі МОЗ України разом з партнерами більш ніж у 2 рази збільшено обсяги граничних видатків на закупівлю ПТП та витратних матеріалів.</w:t>
      </w:r>
    </w:p>
    <w:p w14:paraId="3285E460" w14:textId="77777777" w:rsidR="00324C0A" w:rsidRDefault="00324C0A" w:rsidP="00324C0A">
      <w:pPr>
        <w:spacing w:line="276" w:lineRule="auto"/>
        <w:jc w:val="center"/>
        <w:rPr>
          <w:rFonts w:asciiTheme="minorHAnsi" w:hAnsiTheme="minorHAnsi" w:cstheme="minorHAnsi"/>
          <w:b/>
          <w:bCs/>
          <w:i/>
          <w:color w:val="0070C0"/>
        </w:rPr>
        <w:sectPr w:rsidR="00324C0A" w:rsidSect="00DF6963">
          <w:type w:val="continuous"/>
          <w:pgSz w:w="11906" w:h="16838"/>
          <w:pgMar w:top="426" w:right="707" w:bottom="851" w:left="1134" w:header="709" w:footer="0" w:gutter="0"/>
          <w:cols w:space="708"/>
          <w:docGrid w:linePitch="360"/>
        </w:sectPr>
      </w:pPr>
    </w:p>
    <w:p w14:paraId="33E9D3CE" w14:textId="77777777" w:rsidR="00083D8F" w:rsidRDefault="00083D8F" w:rsidP="00324C0A">
      <w:pPr>
        <w:spacing w:line="276" w:lineRule="auto"/>
        <w:jc w:val="both"/>
        <w:rPr>
          <w:rFonts w:asciiTheme="minorHAnsi" w:hAnsiTheme="minorHAnsi" w:cstheme="minorHAnsi"/>
          <w:b/>
          <w:bCs/>
          <w:i/>
          <w:color w:val="0070C0"/>
        </w:rPr>
      </w:pPr>
    </w:p>
    <w:p w14:paraId="45D3573F" w14:textId="77777777" w:rsidR="00083D8F" w:rsidRDefault="00083D8F" w:rsidP="00324C0A">
      <w:pPr>
        <w:spacing w:line="276" w:lineRule="auto"/>
        <w:jc w:val="both"/>
        <w:rPr>
          <w:rFonts w:asciiTheme="minorHAnsi" w:hAnsiTheme="minorHAnsi" w:cstheme="minorHAnsi"/>
          <w:b/>
          <w:bCs/>
          <w:i/>
          <w:color w:val="0070C0"/>
        </w:rPr>
      </w:pPr>
    </w:p>
    <w:p w14:paraId="049B9FEB" w14:textId="77777777" w:rsidR="00083D8F" w:rsidRDefault="00083D8F" w:rsidP="00324C0A">
      <w:pPr>
        <w:spacing w:line="276" w:lineRule="auto"/>
        <w:jc w:val="both"/>
        <w:rPr>
          <w:rFonts w:asciiTheme="minorHAnsi" w:hAnsiTheme="minorHAnsi" w:cstheme="minorHAnsi"/>
          <w:b/>
          <w:bCs/>
          <w:i/>
          <w:color w:val="0070C0"/>
        </w:rPr>
      </w:pPr>
    </w:p>
    <w:p w14:paraId="3C34ABE2" w14:textId="77777777" w:rsidR="00083D8F" w:rsidRDefault="00083D8F" w:rsidP="00324C0A">
      <w:pPr>
        <w:spacing w:line="276" w:lineRule="auto"/>
        <w:jc w:val="both"/>
        <w:rPr>
          <w:rFonts w:asciiTheme="minorHAnsi" w:hAnsiTheme="minorHAnsi" w:cstheme="minorHAnsi"/>
          <w:b/>
          <w:bCs/>
          <w:i/>
          <w:color w:val="0070C0"/>
        </w:rPr>
      </w:pPr>
    </w:p>
    <w:p w14:paraId="26CFEE85" w14:textId="77777777" w:rsidR="00083D8F" w:rsidRDefault="00083D8F" w:rsidP="00324C0A">
      <w:pPr>
        <w:spacing w:line="276" w:lineRule="auto"/>
        <w:jc w:val="both"/>
        <w:rPr>
          <w:rFonts w:asciiTheme="minorHAnsi" w:hAnsiTheme="minorHAnsi" w:cstheme="minorHAnsi"/>
          <w:b/>
          <w:bCs/>
          <w:i/>
          <w:color w:val="0070C0"/>
        </w:rPr>
      </w:pPr>
    </w:p>
    <w:p w14:paraId="5C3F9447" w14:textId="77777777" w:rsidR="00083D8F" w:rsidRDefault="00083D8F" w:rsidP="00324C0A">
      <w:pPr>
        <w:spacing w:line="276" w:lineRule="auto"/>
        <w:jc w:val="both"/>
        <w:rPr>
          <w:rFonts w:asciiTheme="minorHAnsi" w:hAnsiTheme="minorHAnsi" w:cstheme="minorHAnsi"/>
          <w:b/>
          <w:bCs/>
          <w:i/>
          <w:color w:val="0070C0"/>
        </w:rPr>
      </w:pPr>
    </w:p>
    <w:p w14:paraId="3C95510E" w14:textId="77777777" w:rsidR="00083D8F" w:rsidRDefault="00083D8F" w:rsidP="00324C0A">
      <w:pPr>
        <w:spacing w:line="276" w:lineRule="auto"/>
        <w:jc w:val="both"/>
        <w:rPr>
          <w:rFonts w:asciiTheme="minorHAnsi" w:hAnsiTheme="minorHAnsi" w:cstheme="minorHAnsi"/>
          <w:b/>
          <w:bCs/>
          <w:i/>
          <w:color w:val="0070C0"/>
        </w:rPr>
      </w:pPr>
    </w:p>
    <w:p w14:paraId="62D36CF1" w14:textId="77777777" w:rsidR="00083D8F" w:rsidRDefault="00083D8F" w:rsidP="00324C0A">
      <w:pPr>
        <w:spacing w:line="276" w:lineRule="auto"/>
        <w:jc w:val="both"/>
        <w:rPr>
          <w:rFonts w:asciiTheme="minorHAnsi" w:hAnsiTheme="minorHAnsi" w:cstheme="minorHAnsi"/>
          <w:b/>
          <w:bCs/>
          <w:i/>
          <w:color w:val="0070C0"/>
        </w:rPr>
      </w:pPr>
    </w:p>
    <w:p w14:paraId="0795639A" w14:textId="77777777" w:rsidR="00083D8F" w:rsidRDefault="00083D8F" w:rsidP="00324C0A">
      <w:pPr>
        <w:spacing w:line="276" w:lineRule="auto"/>
        <w:jc w:val="both"/>
        <w:rPr>
          <w:rFonts w:asciiTheme="minorHAnsi" w:hAnsiTheme="minorHAnsi" w:cstheme="minorHAnsi"/>
          <w:b/>
          <w:bCs/>
          <w:i/>
          <w:color w:val="0070C0"/>
        </w:rPr>
      </w:pPr>
    </w:p>
    <w:p w14:paraId="0D70EA95" w14:textId="64075003" w:rsidR="005110EF" w:rsidRPr="00324C0A" w:rsidRDefault="005110EF" w:rsidP="00324C0A">
      <w:pPr>
        <w:spacing w:line="276" w:lineRule="auto"/>
        <w:jc w:val="both"/>
        <w:rPr>
          <w:rFonts w:asciiTheme="minorHAnsi" w:hAnsiTheme="minorHAnsi" w:cstheme="minorHAnsi"/>
          <w:b/>
          <w:bCs/>
          <w:i/>
          <w:color w:val="0070C0"/>
        </w:rPr>
      </w:pPr>
      <w:r w:rsidRPr="00324C0A">
        <w:rPr>
          <w:rFonts w:asciiTheme="minorHAnsi" w:hAnsiTheme="minorHAnsi" w:cstheme="minorHAnsi"/>
          <w:b/>
          <w:bCs/>
          <w:i/>
          <w:color w:val="0070C0"/>
        </w:rPr>
        <w:t>Рисунок</w:t>
      </w:r>
      <w:r w:rsidR="004D24D2" w:rsidRPr="00324C0A">
        <w:rPr>
          <w:rFonts w:asciiTheme="minorHAnsi" w:hAnsiTheme="minorHAnsi" w:cstheme="minorHAnsi"/>
          <w:b/>
          <w:bCs/>
          <w:i/>
          <w:color w:val="0070C0"/>
        </w:rPr>
        <w:t xml:space="preserve"> </w:t>
      </w:r>
      <w:r w:rsidR="006B42E9" w:rsidRPr="00324C0A">
        <w:rPr>
          <w:rFonts w:asciiTheme="minorHAnsi" w:hAnsiTheme="minorHAnsi" w:cstheme="minorHAnsi"/>
          <w:b/>
          <w:bCs/>
          <w:i/>
          <w:color w:val="0070C0"/>
        </w:rPr>
        <w:t>4</w:t>
      </w:r>
      <w:r w:rsidR="006B42E9">
        <w:rPr>
          <w:rFonts w:asciiTheme="minorHAnsi" w:hAnsiTheme="minorHAnsi" w:cstheme="minorHAnsi"/>
          <w:b/>
          <w:bCs/>
          <w:i/>
          <w:color w:val="0070C0"/>
        </w:rPr>
        <w:t>3</w:t>
      </w:r>
      <w:r w:rsidR="004D24D2" w:rsidRPr="00324C0A">
        <w:rPr>
          <w:rFonts w:asciiTheme="minorHAnsi" w:hAnsiTheme="minorHAnsi" w:cstheme="minorHAnsi"/>
          <w:b/>
          <w:bCs/>
          <w:i/>
          <w:color w:val="0070C0"/>
        </w:rPr>
        <w:t xml:space="preserve">. </w:t>
      </w:r>
      <w:r w:rsidRPr="00324C0A">
        <w:rPr>
          <w:rFonts w:asciiTheme="minorHAnsi" w:hAnsiTheme="minorHAnsi" w:cstheme="minorHAnsi"/>
          <w:b/>
          <w:bCs/>
          <w:i/>
          <w:color w:val="0070C0"/>
        </w:rPr>
        <w:t>Обсяги видатків на закупівлю ПТП у 2016-2018 рр., млн. $</w:t>
      </w:r>
    </w:p>
    <w:p w14:paraId="59C77FD2" w14:textId="77777777" w:rsidR="00BA7318" w:rsidRDefault="00AE393F" w:rsidP="00BA7318">
      <w:pPr>
        <w:spacing w:line="276" w:lineRule="auto"/>
        <w:jc w:val="both"/>
        <w:rPr>
          <w:rFonts w:asciiTheme="minorHAnsi" w:hAnsiTheme="minorHAnsi" w:cstheme="minorHAnsi"/>
          <w:b/>
          <w:bCs/>
          <w:i/>
          <w:color w:val="0070C0"/>
        </w:rPr>
      </w:pPr>
      <w:r w:rsidRPr="00A96065">
        <w:rPr>
          <w:b/>
          <w:noProof/>
          <w:sz w:val="18"/>
          <w:szCs w:val="18"/>
          <w:lang w:val="ru-RU"/>
        </w:rPr>
        <w:drawing>
          <wp:inline distT="0" distB="0" distL="0" distR="0" wp14:anchorId="6875A253" wp14:editId="058C1598">
            <wp:extent cx="2867025" cy="19431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B3265E5" w14:textId="77777777" w:rsidR="00083D8F" w:rsidRDefault="00083D8F" w:rsidP="00BA7318">
      <w:pPr>
        <w:spacing w:line="276" w:lineRule="auto"/>
        <w:jc w:val="both"/>
        <w:rPr>
          <w:rFonts w:asciiTheme="minorHAnsi" w:hAnsiTheme="minorHAnsi" w:cstheme="minorHAnsi"/>
          <w:b/>
          <w:bCs/>
          <w:i/>
          <w:color w:val="0070C0"/>
        </w:rPr>
      </w:pPr>
    </w:p>
    <w:p w14:paraId="2728D908" w14:textId="6BFC5AC0" w:rsidR="00BA7318" w:rsidRPr="00AE393F" w:rsidRDefault="00BA7318" w:rsidP="00BA7318">
      <w:pPr>
        <w:spacing w:line="276" w:lineRule="auto"/>
        <w:jc w:val="both"/>
        <w:rPr>
          <w:rFonts w:asciiTheme="minorHAnsi" w:hAnsiTheme="minorHAnsi" w:cstheme="minorHAnsi"/>
          <w:b/>
          <w:bCs/>
          <w:i/>
          <w:color w:val="0070C0"/>
        </w:rPr>
      </w:pPr>
      <w:r w:rsidRPr="00AE393F">
        <w:rPr>
          <w:rFonts w:asciiTheme="minorHAnsi" w:hAnsiTheme="minorHAnsi" w:cstheme="minorHAnsi"/>
          <w:b/>
          <w:bCs/>
          <w:i/>
          <w:color w:val="0070C0"/>
        </w:rPr>
        <w:t xml:space="preserve">Рисунок </w:t>
      </w:r>
      <w:r w:rsidR="006B42E9" w:rsidRPr="00AE393F">
        <w:rPr>
          <w:rFonts w:asciiTheme="minorHAnsi" w:hAnsiTheme="minorHAnsi" w:cstheme="minorHAnsi"/>
          <w:b/>
          <w:bCs/>
          <w:i/>
          <w:color w:val="0070C0"/>
        </w:rPr>
        <w:t>4</w:t>
      </w:r>
      <w:r w:rsidR="006B42E9">
        <w:rPr>
          <w:rFonts w:asciiTheme="minorHAnsi" w:hAnsiTheme="minorHAnsi" w:cstheme="minorHAnsi"/>
          <w:b/>
          <w:bCs/>
          <w:i/>
          <w:color w:val="0070C0"/>
        </w:rPr>
        <w:t>4</w:t>
      </w:r>
      <w:r w:rsidRPr="00AE393F">
        <w:rPr>
          <w:rFonts w:asciiTheme="minorHAnsi" w:hAnsiTheme="minorHAnsi" w:cstheme="minorHAnsi"/>
          <w:b/>
          <w:bCs/>
          <w:i/>
          <w:color w:val="0070C0"/>
        </w:rPr>
        <w:t>. Фінансування закупівель ПТП у 2016-2018 рр, %</w:t>
      </w:r>
    </w:p>
    <w:p w14:paraId="0B5A5B31" w14:textId="10D5D1BE" w:rsidR="00AE393F" w:rsidRPr="00AE393F" w:rsidRDefault="00AE393F" w:rsidP="00AE393F">
      <w:pPr>
        <w:spacing w:line="276" w:lineRule="auto"/>
        <w:jc w:val="both"/>
        <w:rPr>
          <w:rFonts w:asciiTheme="minorHAnsi" w:hAnsiTheme="minorHAnsi" w:cstheme="minorHAnsi"/>
          <w:b/>
          <w:bCs/>
          <w:i/>
          <w:color w:val="0070C0"/>
        </w:rPr>
      </w:pPr>
      <w:r>
        <w:rPr>
          <w:noProof/>
          <w:color w:val="000000"/>
          <w:sz w:val="28"/>
          <w:szCs w:val="28"/>
          <w:lang w:val="ru-RU"/>
        </w:rPr>
        <w:drawing>
          <wp:inline distT="0" distB="0" distL="0" distR="0" wp14:anchorId="75DC2230" wp14:editId="6872C02E">
            <wp:extent cx="2552700" cy="1895475"/>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DA8A254" w14:textId="77777777" w:rsidR="00324C0A" w:rsidRDefault="00324C0A" w:rsidP="00AE393F">
      <w:pPr>
        <w:jc w:val="both"/>
        <w:rPr>
          <w:color w:val="000000"/>
          <w:sz w:val="28"/>
          <w:szCs w:val="28"/>
        </w:rPr>
        <w:sectPr w:rsidR="00324C0A" w:rsidSect="00324C0A">
          <w:type w:val="continuous"/>
          <w:pgSz w:w="11906" w:h="16838"/>
          <w:pgMar w:top="426" w:right="707" w:bottom="851" w:left="1134" w:header="709" w:footer="0" w:gutter="0"/>
          <w:cols w:num="2" w:space="708"/>
          <w:docGrid w:linePitch="360"/>
        </w:sectPr>
      </w:pPr>
    </w:p>
    <w:p w14:paraId="7761DEA2" w14:textId="77777777" w:rsidR="00E02455" w:rsidRDefault="00E02455" w:rsidP="00AE393F">
      <w:pPr>
        <w:jc w:val="both"/>
        <w:rPr>
          <w:color w:val="000000"/>
          <w:sz w:val="28"/>
          <w:szCs w:val="28"/>
        </w:rPr>
      </w:pPr>
    </w:p>
    <w:p w14:paraId="64486B0F" w14:textId="00A6DB9A" w:rsidR="005110EF" w:rsidRPr="00083D8F" w:rsidRDefault="005110EF" w:rsidP="00AE393F">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МОЗ України забезпечено щорічний перегляд номенклатурного переліку для закупівлі ПТП та ВМ, що дозволяє впроваджувати сучасні стандарти лікування хворих на туберкульоз.</w:t>
      </w:r>
    </w:p>
    <w:p w14:paraId="1133BAE9" w14:textId="77777777" w:rsidR="00172E82" w:rsidRPr="00083D8F" w:rsidRDefault="00172E82" w:rsidP="00172E82">
      <w:pPr>
        <w:jc w:val="both"/>
        <w:rPr>
          <w:rFonts w:asciiTheme="minorHAnsi" w:hAnsiTheme="minorHAnsi" w:cstheme="minorHAnsi"/>
          <w:color w:val="000000"/>
          <w:sz w:val="28"/>
          <w:szCs w:val="28"/>
        </w:rPr>
      </w:pPr>
    </w:p>
    <w:p w14:paraId="378F3043" w14:textId="08963179" w:rsidR="005110EF" w:rsidRPr="00083D8F" w:rsidRDefault="005110EF" w:rsidP="00172E82">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У 2016 році в номенклатурний перелік входило 30 найменувань ПТП, у 2017- 35 найменувань, у 2018 – 42 найменування (у тому числі – Бедаквілін, Деламанід, розчинні дитячі форми ПТП). Бедаквілін зареєстровано</w:t>
      </w:r>
      <w:r w:rsidRPr="00083D8F">
        <w:rPr>
          <w:rFonts w:asciiTheme="minorHAnsi" w:hAnsiTheme="minorHAnsi" w:cstheme="minorHAnsi"/>
        </w:rPr>
        <w:t xml:space="preserve"> </w:t>
      </w:r>
      <w:r w:rsidRPr="00083D8F">
        <w:rPr>
          <w:rFonts w:asciiTheme="minorHAnsi" w:hAnsiTheme="minorHAnsi" w:cstheme="minorHAnsi"/>
          <w:color w:val="000000"/>
          <w:sz w:val="28"/>
          <w:szCs w:val="28"/>
        </w:rPr>
        <w:t>в Україні в червні 2018 року.</w:t>
      </w:r>
    </w:p>
    <w:p w14:paraId="385BAA3F" w14:textId="77777777" w:rsidR="00172E82" w:rsidRPr="00083D8F" w:rsidRDefault="00172E82" w:rsidP="00172E82">
      <w:pPr>
        <w:jc w:val="both"/>
        <w:rPr>
          <w:rFonts w:asciiTheme="minorHAnsi" w:hAnsiTheme="minorHAnsi" w:cstheme="minorHAnsi"/>
          <w:color w:val="000000"/>
          <w:sz w:val="28"/>
          <w:szCs w:val="28"/>
        </w:rPr>
      </w:pPr>
    </w:p>
    <w:p w14:paraId="0B3B3F34" w14:textId="04F4A49C" w:rsidR="005110EF" w:rsidRPr="00083D8F" w:rsidRDefault="005110EF" w:rsidP="00172E82">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Вперше за кошти Державного бюджету 2018 року запланована закупівля 4 851 курсу Деламаніду. У 2018 році отримано погодження від Глобального лікарського фонду на отримання 3 268 курсів Бедаквіліну в рамках донаційної програми Агентства США з міжнародного розвитку (USAID).</w:t>
      </w:r>
    </w:p>
    <w:p w14:paraId="02FD35A7" w14:textId="77777777" w:rsidR="00172E82" w:rsidRPr="00083D8F" w:rsidRDefault="00172E82" w:rsidP="00172E82">
      <w:pPr>
        <w:jc w:val="both"/>
        <w:rPr>
          <w:rFonts w:asciiTheme="minorHAnsi" w:hAnsiTheme="minorHAnsi" w:cstheme="minorHAnsi"/>
          <w:color w:val="000000"/>
          <w:sz w:val="28"/>
          <w:szCs w:val="28"/>
        </w:rPr>
      </w:pPr>
    </w:p>
    <w:p w14:paraId="7AF45E97" w14:textId="2F9F07DB" w:rsidR="005110EF" w:rsidRPr="00083D8F" w:rsidRDefault="005110EF" w:rsidP="00172E82">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Розрахунок потреби в ПТП проводиться відповідно до Методики розрахунку потреби в протитуберкульозних препаратах, затвердженої наказом Міністерства охорони здоров’я України від 12 жовтня 2016 року № 1062 (у редакції наказу Міністерства охорони здоров’я України від 21 червня 2018 року № 1179, зареєстровано в Міністерстві юстиції України 05 липня 2018 року за № 780/32232) з використанням сучасної системи моніторингу та управління протитуберкульозними препаратами Quan-TB, що є одним із кращих міжнародних інструментів для розрахунку потреби в ПТП, реалізації нових рекомендації та здійснення аналізу динаміки використання ПТП.</w:t>
      </w:r>
    </w:p>
    <w:p w14:paraId="65276E0E" w14:textId="77777777" w:rsidR="00172E82" w:rsidRPr="00083D8F" w:rsidRDefault="00172E82" w:rsidP="00172E82">
      <w:pPr>
        <w:jc w:val="both"/>
        <w:rPr>
          <w:rFonts w:asciiTheme="minorHAnsi" w:hAnsiTheme="minorHAnsi" w:cstheme="minorHAnsi"/>
          <w:color w:val="000000"/>
          <w:sz w:val="28"/>
          <w:szCs w:val="28"/>
        </w:rPr>
      </w:pPr>
    </w:p>
    <w:p w14:paraId="0BDDC99C" w14:textId="46FFFA05" w:rsidR="005110EF" w:rsidRPr="00083D8F" w:rsidRDefault="005110EF" w:rsidP="00172E82">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 xml:space="preserve">В рамках реалізації гранту ГФ на 2018 рік виділено 125,5 тис. </w:t>
      </w:r>
      <w:r w:rsidRPr="00083D8F">
        <w:rPr>
          <w:rFonts w:asciiTheme="minorHAnsi" w:hAnsiTheme="minorHAnsi" w:cstheme="minorHAnsi"/>
          <w:color w:val="000000"/>
          <w:sz w:val="28"/>
          <w:szCs w:val="28"/>
          <w:lang w:val="ru-RU"/>
        </w:rPr>
        <w:t xml:space="preserve">$ </w:t>
      </w:r>
      <w:r w:rsidRPr="00083D8F">
        <w:rPr>
          <w:rFonts w:asciiTheme="minorHAnsi" w:hAnsiTheme="minorHAnsi" w:cstheme="minorHAnsi"/>
          <w:color w:val="000000"/>
          <w:sz w:val="28"/>
          <w:szCs w:val="28"/>
        </w:rPr>
        <w:t>на закупівлю лікарських засобів для лікування побічних реакцій на ПТП.</w:t>
      </w:r>
    </w:p>
    <w:p w14:paraId="42DAD094" w14:textId="77777777" w:rsidR="00172E82" w:rsidRPr="00083D8F" w:rsidRDefault="00172E82" w:rsidP="00172E82">
      <w:pPr>
        <w:jc w:val="both"/>
        <w:rPr>
          <w:rFonts w:asciiTheme="minorHAnsi" w:hAnsiTheme="minorHAnsi" w:cstheme="minorHAnsi"/>
          <w:color w:val="000000"/>
          <w:sz w:val="28"/>
          <w:szCs w:val="28"/>
        </w:rPr>
      </w:pPr>
    </w:p>
    <w:p w14:paraId="1FDC3208" w14:textId="6372E4E9" w:rsidR="008677F5" w:rsidRPr="00083D8F" w:rsidRDefault="005110EF" w:rsidP="00172E82">
      <w:pPr>
        <w:jc w:val="both"/>
        <w:rPr>
          <w:rFonts w:asciiTheme="minorHAnsi" w:hAnsiTheme="minorHAnsi" w:cstheme="minorHAnsi"/>
          <w:color w:val="000000"/>
          <w:sz w:val="28"/>
          <w:szCs w:val="28"/>
        </w:rPr>
      </w:pPr>
      <w:r w:rsidRPr="00083D8F">
        <w:rPr>
          <w:rFonts w:asciiTheme="minorHAnsi" w:hAnsiTheme="minorHAnsi" w:cstheme="minorHAnsi"/>
          <w:color w:val="000000"/>
          <w:sz w:val="28"/>
          <w:szCs w:val="28"/>
        </w:rPr>
        <w:t>На національному, обласному та районному рівнях ведеться подальше впровадження модуля «Препарати» комплексної інформаційної системи управління «e-ТБ менеджер», що дає можливість здійснювати моніторинг залишків, використання ПТП, прогнозування потреб в ПТП тощо.</w:t>
      </w:r>
      <w:r w:rsidR="00172E82" w:rsidRPr="00083D8F">
        <w:rPr>
          <w:rFonts w:asciiTheme="minorHAnsi" w:hAnsiTheme="minorHAnsi" w:cstheme="minorHAnsi"/>
          <w:color w:val="000000"/>
          <w:sz w:val="28"/>
          <w:szCs w:val="28"/>
        </w:rPr>
        <w:t xml:space="preserve"> </w:t>
      </w:r>
      <w:r w:rsidRPr="00083D8F">
        <w:rPr>
          <w:rFonts w:asciiTheme="minorHAnsi" w:hAnsiTheme="minorHAnsi" w:cstheme="minorHAnsi"/>
          <w:color w:val="000000"/>
          <w:sz w:val="28"/>
          <w:szCs w:val="28"/>
        </w:rPr>
        <w:t>Таким чином, наразі створені умови щодо доступу до всіх сучасних діагностичних та лікувальних засобів в Україні, які рекомендовані ВООЗ.</w:t>
      </w:r>
    </w:p>
    <w:p w14:paraId="33462BFE" w14:textId="77777777" w:rsidR="00053F5F" w:rsidRDefault="00053F5F" w:rsidP="00874B30">
      <w:pPr>
        <w:spacing w:line="259" w:lineRule="auto"/>
        <w:rPr>
          <w:b/>
          <w:sz w:val="28"/>
          <w:szCs w:val="28"/>
          <w:lang w:eastAsia="en-US"/>
        </w:rPr>
      </w:pPr>
    </w:p>
    <w:p w14:paraId="03E8EE46" w14:textId="14900EED" w:rsidR="005969D4" w:rsidRPr="00083D8F" w:rsidRDefault="00522909" w:rsidP="001D5E4A">
      <w:pPr>
        <w:spacing w:line="259" w:lineRule="auto"/>
        <w:jc w:val="center"/>
        <w:rPr>
          <w:rFonts w:ascii="Century Gothic" w:hAnsi="Century Gothic"/>
          <w:b/>
          <w:sz w:val="28"/>
          <w:szCs w:val="28"/>
          <w:lang w:eastAsia="en-US"/>
        </w:rPr>
      </w:pPr>
      <w:r>
        <w:rPr>
          <w:b/>
          <w:color w:val="F57E1B"/>
          <w:sz w:val="28"/>
          <w:szCs w:val="28"/>
          <w:lang w:eastAsia="en-US"/>
        </w:rPr>
        <w:t>7</w:t>
      </w:r>
      <w:r w:rsidRPr="00083D8F">
        <w:rPr>
          <w:rFonts w:ascii="Century Gothic" w:hAnsi="Century Gothic"/>
          <w:b/>
          <w:color w:val="F57E1B"/>
          <w:sz w:val="28"/>
          <w:szCs w:val="28"/>
          <w:lang w:eastAsia="en-US"/>
        </w:rPr>
        <w:t>.</w:t>
      </w:r>
      <w:r w:rsidR="00322A43" w:rsidRPr="00083D8F">
        <w:rPr>
          <w:rFonts w:ascii="Century Gothic" w:hAnsi="Century Gothic"/>
          <w:b/>
          <w:sz w:val="28"/>
          <w:szCs w:val="28"/>
          <w:lang w:eastAsia="en-US"/>
        </w:rPr>
        <w:t xml:space="preserve"> </w:t>
      </w:r>
      <w:r w:rsidR="005969D4" w:rsidRPr="00083D8F">
        <w:rPr>
          <w:rFonts w:ascii="Century Gothic" w:hAnsi="Century Gothic"/>
          <w:b/>
          <w:color w:val="F57E1B"/>
          <w:sz w:val="28"/>
          <w:szCs w:val="28"/>
          <w:lang w:eastAsia="en-US"/>
        </w:rPr>
        <w:t>І</w:t>
      </w:r>
      <w:r w:rsidR="00083D8F">
        <w:rPr>
          <w:rFonts w:ascii="Century Gothic" w:hAnsi="Century Gothic"/>
          <w:b/>
          <w:color w:val="F57E1B"/>
          <w:sz w:val="28"/>
          <w:szCs w:val="28"/>
          <w:lang w:eastAsia="en-US"/>
        </w:rPr>
        <w:t>нфекційний контроль</w:t>
      </w:r>
    </w:p>
    <w:p w14:paraId="51958FF7" w14:textId="77777777" w:rsidR="007937A3" w:rsidRPr="005969D4" w:rsidRDefault="007937A3" w:rsidP="007937A3">
      <w:pPr>
        <w:spacing w:line="259" w:lineRule="auto"/>
        <w:jc w:val="both"/>
        <w:rPr>
          <w:sz w:val="28"/>
          <w:szCs w:val="28"/>
          <w:lang w:eastAsia="en-US"/>
        </w:rPr>
      </w:pPr>
    </w:p>
    <w:p w14:paraId="71C0CE2B" w14:textId="77777777" w:rsidR="007937A3" w:rsidRPr="00083D8F" w:rsidRDefault="007937A3"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Інфекційний контроль (далі – ІК) – це комплекс заходів спрямований на попередження виникнення та поширення інфекційних захворювань шляхом впливу на механізми його передачі.</w:t>
      </w:r>
    </w:p>
    <w:p w14:paraId="3CB9AE12" w14:textId="77777777" w:rsidR="007937A3" w:rsidRPr="00083D8F" w:rsidRDefault="007937A3" w:rsidP="007937A3">
      <w:pPr>
        <w:spacing w:line="259" w:lineRule="auto"/>
        <w:jc w:val="both"/>
        <w:rPr>
          <w:rFonts w:asciiTheme="minorHAnsi" w:hAnsiTheme="minorHAnsi" w:cstheme="minorHAnsi"/>
          <w:sz w:val="28"/>
          <w:szCs w:val="28"/>
          <w:lang w:eastAsia="en-US"/>
        </w:rPr>
      </w:pPr>
    </w:p>
    <w:p w14:paraId="0CB246DA" w14:textId="2A5C9480" w:rsidR="007937A3" w:rsidRPr="00083D8F" w:rsidRDefault="007937A3"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Оскільки епідемічне значення має аерогенний шлях передачі інфекції, заходи ІК за ТБ мають враховувати заходи протидії розповсюдження інфекційного аерозолю, зменшення його концентрації в повітрі закритих приміщень і захисту органів дихання. Наявність захворюваності медичних працівників свідчить про порушення вимог інфекційного контролю за туберкульозом.</w:t>
      </w:r>
    </w:p>
    <w:p w14:paraId="505C1C5B" w14:textId="77777777" w:rsidR="007937A3" w:rsidRPr="00083D8F" w:rsidRDefault="007937A3" w:rsidP="007937A3">
      <w:pPr>
        <w:spacing w:line="259" w:lineRule="auto"/>
        <w:jc w:val="both"/>
        <w:rPr>
          <w:rFonts w:asciiTheme="minorHAnsi" w:hAnsiTheme="minorHAnsi" w:cstheme="minorHAnsi"/>
          <w:sz w:val="28"/>
          <w:szCs w:val="28"/>
          <w:lang w:eastAsia="en-US"/>
        </w:rPr>
      </w:pPr>
    </w:p>
    <w:p w14:paraId="2E54DD28" w14:textId="3A57AB87" w:rsidR="007937A3" w:rsidRPr="00083D8F" w:rsidRDefault="007937A3"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Протягом звітного періоду спостерігається низька якість організаційних та управлінських заходів щодо інфекційного контролю в регіонах, таких як планування заходів з ІК, розрахунки фінансового забезпечення та своєчасна їх подача розпоряднику коштів, розподіл потоків хворих, проведення оптимізації ліжок та навчання і підготовка персоналу.</w:t>
      </w:r>
    </w:p>
    <w:p w14:paraId="5DC741A6" w14:textId="77777777" w:rsidR="007937A3" w:rsidRPr="00083D8F" w:rsidRDefault="007937A3" w:rsidP="007937A3">
      <w:pPr>
        <w:spacing w:line="259" w:lineRule="auto"/>
        <w:rPr>
          <w:rFonts w:asciiTheme="minorHAnsi" w:hAnsiTheme="minorHAnsi" w:cstheme="minorHAnsi"/>
          <w:b/>
          <w:sz w:val="28"/>
          <w:szCs w:val="28"/>
          <w:lang w:eastAsia="en-US"/>
        </w:rPr>
      </w:pPr>
    </w:p>
    <w:p w14:paraId="08B517B5" w14:textId="67AFB91E" w:rsidR="007937A3" w:rsidRPr="00083D8F" w:rsidRDefault="00522909" w:rsidP="00874B30">
      <w:pPr>
        <w:spacing w:line="259" w:lineRule="auto"/>
        <w:rPr>
          <w:rFonts w:asciiTheme="minorHAnsi" w:hAnsiTheme="minorHAnsi" w:cstheme="minorHAnsi"/>
          <w:b/>
          <w:color w:val="1F497D" w:themeColor="text2"/>
          <w:sz w:val="28"/>
          <w:szCs w:val="28"/>
          <w:lang w:eastAsia="en-US"/>
        </w:rPr>
      </w:pPr>
      <w:r w:rsidRPr="00083D8F">
        <w:rPr>
          <w:rFonts w:asciiTheme="minorHAnsi" w:hAnsiTheme="minorHAnsi" w:cstheme="minorHAnsi"/>
          <w:b/>
          <w:color w:val="1F497D" w:themeColor="text2"/>
          <w:sz w:val="28"/>
          <w:szCs w:val="28"/>
          <w:lang w:eastAsia="en-US"/>
        </w:rPr>
        <w:t>7</w:t>
      </w:r>
      <w:r w:rsidR="00532F5D" w:rsidRPr="00083D8F">
        <w:rPr>
          <w:rFonts w:asciiTheme="minorHAnsi" w:hAnsiTheme="minorHAnsi" w:cstheme="minorHAnsi"/>
          <w:b/>
          <w:color w:val="1F497D" w:themeColor="text2"/>
          <w:sz w:val="28"/>
          <w:szCs w:val="28"/>
          <w:lang w:eastAsia="en-US"/>
        </w:rPr>
        <w:t xml:space="preserve">.1. </w:t>
      </w:r>
      <w:r w:rsidR="007937A3" w:rsidRPr="00083D8F">
        <w:rPr>
          <w:rFonts w:asciiTheme="minorHAnsi" w:hAnsiTheme="minorHAnsi" w:cstheme="minorHAnsi"/>
          <w:b/>
          <w:color w:val="1F497D" w:themeColor="text2"/>
          <w:sz w:val="28"/>
          <w:szCs w:val="28"/>
          <w:lang w:eastAsia="en-US"/>
        </w:rPr>
        <w:t>Організаційний компонент</w:t>
      </w:r>
    </w:p>
    <w:p w14:paraId="265B3BDE" w14:textId="7B9380A9" w:rsidR="007937A3" w:rsidRPr="00083D8F" w:rsidRDefault="007937A3" w:rsidP="00874B30">
      <w:pPr>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Необхідні заходи щодо ІК за </w:t>
      </w:r>
      <w:r w:rsidR="00D01068" w:rsidRPr="00083D8F">
        <w:rPr>
          <w:rFonts w:asciiTheme="minorHAnsi" w:hAnsiTheme="minorHAnsi" w:cstheme="minorHAnsi"/>
          <w:sz w:val="28"/>
          <w:szCs w:val="28"/>
          <w:lang w:eastAsia="en-US"/>
        </w:rPr>
        <w:t xml:space="preserve">ТБ </w:t>
      </w:r>
      <w:r w:rsidRPr="00083D8F">
        <w:rPr>
          <w:rFonts w:asciiTheme="minorHAnsi" w:hAnsiTheme="minorHAnsi" w:cstheme="minorHAnsi"/>
          <w:sz w:val="28"/>
          <w:szCs w:val="28"/>
          <w:lang w:eastAsia="en-US"/>
        </w:rPr>
        <w:t xml:space="preserve">в Україні регламентовані наказом МОЗ (від 18.08.2010р. № 684 «Про затвердження Стандарту ІК за </w:t>
      </w:r>
      <w:r w:rsidR="00D01068" w:rsidRPr="00083D8F">
        <w:rPr>
          <w:rFonts w:asciiTheme="minorHAnsi" w:hAnsiTheme="minorHAnsi" w:cstheme="minorHAnsi"/>
          <w:sz w:val="28"/>
          <w:szCs w:val="28"/>
          <w:lang w:eastAsia="en-US"/>
        </w:rPr>
        <w:t xml:space="preserve">ТБ </w:t>
      </w:r>
      <w:r w:rsidRPr="00083D8F">
        <w:rPr>
          <w:rFonts w:asciiTheme="minorHAnsi" w:hAnsiTheme="minorHAnsi" w:cstheme="minorHAnsi"/>
          <w:sz w:val="28"/>
          <w:szCs w:val="28"/>
          <w:lang w:eastAsia="en-US"/>
        </w:rPr>
        <w:t>в лікувально-профілактичних закладах, місцях довгострокового перебування людей та проживання хворих на туберкульоз» з доповненнями, внесеними наказом МОЗ України від 23.12.2011 № 950 (далі – Стандарт). В 2018 році розроблено нову редакцію Стандарту з ІК.</w:t>
      </w:r>
    </w:p>
    <w:p w14:paraId="11D47BF3" w14:textId="77777777" w:rsidR="007937A3" w:rsidRPr="00083D8F" w:rsidRDefault="007937A3" w:rsidP="00874B30">
      <w:pPr>
        <w:jc w:val="both"/>
        <w:rPr>
          <w:rFonts w:asciiTheme="minorHAnsi" w:hAnsiTheme="minorHAnsi" w:cstheme="minorHAnsi"/>
          <w:sz w:val="28"/>
          <w:szCs w:val="28"/>
          <w:lang w:eastAsia="en-US"/>
        </w:rPr>
      </w:pPr>
    </w:p>
    <w:p w14:paraId="15148792" w14:textId="7DE9EA75" w:rsidR="007937A3" w:rsidRPr="00083D8F" w:rsidRDefault="007937A3" w:rsidP="00874B30">
      <w:pPr>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За даними паспортних анкет 13 областей мали плани з Інфекційного контролю за ТБ затверджені на рівні структурних підрозділів з питань охорони здоров’я обласних державних адміністрацій. </w:t>
      </w:r>
    </w:p>
    <w:p w14:paraId="69FE5944" w14:textId="77777777" w:rsidR="007937A3" w:rsidRPr="00083D8F" w:rsidRDefault="007937A3" w:rsidP="00874B30">
      <w:pPr>
        <w:jc w:val="both"/>
        <w:rPr>
          <w:rFonts w:asciiTheme="minorHAnsi" w:hAnsiTheme="minorHAnsi" w:cstheme="minorHAnsi"/>
          <w:sz w:val="28"/>
          <w:szCs w:val="28"/>
          <w:lang w:eastAsia="en-US"/>
        </w:rPr>
      </w:pPr>
    </w:p>
    <w:p w14:paraId="4FA1B04C" w14:textId="1FA3CD0E" w:rsidR="007937A3" w:rsidRPr="00083D8F" w:rsidRDefault="007937A3" w:rsidP="00874B30">
      <w:pPr>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Обсяги фінансування заходів з ІК в Україні за 2018 рік склали 37 161,5 тис. грн. (19 006,5 тис. грн. у 2017 році).</w:t>
      </w:r>
    </w:p>
    <w:p w14:paraId="489B442E" w14:textId="77777777" w:rsidR="007937A3" w:rsidRPr="00083D8F" w:rsidRDefault="007937A3" w:rsidP="00874B30">
      <w:pPr>
        <w:rPr>
          <w:rFonts w:asciiTheme="minorHAnsi" w:hAnsiTheme="minorHAnsi" w:cstheme="minorHAnsi"/>
          <w:b/>
          <w:sz w:val="28"/>
          <w:szCs w:val="28"/>
          <w:lang w:eastAsia="en-US"/>
        </w:rPr>
      </w:pPr>
    </w:p>
    <w:p w14:paraId="744E3BED" w14:textId="32777647" w:rsidR="007937A3" w:rsidRPr="00083D8F" w:rsidRDefault="00522909" w:rsidP="00874B30">
      <w:pPr>
        <w:rPr>
          <w:rFonts w:asciiTheme="minorHAnsi" w:hAnsiTheme="minorHAnsi" w:cstheme="minorHAnsi"/>
          <w:b/>
          <w:sz w:val="28"/>
          <w:szCs w:val="28"/>
          <w:lang w:eastAsia="en-US"/>
        </w:rPr>
      </w:pPr>
      <w:r w:rsidRPr="00083D8F">
        <w:rPr>
          <w:rFonts w:asciiTheme="minorHAnsi" w:hAnsiTheme="minorHAnsi" w:cstheme="minorHAnsi"/>
          <w:b/>
          <w:color w:val="1F497D" w:themeColor="text2"/>
          <w:sz w:val="28"/>
          <w:szCs w:val="28"/>
          <w:lang w:eastAsia="en-US"/>
        </w:rPr>
        <w:t>7</w:t>
      </w:r>
      <w:r w:rsidR="00532F5D" w:rsidRPr="00083D8F">
        <w:rPr>
          <w:rFonts w:asciiTheme="minorHAnsi" w:hAnsiTheme="minorHAnsi" w:cstheme="minorHAnsi"/>
          <w:b/>
          <w:color w:val="1F497D" w:themeColor="text2"/>
          <w:sz w:val="28"/>
          <w:szCs w:val="28"/>
          <w:lang w:eastAsia="en-US"/>
        </w:rPr>
        <w:t xml:space="preserve">.2. </w:t>
      </w:r>
      <w:r w:rsidR="007937A3" w:rsidRPr="00083D8F">
        <w:rPr>
          <w:rFonts w:asciiTheme="minorHAnsi" w:hAnsiTheme="minorHAnsi" w:cstheme="minorHAnsi"/>
          <w:b/>
          <w:color w:val="1F497D" w:themeColor="text2"/>
          <w:sz w:val="28"/>
          <w:szCs w:val="28"/>
          <w:lang w:eastAsia="en-US"/>
        </w:rPr>
        <w:t>Адміністративний компонент</w:t>
      </w:r>
    </w:p>
    <w:p w14:paraId="3586A699" w14:textId="77208A5D" w:rsidR="007937A3" w:rsidRPr="00083D8F" w:rsidRDefault="007937A3" w:rsidP="00874B30">
      <w:pPr>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У більшості областях заклади не мають епідеміолога (всього наявно 11 фізичних осіб).</w:t>
      </w:r>
      <w:r w:rsidR="00242C1C" w:rsidRPr="00083D8F">
        <w:rPr>
          <w:rFonts w:asciiTheme="minorHAnsi" w:hAnsiTheme="minorHAnsi" w:cstheme="minorHAnsi"/>
          <w:sz w:val="28"/>
          <w:szCs w:val="28"/>
          <w:lang w:eastAsia="en-US"/>
        </w:rPr>
        <w:t xml:space="preserve"> </w:t>
      </w:r>
      <w:r w:rsidRPr="00083D8F">
        <w:rPr>
          <w:rFonts w:asciiTheme="minorHAnsi" w:hAnsiTheme="minorHAnsi" w:cstheme="minorHAnsi"/>
          <w:sz w:val="28"/>
          <w:szCs w:val="28"/>
          <w:lang w:eastAsia="en-US"/>
        </w:rPr>
        <w:t>Робота над розробкою та дотриманням стандартів операційних процедур/алгоритмів дій для персоналу протитуберкульозних закладів не завершена та потребує доопрацювання.</w:t>
      </w:r>
    </w:p>
    <w:p w14:paraId="48BD93E8" w14:textId="1F352059" w:rsidR="001213C4" w:rsidRPr="00083D8F" w:rsidRDefault="007937A3" w:rsidP="00874B30">
      <w:pPr>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Кількість ліжок для лікування ТБ в Україні набагато перевищує реальні потреби. Середня тривалість перебування хворих становить 87,94 днів серед дорослого населення та 74,2 – у дітей. Залишаються регіони, де середня тривалість перебування хворого на ліжку становить більше 100 днів (доросле населення: </w:t>
      </w:r>
      <w:r w:rsidRPr="00083D8F">
        <w:rPr>
          <w:rFonts w:asciiTheme="minorHAnsi" w:hAnsiTheme="minorHAnsi" w:cstheme="minorHAnsi"/>
          <w:sz w:val="28"/>
          <w:szCs w:val="28"/>
          <w:lang w:eastAsia="en-US"/>
        </w:rPr>
        <w:lastRenderedPageBreak/>
        <w:t>Полтавська область (130,56), Луганська область (127,87), Чернівецька область (111,68) та місто Київ (108,66); діти: Запорізька область (142,29), Харківська область (132,39), Кіровоградська область (127,84), Дніпропетровська область (112,12) та Черкаська область (104,4)).</w:t>
      </w:r>
      <w:r w:rsidR="001213C4" w:rsidRPr="00083D8F">
        <w:rPr>
          <w:rFonts w:asciiTheme="minorHAnsi" w:hAnsiTheme="minorHAnsi" w:cstheme="minorHAnsi"/>
          <w:sz w:val="28"/>
          <w:szCs w:val="28"/>
          <w:lang w:eastAsia="en-US"/>
        </w:rPr>
        <w:t xml:space="preserve"> </w:t>
      </w:r>
      <w:r w:rsidRPr="00083D8F">
        <w:rPr>
          <w:rFonts w:asciiTheme="minorHAnsi" w:hAnsiTheme="minorHAnsi" w:cstheme="minorHAnsi"/>
          <w:sz w:val="28"/>
          <w:szCs w:val="28"/>
          <w:lang w:eastAsia="en-US"/>
        </w:rPr>
        <w:t xml:space="preserve">Кількість ліжок для лікування дітей становить 732, що майже відповідає кількості вперше виявлених пацієнтів у 2018 році, а саме 788. </w:t>
      </w:r>
    </w:p>
    <w:p w14:paraId="150C9DBE" w14:textId="77777777" w:rsidR="005969D4" w:rsidRPr="005969D4" w:rsidRDefault="005969D4" w:rsidP="00874B30">
      <w:pPr>
        <w:jc w:val="both"/>
        <w:rPr>
          <w:sz w:val="28"/>
          <w:szCs w:val="28"/>
          <w:lang w:eastAsia="en-US"/>
        </w:rPr>
      </w:pPr>
    </w:p>
    <w:p w14:paraId="0EEFC90F" w14:textId="2001039E" w:rsidR="00083D8F" w:rsidRPr="00874B30" w:rsidRDefault="005969D4" w:rsidP="00874B30">
      <w:pPr>
        <w:spacing w:line="276" w:lineRule="auto"/>
        <w:jc w:val="both"/>
        <w:rPr>
          <w:rFonts w:asciiTheme="minorHAnsi" w:hAnsiTheme="minorHAnsi" w:cstheme="minorHAnsi"/>
          <w:b/>
          <w:bCs/>
          <w:i/>
          <w:color w:val="0070C0"/>
        </w:rPr>
      </w:pPr>
      <w:r w:rsidRPr="00874B30">
        <w:rPr>
          <w:rFonts w:asciiTheme="minorHAnsi" w:hAnsiTheme="minorHAnsi" w:cstheme="minorHAnsi"/>
          <w:b/>
          <w:bCs/>
          <w:i/>
          <w:color w:val="0070C0"/>
        </w:rPr>
        <w:t>Рисунок</w:t>
      </w:r>
      <w:r w:rsidR="004D24D2" w:rsidRPr="00874B30">
        <w:rPr>
          <w:rFonts w:asciiTheme="minorHAnsi" w:hAnsiTheme="minorHAnsi" w:cstheme="minorHAnsi"/>
          <w:b/>
          <w:bCs/>
          <w:i/>
          <w:color w:val="0070C0"/>
        </w:rPr>
        <w:t xml:space="preserve"> </w:t>
      </w:r>
      <w:r w:rsidR="006B42E9" w:rsidRPr="00874B30">
        <w:rPr>
          <w:rFonts w:asciiTheme="minorHAnsi" w:hAnsiTheme="minorHAnsi" w:cstheme="minorHAnsi"/>
          <w:b/>
          <w:bCs/>
          <w:i/>
          <w:color w:val="0070C0"/>
        </w:rPr>
        <w:t>4</w:t>
      </w:r>
      <w:r w:rsidR="006B42E9">
        <w:rPr>
          <w:rFonts w:asciiTheme="minorHAnsi" w:hAnsiTheme="minorHAnsi" w:cstheme="minorHAnsi"/>
          <w:b/>
          <w:bCs/>
          <w:i/>
          <w:color w:val="0070C0"/>
        </w:rPr>
        <w:t>5</w:t>
      </w:r>
      <w:r w:rsidRPr="00874B30">
        <w:rPr>
          <w:rFonts w:asciiTheme="minorHAnsi" w:hAnsiTheme="minorHAnsi" w:cstheme="minorHAnsi"/>
          <w:b/>
          <w:bCs/>
          <w:i/>
          <w:color w:val="0070C0"/>
        </w:rPr>
        <w:t>. Скорочення ліжкового фонду</w:t>
      </w:r>
    </w:p>
    <w:p w14:paraId="43E9E3C3" w14:textId="4F6048A0" w:rsidR="004D24D2" w:rsidRPr="005110EF" w:rsidRDefault="004D24D2" w:rsidP="005110EF">
      <w:pPr>
        <w:spacing w:line="259" w:lineRule="auto"/>
        <w:rPr>
          <w:i/>
          <w:sz w:val="28"/>
          <w:szCs w:val="28"/>
          <w:lang w:eastAsia="en-US"/>
        </w:rPr>
      </w:pPr>
      <w:r>
        <w:rPr>
          <w:noProof/>
          <w:lang w:val="ru-RU"/>
        </w:rPr>
        <w:drawing>
          <wp:inline distT="0" distB="0" distL="0" distR="0" wp14:anchorId="3BCF1358" wp14:editId="1203CF2D">
            <wp:extent cx="6362700" cy="3467100"/>
            <wp:effectExtent l="0" t="0" r="0" b="0"/>
            <wp:docPr id="80" name="Диаграмма 8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0C529D-A513-4B55-851C-78A3A5C60C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A6D2BD6" w14:textId="6DED87C5" w:rsidR="005969D4" w:rsidRPr="005969D4" w:rsidRDefault="005969D4" w:rsidP="005969D4">
      <w:pPr>
        <w:spacing w:line="259" w:lineRule="auto"/>
        <w:jc w:val="center"/>
        <w:rPr>
          <w:sz w:val="28"/>
          <w:szCs w:val="28"/>
          <w:lang w:eastAsia="en-US"/>
        </w:rPr>
      </w:pPr>
    </w:p>
    <w:p w14:paraId="69D8026F" w14:textId="627D2CEC" w:rsidR="009C3B98" w:rsidRPr="00083D8F" w:rsidRDefault="001213C4" w:rsidP="001213C4">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Проведена у 2018 році оптимізація ліжкового фонду охопила лише в середньому </w:t>
      </w:r>
      <w:r w:rsidRPr="00083D8F">
        <w:rPr>
          <w:rFonts w:asciiTheme="minorHAnsi" w:hAnsiTheme="minorHAnsi" w:cstheme="minorHAnsi"/>
          <w:b/>
          <w:bCs/>
          <w:sz w:val="28"/>
          <w:szCs w:val="28"/>
          <w:lang w:eastAsia="en-US"/>
        </w:rPr>
        <w:t>13%</w:t>
      </w:r>
      <w:r w:rsidRPr="00083D8F">
        <w:rPr>
          <w:rFonts w:asciiTheme="minorHAnsi" w:hAnsiTheme="minorHAnsi" w:cstheme="minorHAnsi"/>
          <w:sz w:val="28"/>
          <w:szCs w:val="28"/>
          <w:lang w:eastAsia="en-US"/>
        </w:rPr>
        <w:t xml:space="preserve"> ліжок. </w:t>
      </w:r>
      <w:r w:rsidR="009C3B98" w:rsidRPr="00083D8F">
        <w:rPr>
          <w:rFonts w:asciiTheme="minorHAnsi" w:hAnsiTheme="minorHAnsi" w:cstheme="minorHAnsi"/>
          <w:sz w:val="28"/>
          <w:szCs w:val="28"/>
          <w:lang w:eastAsia="en-US"/>
        </w:rPr>
        <w:t>В 9 регіонах (</w:t>
      </w:r>
      <w:r w:rsidR="009C3B98" w:rsidRPr="00083D8F">
        <w:rPr>
          <w:rFonts w:asciiTheme="minorHAnsi" w:hAnsiTheme="minorHAnsi" w:cstheme="minorHAnsi"/>
          <w:b/>
          <w:bCs/>
          <w:sz w:val="28"/>
          <w:szCs w:val="28"/>
          <w:lang w:eastAsia="en-US"/>
        </w:rPr>
        <w:t>Донецька, Івано-Франківська, Кіровоградська, Луганська, Рівненська, Сумська, Харківська, Хмельницька, Чернігівська</w:t>
      </w:r>
      <w:r w:rsidR="009C3B98" w:rsidRPr="00083D8F">
        <w:rPr>
          <w:rFonts w:asciiTheme="minorHAnsi" w:hAnsiTheme="minorHAnsi" w:cstheme="minorHAnsi"/>
          <w:sz w:val="28"/>
          <w:szCs w:val="28"/>
          <w:lang w:eastAsia="en-US"/>
        </w:rPr>
        <w:t>) оптимізація ліжкового фонду в 2018 році взагалі не проводилася.</w:t>
      </w:r>
    </w:p>
    <w:p w14:paraId="1429B2CA" w14:textId="77777777" w:rsidR="001213C4" w:rsidRPr="00083D8F" w:rsidRDefault="001213C4" w:rsidP="001213C4">
      <w:pPr>
        <w:spacing w:line="259" w:lineRule="auto"/>
        <w:jc w:val="both"/>
        <w:rPr>
          <w:rFonts w:asciiTheme="minorHAnsi" w:hAnsiTheme="minorHAnsi" w:cstheme="minorHAnsi"/>
          <w:sz w:val="28"/>
          <w:szCs w:val="28"/>
          <w:lang w:eastAsia="en-US"/>
        </w:rPr>
      </w:pPr>
    </w:p>
    <w:p w14:paraId="16AF85C3" w14:textId="77777777" w:rsidR="00532F5D" w:rsidRPr="00083D8F" w:rsidRDefault="009C3B98" w:rsidP="00532F5D">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Всього в роботі КІК по Україні задіяно 653 спеціалісти, але з них лише 41,5% (251 особа) пройшли навчання з ІК.</w:t>
      </w:r>
    </w:p>
    <w:p w14:paraId="54812565" w14:textId="77777777" w:rsidR="00532F5D" w:rsidRPr="00083D8F" w:rsidRDefault="00532F5D" w:rsidP="00532F5D">
      <w:pPr>
        <w:spacing w:line="259" w:lineRule="auto"/>
        <w:jc w:val="both"/>
        <w:rPr>
          <w:rFonts w:asciiTheme="minorHAnsi" w:hAnsiTheme="minorHAnsi" w:cstheme="minorHAnsi"/>
          <w:sz w:val="28"/>
          <w:szCs w:val="28"/>
          <w:lang w:eastAsia="en-US"/>
        </w:rPr>
      </w:pPr>
    </w:p>
    <w:p w14:paraId="08B11EEB" w14:textId="382104B7" w:rsidR="00532F5D" w:rsidRPr="00083D8F" w:rsidRDefault="009C3B98" w:rsidP="00532F5D">
      <w:pPr>
        <w:spacing w:line="259" w:lineRule="auto"/>
        <w:jc w:val="both"/>
        <w:rPr>
          <w:rFonts w:asciiTheme="minorHAnsi" w:hAnsiTheme="minorHAnsi" w:cstheme="minorHAnsi"/>
          <w:i/>
          <w:color w:val="F57E1B"/>
          <w:sz w:val="28"/>
          <w:szCs w:val="28"/>
          <w:lang w:eastAsia="en-US"/>
        </w:rPr>
      </w:pPr>
      <w:r w:rsidRPr="00083D8F">
        <w:rPr>
          <w:rFonts w:asciiTheme="minorHAnsi" w:hAnsiTheme="minorHAnsi" w:cstheme="minorHAnsi"/>
          <w:b/>
          <w:bCs/>
          <w:i/>
          <w:color w:val="F57E1B"/>
          <w:sz w:val="28"/>
          <w:szCs w:val="28"/>
          <w:lang w:eastAsia="en-US"/>
        </w:rPr>
        <w:t xml:space="preserve">Захворюваність медичного персоналу на </w:t>
      </w:r>
      <w:r w:rsidR="00D01068" w:rsidRPr="00083D8F">
        <w:rPr>
          <w:rFonts w:asciiTheme="minorHAnsi" w:hAnsiTheme="minorHAnsi" w:cstheme="minorHAnsi"/>
          <w:b/>
          <w:bCs/>
          <w:i/>
          <w:color w:val="F57E1B"/>
          <w:sz w:val="28"/>
          <w:szCs w:val="28"/>
          <w:lang w:eastAsia="en-US"/>
        </w:rPr>
        <w:t>ТБ</w:t>
      </w:r>
      <w:r w:rsidRPr="00083D8F">
        <w:rPr>
          <w:rFonts w:asciiTheme="minorHAnsi" w:hAnsiTheme="minorHAnsi" w:cstheme="minorHAnsi"/>
          <w:b/>
          <w:bCs/>
          <w:i/>
          <w:color w:val="F57E1B"/>
          <w:sz w:val="28"/>
          <w:szCs w:val="28"/>
          <w:lang w:eastAsia="en-US"/>
        </w:rPr>
        <w:t>.</w:t>
      </w:r>
      <w:r w:rsidRPr="00083D8F">
        <w:rPr>
          <w:rFonts w:asciiTheme="minorHAnsi" w:hAnsiTheme="minorHAnsi" w:cstheme="minorHAnsi"/>
          <w:i/>
          <w:color w:val="F57E1B"/>
          <w:sz w:val="28"/>
          <w:szCs w:val="28"/>
          <w:lang w:eastAsia="en-US"/>
        </w:rPr>
        <w:t xml:space="preserve"> </w:t>
      </w:r>
    </w:p>
    <w:p w14:paraId="7AFC83E4" w14:textId="77777777" w:rsidR="00874B30" w:rsidRPr="00083D8F" w:rsidRDefault="00874B30" w:rsidP="00532F5D">
      <w:pPr>
        <w:spacing w:line="259" w:lineRule="auto"/>
        <w:jc w:val="both"/>
        <w:rPr>
          <w:rFonts w:asciiTheme="minorHAnsi" w:hAnsiTheme="minorHAnsi" w:cstheme="minorHAnsi"/>
          <w:sz w:val="28"/>
          <w:szCs w:val="28"/>
          <w:lang w:eastAsia="en-US"/>
        </w:rPr>
      </w:pPr>
    </w:p>
    <w:p w14:paraId="6A1EDA14" w14:textId="22595D3F" w:rsidR="009C3B98" w:rsidRPr="00083D8F" w:rsidRDefault="009C3B98"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В 2018 році зареєстровано 46 випадків туберкульозу серед медичних працівників закладів охорони здоров’я, що надають допомогу хворим на </w:t>
      </w:r>
      <w:r w:rsidR="00D01068" w:rsidRPr="00083D8F">
        <w:rPr>
          <w:rFonts w:asciiTheme="minorHAnsi" w:hAnsiTheme="minorHAnsi" w:cstheme="minorHAnsi"/>
          <w:sz w:val="28"/>
          <w:szCs w:val="28"/>
          <w:lang w:eastAsia="en-US"/>
        </w:rPr>
        <w:t>ТБ</w:t>
      </w:r>
      <w:r w:rsidRPr="00083D8F">
        <w:rPr>
          <w:rFonts w:asciiTheme="minorHAnsi" w:hAnsiTheme="minorHAnsi" w:cstheme="minorHAnsi"/>
          <w:sz w:val="28"/>
          <w:szCs w:val="28"/>
          <w:lang w:eastAsia="en-US"/>
        </w:rPr>
        <w:t>, що складає 220 на 100 тис. населення та 382 випадки серед медичних працівників закладів охорони здоров’я загальної мережі, що складає 60 на 100 тис. населення (середня захворюваність по Україні – 50,5 на 100 тис. населення). Найбільш кричуща ситуація склалася в протитуберкульозних закладах наступних областей: Запорізька – 978, Миколаївська – 702 та Донецька – 653.</w:t>
      </w:r>
    </w:p>
    <w:p w14:paraId="700B04A5" w14:textId="77777777" w:rsidR="006B42E9" w:rsidRDefault="006B42E9" w:rsidP="00874B30">
      <w:pPr>
        <w:spacing w:line="276" w:lineRule="auto"/>
        <w:jc w:val="both"/>
        <w:rPr>
          <w:rFonts w:asciiTheme="minorHAnsi" w:hAnsiTheme="minorHAnsi" w:cstheme="minorHAnsi"/>
          <w:b/>
          <w:bCs/>
          <w:i/>
          <w:color w:val="0070C0"/>
        </w:rPr>
      </w:pPr>
    </w:p>
    <w:p w14:paraId="703F9AE7" w14:textId="1C7D95D3" w:rsidR="005969D4" w:rsidRPr="00874B30" w:rsidRDefault="005969D4" w:rsidP="00874B30">
      <w:pPr>
        <w:spacing w:line="276" w:lineRule="auto"/>
        <w:jc w:val="both"/>
        <w:rPr>
          <w:rFonts w:asciiTheme="minorHAnsi" w:hAnsiTheme="minorHAnsi" w:cstheme="minorHAnsi"/>
          <w:b/>
          <w:bCs/>
          <w:i/>
          <w:color w:val="0070C0"/>
        </w:rPr>
      </w:pPr>
      <w:r w:rsidRPr="00874B30">
        <w:rPr>
          <w:rFonts w:asciiTheme="minorHAnsi" w:hAnsiTheme="minorHAnsi" w:cstheme="minorHAnsi"/>
          <w:b/>
          <w:bCs/>
          <w:i/>
          <w:color w:val="0070C0"/>
        </w:rPr>
        <w:lastRenderedPageBreak/>
        <w:t>Рисунок</w:t>
      </w:r>
      <w:r w:rsidR="004D24D2" w:rsidRPr="00874B30">
        <w:rPr>
          <w:rFonts w:asciiTheme="minorHAnsi" w:hAnsiTheme="minorHAnsi" w:cstheme="minorHAnsi"/>
          <w:b/>
          <w:bCs/>
          <w:i/>
          <w:color w:val="0070C0"/>
        </w:rPr>
        <w:t xml:space="preserve"> </w:t>
      </w:r>
      <w:r w:rsidR="006B42E9" w:rsidRPr="00D72D91">
        <w:rPr>
          <w:rFonts w:asciiTheme="minorHAnsi" w:hAnsiTheme="minorHAnsi" w:cstheme="minorHAnsi"/>
          <w:b/>
          <w:bCs/>
          <w:i/>
          <w:color w:val="0070C0"/>
          <w:lang w:val="ru-RU"/>
        </w:rPr>
        <w:t>4</w:t>
      </w:r>
      <w:r w:rsidR="006B42E9">
        <w:rPr>
          <w:rFonts w:asciiTheme="minorHAnsi" w:hAnsiTheme="minorHAnsi" w:cstheme="minorHAnsi"/>
          <w:b/>
          <w:bCs/>
          <w:i/>
          <w:color w:val="0070C0"/>
          <w:lang w:val="ru-RU"/>
        </w:rPr>
        <w:t>6</w:t>
      </w:r>
      <w:r w:rsidRPr="00874B30">
        <w:rPr>
          <w:rFonts w:asciiTheme="minorHAnsi" w:hAnsiTheme="minorHAnsi" w:cstheme="minorHAnsi"/>
          <w:b/>
          <w:bCs/>
          <w:i/>
          <w:color w:val="0070C0"/>
        </w:rPr>
        <w:t>. Захворюваність на 100 тис. населення серед</w:t>
      </w:r>
      <w:r w:rsidR="005110EF" w:rsidRPr="00874B30">
        <w:rPr>
          <w:rFonts w:asciiTheme="minorHAnsi" w:hAnsiTheme="minorHAnsi" w:cstheme="minorHAnsi"/>
          <w:b/>
          <w:bCs/>
          <w:i/>
          <w:color w:val="0070C0"/>
        </w:rPr>
        <w:t xml:space="preserve"> </w:t>
      </w:r>
      <w:r w:rsidRPr="00874B30">
        <w:rPr>
          <w:rFonts w:asciiTheme="minorHAnsi" w:hAnsiTheme="minorHAnsi" w:cstheme="minorHAnsi"/>
          <w:b/>
          <w:bCs/>
          <w:i/>
          <w:color w:val="0070C0"/>
        </w:rPr>
        <w:t>працівників</w:t>
      </w:r>
      <w:r w:rsidR="005110EF" w:rsidRPr="00874B30">
        <w:rPr>
          <w:rFonts w:asciiTheme="minorHAnsi" w:hAnsiTheme="minorHAnsi" w:cstheme="minorHAnsi"/>
          <w:b/>
          <w:bCs/>
          <w:i/>
          <w:color w:val="0070C0"/>
        </w:rPr>
        <w:t xml:space="preserve"> </w:t>
      </w:r>
      <w:r w:rsidRPr="00874B30">
        <w:rPr>
          <w:rFonts w:asciiTheme="minorHAnsi" w:hAnsiTheme="minorHAnsi" w:cstheme="minorHAnsi"/>
          <w:b/>
          <w:bCs/>
          <w:i/>
          <w:color w:val="0070C0"/>
        </w:rPr>
        <w:t>протитуберкульозних закладів, закладів охорони</w:t>
      </w:r>
      <w:r w:rsidR="005110EF" w:rsidRPr="00874B30">
        <w:rPr>
          <w:rFonts w:asciiTheme="minorHAnsi" w:hAnsiTheme="minorHAnsi" w:cstheme="minorHAnsi"/>
          <w:b/>
          <w:bCs/>
          <w:i/>
          <w:color w:val="0070C0"/>
        </w:rPr>
        <w:t xml:space="preserve"> </w:t>
      </w:r>
      <w:r w:rsidRPr="00874B30">
        <w:rPr>
          <w:rFonts w:asciiTheme="minorHAnsi" w:hAnsiTheme="minorHAnsi" w:cstheme="minorHAnsi"/>
          <w:b/>
          <w:bCs/>
          <w:i/>
          <w:color w:val="0070C0"/>
        </w:rPr>
        <w:t>здоров’я та населення України</w:t>
      </w:r>
    </w:p>
    <w:p w14:paraId="1BEAFD1C" w14:textId="451F6446" w:rsidR="004D24D2" w:rsidRPr="005110EF" w:rsidRDefault="004D24D2" w:rsidP="005110EF">
      <w:pPr>
        <w:spacing w:line="259" w:lineRule="auto"/>
        <w:jc w:val="both"/>
        <w:rPr>
          <w:i/>
          <w:sz w:val="28"/>
          <w:szCs w:val="28"/>
          <w:lang w:eastAsia="en-US"/>
        </w:rPr>
      </w:pPr>
      <w:r>
        <w:rPr>
          <w:noProof/>
          <w:lang w:val="ru-RU"/>
        </w:rPr>
        <w:drawing>
          <wp:inline distT="0" distB="0" distL="0" distR="0" wp14:anchorId="605698E9" wp14:editId="3E456134">
            <wp:extent cx="6353175" cy="3832860"/>
            <wp:effectExtent l="0" t="0" r="0" b="0"/>
            <wp:docPr id="81" name="Диаграмма 8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B3E4E7-9CAA-4621-ABFC-59E473D340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EFE9292" w14:textId="77777777" w:rsidR="005110EF" w:rsidRDefault="005110EF" w:rsidP="005110EF">
      <w:pPr>
        <w:spacing w:line="259" w:lineRule="auto"/>
        <w:rPr>
          <w:b/>
          <w:sz w:val="28"/>
          <w:szCs w:val="28"/>
          <w:lang w:eastAsia="en-US"/>
        </w:rPr>
      </w:pPr>
    </w:p>
    <w:p w14:paraId="72AE924C" w14:textId="488A4587" w:rsidR="005969D4" w:rsidRPr="00083D8F" w:rsidRDefault="00522909" w:rsidP="005110EF">
      <w:pPr>
        <w:spacing w:line="259" w:lineRule="auto"/>
        <w:rPr>
          <w:rFonts w:asciiTheme="minorHAnsi" w:hAnsiTheme="minorHAnsi" w:cstheme="minorHAnsi"/>
          <w:b/>
          <w:color w:val="1F497D" w:themeColor="text2"/>
          <w:sz w:val="28"/>
          <w:szCs w:val="28"/>
          <w:lang w:eastAsia="en-US"/>
        </w:rPr>
      </w:pPr>
      <w:r>
        <w:rPr>
          <w:b/>
          <w:color w:val="1F497D" w:themeColor="text2"/>
          <w:sz w:val="28"/>
          <w:szCs w:val="28"/>
          <w:lang w:eastAsia="en-US"/>
        </w:rPr>
        <w:t>7</w:t>
      </w:r>
      <w:r w:rsidR="00532F5D">
        <w:rPr>
          <w:b/>
          <w:color w:val="1F497D" w:themeColor="text2"/>
          <w:sz w:val="28"/>
          <w:szCs w:val="28"/>
          <w:lang w:eastAsia="en-US"/>
        </w:rPr>
        <w:t xml:space="preserve">.3. </w:t>
      </w:r>
      <w:r w:rsidR="005969D4" w:rsidRPr="00083D8F">
        <w:rPr>
          <w:rFonts w:asciiTheme="minorHAnsi" w:hAnsiTheme="minorHAnsi" w:cstheme="minorHAnsi"/>
          <w:b/>
          <w:color w:val="1F497D" w:themeColor="text2"/>
          <w:sz w:val="28"/>
          <w:szCs w:val="28"/>
          <w:lang w:eastAsia="en-US"/>
        </w:rPr>
        <w:t>Інженерний компонент (контроль за станом</w:t>
      </w:r>
      <w:r w:rsidR="005110EF" w:rsidRPr="00083D8F">
        <w:rPr>
          <w:rFonts w:asciiTheme="minorHAnsi" w:hAnsiTheme="minorHAnsi" w:cstheme="minorHAnsi"/>
          <w:b/>
          <w:color w:val="1F497D" w:themeColor="text2"/>
          <w:sz w:val="28"/>
          <w:szCs w:val="28"/>
          <w:lang w:eastAsia="en-US"/>
        </w:rPr>
        <w:t xml:space="preserve"> </w:t>
      </w:r>
      <w:r w:rsidR="005969D4" w:rsidRPr="00083D8F">
        <w:rPr>
          <w:rFonts w:asciiTheme="minorHAnsi" w:hAnsiTheme="minorHAnsi" w:cstheme="minorHAnsi"/>
          <w:b/>
          <w:color w:val="1F497D" w:themeColor="text2"/>
          <w:sz w:val="28"/>
          <w:szCs w:val="28"/>
          <w:lang w:eastAsia="en-US"/>
        </w:rPr>
        <w:t>повітря закритих приміщень)</w:t>
      </w:r>
    </w:p>
    <w:p w14:paraId="0A633854" w14:textId="77777777" w:rsidR="00BC7AD5" w:rsidRPr="00083D8F" w:rsidRDefault="00532F5D"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Вентиляція загального типу встановлена в багатьох протитуберкульозних закладах, але знаходиться в неробочому стані або працює неефективно, вмикається лише періодично, не обслуговується, або не вистачає коштів на електроенергію для забезпечення цілодобового режиму роботи. </w:t>
      </w:r>
    </w:p>
    <w:p w14:paraId="6690E6C2" w14:textId="77777777" w:rsidR="00BC7AD5" w:rsidRPr="00083D8F" w:rsidRDefault="00BC7AD5" w:rsidP="00874B30">
      <w:pPr>
        <w:spacing w:line="259" w:lineRule="auto"/>
        <w:jc w:val="both"/>
        <w:rPr>
          <w:rFonts w:asciiTheme="minorHAnsi" w:hAnsiTheme="minorHAnsi" w:cstheme="minorHAnsi"/>
          <w:sz w:val="28"/>
          <w:szCs w:val="28"/>
          <w:lang w:eastAsia="en-US"/>
        </w:rPr>
      </w:pPr>
    </w:p>
    <w:p w14:paraId="5F3C3770" w14:textId="1B74B001" w:rsidR="00532F5D" w:rsidRPr="00083D8F" w:rsidRDefault="00532F5D"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За 2018 рік рівень оснащення бактерицидними лампами (відкритого, екранованого та комбінованого типу) по Україні складає 91,1%. Незважаючи на покращення показника (у 2015 – 56%, 2016 – 69,8%, 2017 – 84,3%) щодо забезпеченості бактерицидними лампами, частина потребує заміни, а частина не встановлена та перебуває на складах. Моніторинг роботи УФ-опромінювачів проводиться за допомогою UV-метра, у 2018 році у 2 регіонах не проведена повірка UV-метрів (Сумська, Полтавська). В багатьох випадках заклади ІІ рівня не включені до графіків проведення фіт-тестування та перевірки бактерицидних ламп UV-радіометром, що свідчить про недостатній рівень організаційно-методичної роботи.</w:t>
      </w:r>
    </w:p>
    <w:p w14:paraId="0071C63D" w14:textId="77777777" w:rsidR="00532F5D" w:rsidRDefault="00532F5D" w:rsidP="005110EF">
      <w:pPr>
        <w:spacing w:line="259" w:lineRule="auto"/>
        <w:rPr>
          <w:b/>
          <w:sz w:val="28"/>
          <w:szCs w:val="28"/>
          <w:lang w:eastAsia="en-US"/>
        </w:rPr>
      </w:pPr>
    </w:p>
    <w:p w14:paraId="176E30A5" w14:textId="5FF19CDB" w:rsidR="00532F5D" w:rsidRPr="00083D8F" w:rsidRDefault="005969D4" w:rsidP="00874B30">
      <w:pPr>
        <w:spacing w:line="259" w:lineRule="auto"/>
        <w:jc w:val="both"/>
        <w:rPr>
          <w:rFonts w:asciiTheme="minorHAnsi" w:hAnsiTheme="minorHAnsi" w:cstheme="minorHAnsi"/>
          <w:b/>
          <w:bCs/>
          <w:i/>
          <w:color w:val="F57E1B"/>
          <w:sz w:val="28"/>
          <w:szCs w:val="28"/>
          <w:lang w:eastAsia="en-US"/>
        </w:rPr>
      </w:pPr>
      <w:r w:rsidRPr="00083D8F">
        <w:rPr>
          <w:rFonts w:asciiTheme="minorHAnsi" w:hAnsiTheme="minorHAnsi" w:cstheme="minorHAnsi"/>
          <w:b/>
          <w:bCs/>
          <w:i/>
          <w:color w:val="F57E1B"/>
          <w:sz w:val="28"/>
          <w:szCs w:val="28"/>
          <w:lang w:eastAsia="en-US"/>
        </w:rPr>
        <w:t>Засоби індивідуального захисту органів дихання</w:t>
      </w:r>
    </w:p>
    <w:p w14:paraId="531B6B7A" w14:textId="77777777" w:rsidR="00BC7AD5" w:rsidRPr="00083D8F" w:rsidRDefault="00BC7AD5" w:rsidP="00874B30">
      <w:pPr>
        <w:spacing w:line="259" w:lineRule="auto"/>
        <w:jc w:val="both"/>
        <w:rPr>
          <w:rFonts w:asciiTheme="minorHAnsi" w:hAnsiTheme="minorHAnsi" w:cstheme="minorHAnsi"/>
          <w:b/>
          <w:bCs/>
          <w:i/>
          <w:color w:val="F57E1B"/>
          <w:sz w:val="28"/>
          <w:szCs w:val="28"/>
          <w:lang w:eastAsia="en-US"/>
        </w:rPr>
      </w:pPr>
    </w:p>
    <w:p w14:paraId="19537566" w14:textId="2CB37973" w:rsidR="00532F5D" w:rsidRPr="00083D8F" w:rsidRDefault="00532F5D" w:rsidP="00874B30">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За звітними даними забезпеченість респіраторами, а саме запас на кількість місяців по областям складає – 4,53 із розрахунку – 1 респіратор орієнтовно на 8 год роботи в зонах ризику.</w:t>
      </w:r>
    </w:p>
    <w:p w14:paraId="1C60DD05" w14:textId="77777777" w:rsidR="00BC7AD5" w:rsidRPr="00083D8F" w:rsidRDefault="00BC7AD5" w:rsidP="00874B30">
      <w:pPr>
        <w:spacing w:line="276" w:lineRule="auto"/>
        <w:jc w:val="both"/>
        <w:rPr>
          <w:rFonts w:asciiTheme="minorHAnsi" w:hAnsiTheme="minorHAnsi" w:cstheme="minorHAnsi"/>
          <w:b/>
          <w:bCs/>
          <w:i/>
          <w:color w:val="0070C0"/>
        </w:rPr>
      </w:pPr>
    </w:p>
    <w:p w14:paraId="47560F57" w14:textId="797B9C1C" w:rsidR="005969D4" w:rsidRPr="00874B30" w:rsidRDefault="005969D4" w:rsidP="00874B30">
      <w:pPr>
        <w:spacing w:line="276" w:lineRule="auto"/>
        <w:jc w:val="both"/>
        <w:rPr>
          <w:rFonts w:asciiTheme="minorHAnsi" w:hAnsiTheme="minorHAnsi" w:cstheme="minorHAnsi"/>
          <w:b/>
          <w:bCs/>
          <w:i/>
          <w:color w:val="0070C0"/>
        </w:rPr>
      </w:pPr>
      <w:r w:rsidRPr="00874B30">
        <w:rPr>
          <w:rFonts w:asciiTheme="minorHAnsi" w:hAnsiTheme="minorHAnsi" w:cstheme="minorHAnsi"/>
          <w:b/>
          <w:bCs/>
          <w:i/>
          <w:color w:val="0070C0"/>
        </w:rPr>
        <w:lastRenderedPageBreak/>
        <w:t>Рисунок</w:t>
      </w:r>
      <w:r w:rsidR="004D24D2" w:rsidRPr="00874B30">
        <w:rPr>
          <w:rFonts w:asciiTheme="minorHAnsi" w:hAnsiTheme="minorHAnsi" w:cstheme="minorHAnsi"/>
          <w:b/>
          <w:bCs/>
          <w:i/>
          <w:color w:val="0070C0"/>
        </w:rPr>
        <w:t xml:space="preserve"> </w:t>
      </w:r>
      <w:r w:rsidR="006B42E9">
        <w:rPr>
          <w:rFonts w:asciiTheme="minorHAnsi" w:hAnsiTheme="minorHAnsi" w:cstheme="minorHAnsi"/>
          <w:b/>
          <w:bCs/>
          <w:i/>
          <w:color w:val="0070C0"/>
          <w:lang w:val="en-US"/>
        </w:rPr>
        <w:t>4</w:t>
      </w:r>
      <w:r w:rsidR="006B42E9">
        <w:rPr>
          <w:rFonts w:asciiTheme="minorHAnsi" w:hAnsiTheme="minorHAnsi" w:cstheme="minorHAnsi"/>
          <w:b/>
          <w:bCs/>
          <w:i/>
          <w:color w:val="0070C0"/>
        </w:rPr>
        <w:t>7</w:t>
      </w:r>
      <w:r w:rsidRPr="00874B30">
        <w:rPr>
          <w:rFonts w:asciiTheme="minorHAnsi" w:hAnsiTheme="minorHAnsi" w:cstheme="minorHAnsi"/>
          <w:b/>
          <w:bCs/>
          <w:i/>
          <w:color w:val="0070C0"/>
        </w:rPr>
        <w:t>. Забезпеченість респіраторами, місяців</w:t>
      </w:r>
    </w:p>
    <w:p w14:paraId="0AEEF710" w14:textId="77777777" w:rsidR="004E4B07" w:rsidRPr="005110EF" w:rsidRDefault="004E4B07" w:rsidP="005110EF">
      <w:pPr>
        <w:spacing w:line="259" w:lineRule="auto"/>
        <w:rPr>
          <w:i/>
          <w:sz w:val="28"/>
          <w:szCs w:val="28"/>
          <w:lang w:eastAsia="en-US"/>
        </w:rPr>
      </w:pPr>
    </w:p>
    <w:p w14:paraId="0A79E6F5" w14:textId="33431CEF" w:rsidR="005969D4" w:rsidRPr="005969D4" w:rsidRDefault="004D24D2" w:rsidP="004D24D2">
      <w:pPr>
        <w:spacing w:line="259" w:lineRule="auto"/>
        <w:jc w:val="center"/>
        <w:rPr>
          <w:sz w:val="28"/>
          <w:szCs w:val="28"/>
          <w:lang w:eastAsia="en-US"/>
        </w:rPr>
      </w:pPr>
      <w:r>
        <w:rPr>
          <w:noProof/>
          <w:lang w:val="ru-RU"/>
        </w:rPr>
        <w:drawing>
          <wp:inline distT="0" distB="0" distL="0" distR="0" wp14:anchorId="1DE305F8" wp14:editId="0D054098">
            <wp:extent cx="6419850" cy="2362200"/>
            <wp:effectExtent l="0" t="0" r="0" b="0"/>
            <wp:docPr id="82" name="Диаграмма 8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F139B4-F937-4901-97CB-287C54442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E4C01CE" w14:textId="43EDD8CA" w:rsidR="005969D4" w:rsidRDefault="005969D4" w:rsidP="00BC7AD5">
      <w:pPr>
        <w:spacing w:line="259" w:lineRule="auto"/>
        <w:jc w:val="both"/>
        <w:rPr>
          <w:b/>
          <w:sz w:val="28"/>
          <w:szCs w:val="28"/>
          <w:lang w:eastAsia="en-US"/>
        </w:rPr>
      </w:pPr>
      <w:r w:rsidRPr="005969D4">
        <w:rPr>
          <w:sz w:val="28"/>
          <w:szCs w:val="28"/>
          <w:lang w:eastAsia="en-US"/>
        </w:rPr>
        <w:tab/>
      </w:r>
    </w:p>
    <w:p w14:paraId="4CAD39A1" w14:textId="470A8F20" w:rsidR="005969D4" w:rsidRPr="00BC7AD5" w:rsidRDefault="005969D4" w:rsidP="00BC7AD5">
      <w:pPr>
        <w:spacing w:line="276" w:lineRule="auto"/>
        <w:jc w:val="both"/>
        <w:rPr>
          <w:rFonts w:asciiTheme="minorHAnsi" w:hAnsiTheme="minorHAnsi" w:cstheme="minorHAnsi"/>
          <w:b/>
          <w:bCs/>
          <w:i/>
          <w:color w:val="0070C0"/>
        </w:rPr>
      </w:pPr>
      <w:r w:rsidRPr="00BC7AD5">
        <w:rPr>
          <w:rFonts w:asciiTheme="minorHAnsi" w:hAnsiTheme="minorHAnsi" w:cstheme="minorHAnsi"/>
          <w:b/>
          <w:bCs/>
          <w:i/>
          <w:color w:val="0070C0"/>
        </w:rPr>
        <w:t>Рисунок</w:t>
      </w:r>
      <w:r w:rsidR="004D24D2" w:rsidRPr="00BC7AD5">
        <w:rPr>
          <w:rFonts w:asciiTheme="minorHAnsi" w:hAnsiTheme="minorHAnsi" w:cstheme="minorHAnsi"/>
          <w:b/>
          <w:bCs/>
          <w:i/>
          <w:color w:val="0070C0"/>
        </w:rPr>
        <w:t xml:space="preserve"> </w:t>
      </w:r>
      <w:r w:rsidR="006B42E9">
        <w:rPr>
          <w:rFonts w:asciiTheme="minorHAnsi" w:hAnsiTheme="minorHAnsi" w:cstheme="minorHAnsi"/>
          <w:b/>
          <w:bCs/>
          <w:i/>
          <w:color w:val="0070C0"/>
        </w:rPr>
        <w:t>48</w:t>
      </w:r>
      <w:r w:rsidRPr="00BC7AD5">
        <w:rPr>
          <w:rFonts w:asciiTheme="minorHAnsi" w:hAnsiTheme="minorHAnsi" w:cstheme="minorHAnsi"/>
          <w:b/>
          <w:bCs/>
          <w:i/>
          <w:color w:val="0070C0"/>
        </w:rPr>
        <w:t>. Відсоток працівників, що пройшли фіт-тестування</w:t>
      </w:r>
    </w:p>
    <w:p w14:paraId="2C88A3DD" w14:textId="0F339F2F" w:rsidR="005969D4" w:rsidRPr="005969D4" w:rsidRDefault="004D24D2" w:rsidP="005969D4">
      <w:pPr>
        <w:spacing w:line="259" w:lineRule="auto"/>
        <w:jc w:val="center"/>
        <w:rPr>
          <w:sz w:val="28"/>
          <w:szCs w:val="28"/>
          <w:lang w:eastAsia="en-US"/>
        </w:rPr>
      </w:pPr>
      <w:r>
        <w:rPr>
          <w:noProof/>
          <w:lang w:val="ru-RU"/>
        </w:rPr>
        <w:drawing>
          <wp:inline distT="0" distB="0" distL="0" distR="0" wp14:anchorId="4A6E7C28" wp14:editId="4CA19351">
            <wp:extent cx="6410325" cy="2514600"/>
            <wp:effectExtent l="0" t="0" r="0" b="0"/>
            <wp:docPr id="83" name="Диаграмма 8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E69F58-9CB2-467E-8817-4A765062DC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37C8E29" w14:textId="77777777" w:rsidR="00DC3247" w:rsidRPr="00083D8F" w:rsidRDefault="00DC3247" w:rsidP="00DC3247">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Показник охоплення медпрацівників тестуванням на щільність прилягання респіратора протягом звітного періоду складає 83,55%. Значна частина закладів ІІ рівня в регіоні взагалі не включені до графіків проведення фіт-тестування.</w:t>
      </w:r>
    </w:p>
    <w:p w14:paraId="0ABA9B0E" w14:textId="77777777" w:rsidR="00D01068" w:rsidRPr="00083D8F" w:rsidRDefault="00D01068" w:rsidP="00D01068">
      <w:pPr>
        <w:spacing w:line="259" w:lineRule="auto"/>
        <w:jc w:val="both"/>
        <w:rPr>
          <w:rFonts w:asciiTheme="minorHAnsi" w:hAnsiTheme="minorHAnsi" w:cstheme="minorHAnsi"/>
          <w:b/>
          <w:sz w:val="28"/>
          <w:szCs w:val="28"/>
          <w:lang w:eastAsia="en-US"/>
        </w:rPr>
      </w:pPr>
    </w:p>
    <w:p w14:paraId="4D72D5B7" w14:textId="2557D436" w:rsidR="005969D4" w:rsidRPr="00083D8F" w:rsidRDefault="00522909" w:rsidP="00D01068">
      <w:pPr>
        <w:spacing w:line="259" w:lineRule="auto"/>
        <w:jc w:val="both"/>
        <w:rPr>
          <w:rFonts w:asciiTheme="minorHAnsi" w:hAnsiTheme="minorHAnsi" w:cstheme="minorHAnsi"/>
          <w:b/>
          <w:color w:val="1F497D" w:themeColor="text2"/>
          <w:sz w:val="28"/>
          <w:szCs w:val="28"/>
          <w:lang w:eastAsia="en-US"/>
        </w:rPr>
      </w:pPr>
      <w:r w:rsidRPr="00083D8F">
        <w:rPr>
          <w:rFonts w:asciiTheme="minorHAnsi" w:hAnsiTheme="minorHAnsi" w:cstheme="minorHAnsi"/>
          <w:b/>
          <w:color w:val="1F497D" w:themeColor="text2"/>
          <w:sz w:val="28"/>
          <w:szCs w:val="28"/>
          <w:lang w:eastAsia="en-US"/>
        </w:rPr>
        <w:t xml:space="preserve">7.4. </w:t>
      </w:r>
      <w:r w:rsidR="005969D4" w:rsidRPr="00083D8F">
        <w:rPr>
          <w:rFonts w:asciiTheme="minorHAnsi" w:hAnsiTheme="minorHAnsi" w:cstheme="minorHAnsi"/>
          <w:b/>
          <w:color w:val="1F497D" w:themeColor="text2"/>
          <w:sz w:val="28"/>
          <w:szCs w:val="28"/>
          <w:lang w:eastAsia="en-US"/>
        </w:rPr>
        <w:t>Висновки з питань організації інфекційного контролю</w:t>
      </w:r>
    </w:p>
    <w:p w14:paraId="497D9B7B" w14:textId="77777777" w:rsidR="005969D4" w:rsidRPr="00083D8F" w:rsidRDefault="005969D4" w:rsidP="00D01068">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Станом на 01.01.2019 року протитуберкульозні заклади не відповідають необхідним критеріям інфекційного контролю. Протягом звітного періоду спостерігається низька якість організаційних та управлінських заходів щодо інфекційного контролю в регіонах, таких як планування заходів з ІК, розрахунки фінансового забезпечення та своєчасна їх подача розпоряднику коштів, розподіл потоків хворих, проведення оптимізації ліжок та навчання і підготовка персоналу.</w:t>
      </w:r>
    </w:p>
    <w:p w14:paraId="177ABF9C" w14:textId="77777777" w:rsidR="00D01068" w:rsidRPr="00083D8F" w:rsidRDefault="00D01068" w:rsidP="00D01068">
      <w:pPr>
        <w:spacing w:line="259" w:lineRule="auto"/>
        <w:jc w:val="both"/>
        <w:rPr>
          <w:rFonts w:asciiTheme="minorHAnsi" w:hAnsiTheme="minorHAnsi" w:cstheme="minorHAnsi"/>
          <w:sz w:val="28"/>
          <w:szCs w:val="28"/>
          <w:lang w:eastAsia="en-US"/>
        </w:rPr>
      </w:pPr>
    </w:p>
    <w:p w14:paraId="72C29AE4" w14:textId="6D740899" w:rsidR="005969D4" w:rsidRPr="00083D8F" w:rsidRDefault="005969D4" w:rsidP="00D01068">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Не досягнуто рівня, встановленого Стандартом з ІК, щодо заходів індивідуального захисту органів дихання та роботи з бактерицидними лампами. Відсутність якісної оцінки ефективності роботи бактерицидних ламп та вентиляційних систем, а також коштів для енергозабезпечення механічної вентиляції є основною причиною</w:t>
      </w:r>
      <w:r w:rsidRPr="005969D4">
        <w:rPr>
          <w:sz w:val="28"/>
          <w:szCs w:val="28"/>
          <w:lang w:eastAsia="en-US"/>
        </w:rPr>
        <w:t xml:space="preserve"> </w:t>
      </w:r>
      <w:r w:rsidRPr="00083D8F">
        <w:rPr>
          <w:rFonts w:asciiTheme="minorHAnsi" w:hAnsiTheme="minorHAnsi" w:cstheme="minorHAnsi"/>
          <w:sz w:val="28"/>
          <w:szCs w:val="28"/>
          <w:lang w:eastAsia="en-US"/>
        </w:rPr>
        <w:lastRenderedPageBreak/>
        <w:t>зниження ефективності заходів контролю за станом повітря у закритих приміщеннях.</w:t>
      </w:r>
    </w:p>
    <w:p w14:paraId="61AB3CEC" w14:textId="77777777" w:rsidR="00D01068" w:rsidRPr="00083D8F" w:rsidRDefault="00D01068" w:rsidP="00D01068">
      <w:pPr>
        <w:spacing w:line="259" w:lineRule="auto"/>
        <w:jc w:val="both"/>
        <w:rPr>
          <w:rFonts w:asciiTheme="minorHAnsi" w:hAnsiTheme="minorHAnsi" w:cstheme="minorHAnsi"/>
          <w:sz w:val="28"/>
          <w:szCs w:val="28"/>
          <w:lang w:eastAsia="en-US"/>
        </w:rPr>
      </w:pPr>
    </w:p>
    <w:p w14:paraId="27D6103E" w14:textId="4FF21F00" w:rsidR="005969D4" w:rsidRPr="00083D8F" w:rsidRDefault="005969D4" w:rsidP="00D01068">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Розпорядники коштів (структурні підрозділи з питань охорони здоров’я обласних та Київської міської державних адміністрацій) не забезпечують запланованого рівня виділення коштів відповідно до потреби для реалізації заходів інфекційного контролю.</w:t>
      </w:r>
      <w:r w:rsidR="00D01068" w:rsidRPr="00083D8F">
        <w:rPr>
          <w:rFonts w:asciiTheme="minorHAnsi" w:hAnsiTheme="minorHAnsi" w:cstheme="minorHAnsi"/>
          <w:sz w:val="28"/>
          <w:szCs w:val="28"/>
          <w:lang w:eastAsia="en-US"/>
        </w:rPr>
        <w:t xml:space="preserve"> </w:t>
      </w:r>
      <w:r w:rsidRPr="00083D8F">
        <w:rPr>
          <w:rFonts w:asciiTheme="minorHAnsi" w:hAnsiTheme="minorHAnsi" w:cstheme="minorHAnsi"/>
          <w:sz w:val="28"/>
          <w:szCs w:val="28"/>
          <w:lang w:eastAsia="en-US"/>
        </w:rPr>
        <w:t>Розробка стандартів операційних процедур не завершена у більшості закладів, що також відноситься до недоліків реалізації адміністративних заходів.</w:t>
      </w:r>
    </w:p>
    <w:p w14:paraId="7CF46252" w14:textId="77777777" w:rsidR="00D01068" w:rsidRPr="00083D8F" w:rsidRDefault="00D01068" w:rsidP="00D01068">
      <w:pPr>
        <w:spacing w:line="259" w:lineRule="auto"/>
        <w:jc w:val="both"/>
        <w:rPr>
          <w:rFonts w:asciiTheme="minorHAnsi" w:hAnsiTheme="minorHAnsi" w:cstheme="minorHAnsi"/>
          <w:sz w:val="28"/>
          <w:szCs w:val="28"/>
          <w:lang w:eastAsia="en-US"/>
        </w:rPr>
      </w:pPr>
    </w:p>
    <w:p w14:paraId="5A39DA36" w14:textId="169C1593" w:rsidR="005969D4" w:rsidRPr="00083D8F" w:rsidRDefault="005969D4" w:rsidP="00D01068">
      <w:pPr>
        <w:spacing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Наявність захворюваності медичних працівників свідчить про порушення вимог інфекційного контролю за туберкульозом, особливо що стосується навчання і підготовки.</w:t>
      </w:r>
    </w:p>
    <w:p w14:paraId="1374B746" w14:textId="7FA7BA96" w:rsidR="00F45C4F" w:rsidRPr="00083D8F" w:rsidRDefault="00F45C4F" w:rsidP="005969D4">
      <w:pPr>
        <w:spacing w:line="259" w:lineRule="auto"/>
        <w:ind w:firstLine="720"/>
        <w:jc w:val="both"/>
        <w:rPr>
          <w:rFonts w:asciiTheme="minorHAnsi" w:hAnsiTheme="minorHAnsi" w:cstheme="minorHAnsi"/>
          <w:sz w:val="28"/>
          <w:szCs w:val="28"/>
          <w:lang w:eastAsia="en-US"/>
        </w:rPr>
      </w:pPr>
    </w:p>
    <w:p w14:paraId="60AE1B9B" w14:textId="0B1D4D22" w:rsidR="00F45C4F" w:rsidRPr="00083D8F" w:rsidRDefault="00522909" w:rsidP="00F45C4F">
      <w:pPr>
        <w:spacing w:line="259" w:lineRule="auto"/>
        <w:ind w:firstLine="720"/>
        <w:jc w:val="center"/>
        <w:rPr>
          <w:rFonts w:ascii="Century Gothic" w:hAnsi="Century Gothic"/>
          <w:b/>
          <w:color w:val="FF9933"/>
          <w:sz w:val="28"/>
          <w:szCs w:val="28"/>
          <w:lang w:eastAsia="en-US"/>
        </w:rPr>
      </w:pPr>
      <w:r>
        <w:rPr>
          <w:b/>
          <w:color w:val="FF9933"/>
          <w:sz w:val="28"/>
          <w:szCs w:val="28"/>
          <w:lang w:eastAsia="en-US"/>
        </w:rPr>
        <w:t>8</w:t>
      </w:r>
      <w:r w:rsidR="00AE1875" w:rsidRPr="00D01068">
        <w:rPr>
          <w:b/>
          <w:color w:val="FF9933"/>
          <w:sz w:val="28"/>
          <w:szCs w:val="28"/>
          <w:lang w:eastAsia="en-US"/>
        </w:rPr>
        <w:t xml:space="preserve">. </w:t>
      </w:r>
      <w:r w:rsidR="00AE1875" w:rsidRPr="00083D8F">
        <w:rPr>
          <w:rFonts w:ascii="Century Gothic" w:hAnsi="Century Gothic"/>
          <w:b/>
          <w:color w:val="FF9933"/>
          <w:sz w:val="28"/>
          <w:szCs w:val="28"/>
          <w:lang w:eastAsia="en-US"/>
        </w:rPr>
        <w:t>Т</w:t>
      </w:r>
      <w:r w:rsidR="00083D8F">
        <w:rPr>
          <w:rFonts w:ascii="Century Gothic" w:hAnsi="Century Gothic"/>
          <w:b/>
          <w:color w:val="FF9933"/>
          <w:sz w:val="28"/>
          <w:szCs w:val="28"/>
          <w:lang w:eastAsia="en-US"/>
        </w:rPr>
        <w:t>ренінгова діяльність</w:t>
      </w:r>
    </w:p>
    <w:p w14:paraId="2D9EAD7B" w14:textId="77777777" w:rsidR="00F45C4F" w:rsidRPr="00D01068" w:rsidRDefault="00F45C4F" w:rsidP="00F45C4F">
      <w:pPr>
        <w:spacing w:line="259" w:lineRule="auto"/>
        <w:ind w:firstLine="720"/>
        <w:jc w:val="center"/>
        <w:rPr>
          <w:b/>
          <w:color w:val="FF9933"/>
          <w:sz w:val="28"/>
          <w:szCs w:val="28"/>
          <w:lang w:eastAsia="en-US"/>
        </w:rPr>
      </w:pPr>
    </w:p>
    <w:p w14:paraId="626BF986" w14:textId="77777777" w:rsidR="00FD6586" w:rsidRPr="00083D8F" w:rsidRDefault="00F45C4F" w:rsidP="00FD6586">
      <w:pPr>
        <w:spacing w:after="160"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В Україні функціонує </w:t>
      </w:r>
      <w:r w:rsidRPr="00083D8F">
        <w:rPr>
          <w:rFonts w:asciiTheme="minorHAnsi" w:hAnsiTheme="minorHAnsi" w:cstheme="minorHAnsi"/>
          <w:b/>
          <w:bCs/>
          <w:sz w:val="28"/>
          <w:szCs w:val="28"/>
          <w:lang w:eastAsia="en-US"/>
        </w:rPr>
        <w:t>5</w:t>
      </w:r>
      <w:r w:rsidRPr="00083D8F">
        <w:rPr>
          <w:rFonts w:asciiTheme="minorHAnsi" w:hAnsiTheme="minorHAnsi" w:cstheme="minorHAnsi"/>
          <w:sz w:val="28"/>
          <w:szCs w:val="28"/>
          <w:lang w:eastAsia="en-US"/>
        </w:rPr>
        <w:t xml:space="preserve"> міжрегіональних тренінгових центри з питань протидії ТБ, ВІЛ/СНІДу та іншим соціально небезпечним захворюванням (м. Вінниця, м. Дніпро, м. Львів, м. Полтава, м. Харків). Кожен з центрів проводить свою діяльність у тісній співпраці із закладами післядипломної медичної освіти, структурними підрозділами ДОЗ ОДА та відповідними регіональними ЗОЗ – ПТЗ та обласними центрами профілактики та боротьби зі СНІДом. </w:t>
      </w:r>
    </w:p>
    <w:p w14:paraId="75A4CA51" w14:textId="221A34E5" w:rsidR="00552DDD" w:rsidRPr="00083D8F" w:rsidRDefault="00F45C4F" w:rsidP="00FD6586">
      <w:pPr>
        <w:spacing w:after="160"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У рамках реалізації програми гранту Глобального фонду «Прискорити темпи зменшення рівня захворюваності на туберкульоз та ВІЛ за рахунок забезпечення загального доступу до своєчасної та якісної діагностики і лікування туберкульозу, шляхом розширення доказової медичної профілактики, діагностики та лікування ВІЛ та створення стійкої та життєздатної системи охорони здоров’я» на тренінгах «Ведення випадку МР ТБ», «Використання реєстру </w:t>
      </w:r>
      <w:r w:rsidRPr="00083D8F">
        <w:rPr>
          <w:rFonts w:asciiTheme="minorHAnsi" w:hAnsiTheme="minorHAnsi" w:cstheme="minorHAnsi"/>
          <w:sz w:val="28"/>
          <w:szCs w:val="28"/>
          <w:lang w:val="en-US" w:eastAsia="en-US"/>
        </w:rPr>
        <w:t>eTB</w:t>
      </w:r>
      <w:r w:rsidRPr="00083D8F">
        <w:rPr>
          <w:rFonts w:asciiTheme="minorHAnsi" w:hAnsiTheme="minorHAnsi" w:cstheme="minorHAnsi"/>
          <w:sz w:val="28"/>
          <w:szCs w:val="28"/>
          <w:lang w:eastAsia="en-US"/>
        </w:rPr>
        <w:t>-</w:t>
      </w:r>
      <w:r w:rsidRPr="00083D8F">
        <w:rPr>
          <w:rFonts w:asciiTheme="minorHAnsi" w:hAnsiTheme="minorHAnsi" w:cstheme="minorHAnsi"/>
          <w:sz w:val="28"/>
          <w:szCs w:val="28"/>
          <w:lang w:val="en-US" w:eastAsia="en-US"/>
        </w:rPr>
        <w:t>manager</w:t>
      </w:r>
      <w:r w:rsidRPr="00083D8F">
        <w:rPr>
          <w:rFonts w:asciiTheme="minorHAnsi" w:hAnsiTheme="minorHAnsi" w:cstheme="minorHAnsi"/>
          <w:sz w:val="28"/>
          <w:szCs w:val="28"/>
          <w:lang w:eastAsia="en-US"/>
        </w:rPr>
        <w:t>», «Застосування нових режимів лікування та нових протитуберкульозних препаратів», «Інфекційний контроль в закладах охорони здоров’я, що надають допомогу хворим на ТБ», «Застосування імплантованих систем для здійснення інфузій у хворих на хіміорезистентний туберкульоз» пройшли навчання 738 фахівці, з яких 543 – лікарі, 44 – медичні сестри, 151 – працівники немедичного профілю. Учасниками стажувань на робочому місці стали 10 фахівців ПТЗ</w:t>
      </w:r>
      <w:r w:rsidR="00C5600F" w:rsidRPr="00083D8F">
        <w:rPr>
          <w:rFonts w:asciiTheme="minorHAnsi" w:hAnsiTheme="minorHAnsi" w:cstheme="minorHAnsi"/>
          <w:sz w:val="28"/>
          <w:szCs w:val="28"/>
          <w:lang w:eastAsia="en-US"/>
        </w:rPr>
        <w:t>.</w:t>
      </w:r>
    </w:p>
    <w:p w14:paraId="29202464" w14:textId="4DF27DFC" w:rsidR="00F45C4F" w:rsidRPr="00587957" w:rsidRDefault="00F45C4F" w:rsidP="00587957">
      <w:pPr>
        <w:spacing w:line="276" w:lineRule="auto"/>
        <w:jc w:val="center"/>
        <w:rPr>
          <w:rFonts w:asciiTheme="minorHAnsi" w:hAnsiTheme="minorHAnsi" w:cstheme="minorHAnsi"/>
          <w:b/>
          <w:bCs/>
          <w:i/>
          <w:color w:val="0070C0"/>
        </w:rPr>
      </w:pPr>
      <w:r w:rsidRPr="00587957">
        <w:rPr>
          <w:rFonts w:asciiTheme="minorHAnsi" w:hAnsiTheme="minorHAnsi" w:cstheme="minorHAnsi"/>
          <w:b/>
          <w:bCs/>
          <w:i/>
          <w:color w:val="0070C0"/>
        </w:rPr>
        <w:t>Таблиця</w:t>
      </w:r>
      <w:r w:rsidR="00552DDD" w:rsidRPr="00587957">
        <w:rPr>
          <w:rFonts w:asciiTheme="minorHAnsi" w:hAnsiTheme="minorHAnsi" w:cstheme="minorHAnsi"/>
          <w:b/>
          <w:bCs/>
          <w:i/>
          <w:color w:val="0070C0"/>
        </w:rPr>
        <w:t xml:space="preserve"> 4.</w:t>
      </w:r>
      <w:r w:rsidR="00392914" w:rsidRPr="00587957">
        <w:rPr>
          <w:rFonts w:asciiTheme="minorHAnsi" w:hAnsiTheme="minorHAnsi" w:cstheme="minorHAnsi"/>
          <w:b/>
          <w:bCs/>
          <w:i/>
          <w:color w:val="0070C0"/>
        </w:rPr>
        <w:t xml:space="preserve"> </w:t>
      </w:r>
      <w:r w:rsidRPr="00587957">
        <w:rPr>
          <w:rFonts w:asciiTheme="minorHAnsi" w:hAnsiTheme="minorHAnsi" w:cstheme="minorHAnsi"/>
          <w:b/>
          <w:bCs/>
          <w:i/>
          <w:color w:val="0070C0"/>
        </w:rPr>
        <w:t>Проведення підготовки фахівців з питань ТБ в рамках реалізації гранту Глобального фонду, 2018 р.</w:t>
      </w:r>
    </w:p>
    <w:tbl>
      <w:tblPr>
        <w:tblStyle w:val="-411"/>
        <w:tblW w:w="0" w:type="auto"/>
        <w:tblLook w:val="04A0" w:firstRow="1" w:lastRow="0" w:firstColumn="1" w:lastColumn="0" w:noHBand="0" w:noVBand="1"/>
      </w:tblPr>
      <w:tblGrid>
        <w:gridCol w:w="6021"/>
        <w:gridCol w:w="4034"/>
      </w:tblGrid>
      <w:tr w:rsidR="00F45C4F" w:rsidRPr="00F45C4F" w14:paraId="5FA5820D" w14:textId="77777777" w:rsidTr="005879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120E885" w14:textId="77777777" w:rsidR="00F45C4F" w:rsidRPr="00F45C4F" w:rsidRDefault="00F45C4F" w:rsidP="00F45C4F">
            <w:pPr>
              <w:jc w:val="center"/>
              <w:rPr>
                <w:b w:val="0"/>
                <w:sz w:val="28"/>
                <w:szCs w:val="28"/>
                <w:lang w:eastAsia="en-US"/>
              </w:rPr>
            </w:pPr>
            <w:r w:rsidRPr="00F45C4F">
              <w:rPr>
                <w:b w:val="0"/>
                <w:sz w:val="28"/>
                <w:szCs w:val="28"/>
                <w:lang w:eastAsia="en-US"/>
              </w:rPr>
              <w:t>Напрям підготовки</w:t>
            </w:r>
          </w:p>
        </w:tc>
        <w:tc>
          <w:tcPr>
            <w:tcW w:w="4082" w:type="dxa"/>
          </w:tcPr>
          <w:p w14:paraId="76850823" w14:textId="77777777" w:rsidR="00F45C4F" w:rsidRPr="00F45C4F" w:rsidRDefault="00F45C4F" w:rsidP="00F45C4F">
            <w:pPr>
              <w:jc w:val="center"/>
              <w:cnfStyle w:val="100000000000" w:firstRow="1" w:lastRow="0" w:firstColumn="0" w:lastColumn="0" w:oddVBand="0" w:evenVBand="0" w:oddHBand="0" w:evenHBand="0" w:firstRowFirstColumn="0" w:firstRowLastColumn="0" w:lastRowFirstColumn="0" w:lastRowLastColumn="0"/>
              <w:rPr>
                <w:b w:val="0"/>
                <w:sz w:val="28"/>
                <w:szCs w:val="28"/>
                <w:lang w:eastAsia="en-US"/>
              </w:rPr>
            </w:pPr>
            <w:r w:rsidRPr="00F45C4F">
              <w:rPr>
                <w:b w:val="0"/>
                <w:sz w:val="28"/>
                <w:szCs w:val="28"/>
                <w:lang w:eastAsia="en-US"/>
              </w:rPr>
              <w:t xml:space="preserve">Кількість фахівців, </w:t>
            </w:r>
          </w:p>
          <w:p w14:paraId="68960E0A" w14:textId="77777777" w:rsidR="00F45C4F" w:rsidRPr="00F45C4F" w:rsidRDefault="00F45C4F" w:rsidP="00F45C4F">
            <w:pPr>
              <w:jc w:val="center"/>
              <w:cnfStyle w:val="100000000000" w:firstRow="1" w:lastRow="0" w:firstColumn="0" w:lastColumn="0" w:oddVBand="0" w:evenVBand="0" w:oddHBand="0" w:evenHBand="0" w:firstRowFirstColumn="0" w:firstRowLastColumn="0" w:lastRowFirstColumn="0" w:lastRowLastColumn="0"/>
              <w:rPr>
                <w:b w:val="0"/>
                <w:sz w:val="28"/>
                <w:szCs w:val="28"/>
                <w:lang w:eastAsia="en-US"/>
              </w:rPr>
            </w:pPr>
            <w:r w:rsidRPr="00F45C4F">
              <w:rPr>
                <w:b w:val="0"/>
                <w:sz w:val="28"/>
                <w:szCs w:val="28"/>
                <w:lang w:eastAsia="en-US"/>
              </w:rPr>
              <w:t>які пройшли підготовку</w:t>
            </w:r>
          </w:p>
        </w:tc>
      </w:tr>
      <w:tr w:rsidR="00F45C4F" w:rsidRPr="00F45C4F" w14:paraId="3227A353" w14:textId="77777777" w:rsidTr="005879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B7B268E"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Ведення випадку МР ТБ</w:t>
            </w:r>
          </w:p>
        </w:tc>
        <w:tc>
          <w:tcPr>
            <w:tcW w:w="4082" w:type="dxa"/>
          </w:tcPr>
          <w:p w14:paraId="6E82FCC2" w14:textId="77777777" w:rsidR="00F45C4F" w:rsidRPr="00587957" w:rsidRDefault="00F45C4F" w:rsidP="00F45C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96</w:t>
            </w:r>
          </w:p>
        </w:tc>
      </w:tr>
      <w:tr w:rsidR="00F45C4F" w:rsidRPr="00F45C4F" w14:paraId="71171B75" w14:textId="77777777" w:rsidTr="00587957">
        <w:tc>
          <w:tcPr>
            <w:cnfStyle w:val="001000000000" w:firstRow="0" w:lastRow="0" w:firstColumn="1" w:lastColumn="0" w:oddVBand="0" w:evenVBand="0" w:oddHBand="0" w:evenHBand="0" w:firstRowFirstColumn="0" w:firstRowLastColumn="0" w:lastRowFirstColumn="0" w:lastRowLastColumn="0"/>
            <w:tcW w:w="6091" w:type="dxa"/>
          </w:tcPr>
          <w:p w14:paraId="35B182F1" w14:textId="77777777" w:rsidR="00F45C4F" w:rsidRPr="00587957" w:rsidRDefault="00F45C4F" w:rsidP="00F45C4F">
            <w:pPr>
              <w:rPr>
                <w:rFonts w:asciiTheme="minorHAnsi" w:hAnsiTheme="minorHAnsi" w:cstheme="minorHAnsi"/>
                <w:lang w:val="en-US" w:eastAsia="en-US"/>
              </w:rPr>
            </w:pPr>
            <w:r w:rsidRPr="00587957">
              <w:rPr>
                <w:rFonts w:asciiTheme="minorHAnsi" w:hAnsiTheme="minorHAnsi" w:cstheme="minorHAnsi"/>
                <w:lang w:eastAsia="en-US"/>
              </w:rPr>
              <w:t xml:space="preserve">Використання реєстру </w:t>
            </w:r>
            <w:r w:rsidRPr="00587957">
              <w:rPr>
                <w:rFonts w:asciiTheme="minorHAnsi" w:hAnsiTheme="minorHAnsi" w:cstheme="minorHAnsi"/>
                <w:lang w:val="en-US" w:eastAsia="en-US"/>
              </w:rPr>
              <w:t>eTB-manager</w:t>
            </w:r>
          </w:p>
        </w:tc>
        <w:tc>
          <w:tcPr>
            <w:tcW w:w="4082" w:type="dxa"/>
          </w:tcPr>
          <w:p w14:paraId="75F91E94" w14:textId="77777777" w:rsidR="00F45C4F" w:rsidRPr="00587957" w:rsidRDefault="00F45C4F" w:rsidP="00F45C4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39</w:t>
            </w:r>
          </w:p>
        </w:tc>
      </w:tr>
      <w:tr w:rsidR="00F45C4F" w:rsidRPr="00F45C4F" w14:paraId="60BAFD7B" w14:textId="77777777" w:rsidTr="005879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E8555E9"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Інфекційний контроль за ТБ в ЗОЗ</w:t>
            </w:r>
          </w:p>
        </w:tc>
        <w:tc>
          <w:tcPr>
            <w:tcW w:w="4082" w:type="dxa"/>
          </w:tcPr>
          <w:p w14:paraId="7C3D8F9A" w14:textId="77777777" w:rsidR="00F45C4F" w:rsidRPr="00587957" w:rsidRDefault="00F45C4F" w:rsidP="00F45C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51</w:t>
            </w:r>
          </w:p>
        </w:tc>
      </w:tr>
      <w:tr w:rsidR="00F45C4F" w:rsidRPr="00F45C4F" w14:paraId="36D478F8" w14:textId="77777777" w:rsidTr="00587957">
        <w:tc>
          <w:tcPr>
            <w:cnfStyle w:val="001000000000" w:firstRow="0" w:lastRow="0" w:firstColumn="1" w:lastColumn="0" w:oddVBand="0" w:evenVBand="0" w:oddHBand="0" w:evenHBand="0" w:firstRowFirstColumn="0" w:firstRowLastColumn="0" w:lastRowFirstColumn="0" w:lastRowLastColumn="0"/>
            <w:tcW w:w="6091" w:type="dxa"/>
          </w:tcPr>
          <w:p w14:paraId="009B3F50"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lastRenderedPageBreak/>
              <w:t>Нові режими лікування та нові протитуберкульозні препарати</w:t>
            </w:r>
          </w:p>
        </w:tc>
        <w:tc>
          <w:tcPr>
            <w:tcW w:w="4082" w:type="dxa"/>
          </w:tcPr>
          <w:p w14:paraId="5ED89B8E" w14:textId="77777777" w:rsidR="00F45C4F" w:rsidRPr="00587957" w:rsidRDefault="00F45C4F" w:rsidP="00F45C4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362</w:t>
            </w:r>
          </w:p>
        </w:tc>
      </w:tr>
      <w:tr w:rsidR="00F45C4F" w:rsidRPr="00F45C4F" w14:paraId="0610961F" w14:textId="77777777" w:rsidTr="005879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03193FE"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Супровід осіб, хворих на ТБ</w:t>
            </w:r>
          </w:p>
        </w:tc>
        <w:tc>
          <w:tcPr>
            <w:tcW w:w="4082" w:type="dxa"/>
          </w:tcPr>
          <w:p w14:paraId="59073F34" w14:textId="77777777" w:rsidR="00F45C4F" w:rsidRPr="00587957" w:rsidRDefault="00F45C4F" w:rsidP="00F45C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109</w:t>
            </w:r>
          </w:p>
        </w:tc>
      </w:tr>
      <w:tr w:rsidR="00F45C4F" w:rsidRPr="00F45C4F" w14:paraId="7AE7212E" w14:textId="77777777" w:rsidTr="00587957">
        <w:tc>
          <w:tcPr>
            <w:cnfStyle w:val="001000000000" w:firstRow="0" w:lastRow="0" w:firstColumn="1" w:lastColumn="0" w:oddVBand="0" w:evenVBand="0" w:oddHBand="0" w:evenHBand="0" w:firstRowFirstColumn="0" w:firstRowLastColumn="0" w:lastRowFirstColumn="0" w:lastRowLastColumn="0"/>
            <w:tcW w:w="6091" w:type="dxa"/>
          </w:tcPr>
          <w:p w14:paraId="455BC9C6"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Імплантовані системи</w:t>
            </w:r>
          </w:p>
        </w:tc>
        <w:tc>
          <w:tcPr>
            <w:tcW w:w="4082" w:type="dxa"/>
          </w:tcPr>
          <w:p w14:paraId="6D5898B4" w14:textId="77777777" w:rsidR="00F45C4F" w:rsidRPr="00587957" w:rsidRDefault="00F45C4F" w:rsidP="00F45C4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22</w:t>
            </w:r>
          </w:p>
        </w:tc>
      </w:tr>
      <w:tr w:rsidR="00F45C4F" w:rsidRPr="00F45C4F" w14:paraId="0972370A" w14:textId="77777777" w:rsidTr="005879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FF0E237"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Лабораторна діагностика ТБ</w:t>
            </w:r>
          </w:p>
        </w:tc>
        <w:tc>
          <w:tcPr>
            <w:tcW w:w="4082" w:type="dxa"/>
          </w:tcPr>
          <w:p w14:paraId="27231F3D" w14:textId="77777777" w:rsidR="00F45C4F" w:rsidRPr="00587957" w:rsidRDefault="00F45C4F" w:rsidP="00F45C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49</w:t>
            </w:r>
          </w:p>
        </w:tc>
      </w:tr>
      <w:tr w:rsidR="00F45C4F" w:rsidRPr="00F45C4F" w14:paraId="248AD5A2" w14:textId="77777777" w:rsidTr="00587957">
        <w:tc>
          <w:tcPr>
            <w:cnfStyle w:val="001000000000" w:firstRow="0" w:lastRow="0" w:firstColumn="1" w:lastColumn="0" w:oddVBand="0" w:evenVBand="0" w:oddHBand="0" w:evenHBand="0" w:firstRowFirstColumn="0" w:firstRowLastColumn="0" w:lastRowFirstColumn="0" w:lastRowLastColumn="0"/>
            <w:tcW w:w="6091" w:type="dxa"/>
          </w:tcPr>
          <w:p w14:paraId="7DB61FDE" w14:textId="77777777" w:rsidR="00F45C4F" w:rsidRPr="00587957" w:rsidRDefault="00F45C4F" w:rsidP="00F45C4F">
            <w:pPr>
              <w:rPr>
                <w:rFonts w:asciiTheme="minorHAnsi" w:hAnsiTheme="minorHAnsi" w:cstheme="minorHAnsi"/>
                <w:lang w:eastAsia="en-US"/>
              </w:rPr>
            </w:pPr>
            <w:r w:rsidRPr="00587957">
              <w:rPr>
                <w:rFonts w:asciiTheme="minorHAnsi" w:hAnsiTheme="minorHAnsi" w:cstheme="minorHAnsi"/>
                <w:lang w:eastAsia="en-US"/>
              </w:rPr>
              <w:t>Стажування в галузі охорони здоров’я</w:t>
            </w:r>
          </w:p>
        </w:tc>
        <w:tc>
          <w:tcPr>
            <w:tcW w:w="4082" w:type="dxa"/>
          </w:tcPr>
          <w:p w14:paraId="4EF1926A" w14:textId="77777777" w:rsidR="00F45C4F" w:rsidRPr="00587957" w:rsidRDefault="00F45C4F" w:rsidP="00F45C4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10</w:t>
            </w:r>
          </w:p>
        </w:tc>
      </w:tr>
      <w:tr w:rsidR="00F45C4F" w:rsidRPr="00F45C4F" w14:paraId="40038CC7" w14:textId="77777777" w:rsidTr="005879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D327B9E" w14:textId="77777777" w:rsidR="00F45C4F" w:rsidRPr="00587957" w:rsidRDefault="00F45C4F" w:rsidP="00F45C4F">
            <w:pPr>
              <w:rPr>
                <w:rFonts w:asciiTheme="minorHAnsi" w:hAnsiTheme="minorHAnsi" w:cstheme="minorHAnsi"/>
                <w:b w:val="0"/>
                <w:lang w:eastAsia="en-US"/>
              </w:rPr>
            </w:pPr>
            <w:r w:rsidRPr="00587957">
              <w:rPr>
                <w:rFonts w:asciiTheme="minorHAnsi" w:hAnsiTheme="minorHAnsi" w:cstheme="minorHAnsi"/>
                <w:b w:val="0"/>
                <w:lang w:eastAsia="en-US"/>
              </w:rPr>
              <w:t>Всього</w:t>
            </w:r>
          </w:p>
        </w:tc>
        <w:tc>
          <w:tcPr>
            <w:tcW w:w="4082" w:type="dxa"/>
          </w:tcPr>
          <w:p w14:paraId="14BD5F73" w14:textId="77777777" w:rsidR="00F45C4F" w:rsidRPr="00587957" w:rsidRDefault="00F45C4F" w:rsidP="00F45C4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eastAsia="en-US"/>
              </w:rPr>
            </w:pPr>
            <w:r w:rsidRPr="00587957">
              <w:rPr>
                <w:rFonts w:asciiTheme="minorHAnsi" w:hAnsiTheme="minorHAnsi" w:cstheme="minorHAnsi"/>
                <w:lang w:eastAsia="en-US"/>
              </w:rPr>
              <w:t>738</w:t>
            </w:r>
          </w:p>
        </w:tc>
      </w:tr>
    </w:tbl>
    <w:p w14:paraId="633C8B80" w14:textId="77777777" w:rsidR="00F45C4F" w:rsidRPr="00F45C4F" w:rsidRDefault="00F45C4F" w:rsidP="00F45C4F">
      <w:pPr>
        <w:spacing w:after="160" w:line="259" w:lineRule="auto"/>
        <w:rPr>
          <w:sz w:val="28"/>
          <w:szCs w:val="28"/>
          <w:lang w:eastAsia="en-US"/>
        </w:rPr>
      </w:pPr>
    </w:p>
    <w:p w14:paraId="0160E3AD" w14:textId="56FD488B" w:rsidR="007703D6" w:rsidRPr="00083D8F" w:rsidRDefault="00F45C4F" w:rsidP="00242C1C">
      <w:pPr>
        <w:spacing w:after="160" w:line="259" w:lineRule="auto"/>
        <w:jc w:val="both"/>
        <w:rPr>
          <w:rFonts w:asciiTheme="minorHAnsi" w:hAnsiTheme="minorHAnsi" w:cstheme="minorHAnsi"/>
          <w:sz w:val="28"/>
          <w:szCs w:val="28"/>
          <w:lang w:eastAsia="en-US"/>
        </w:rPr>
      </w:pPr>
      <w:r w:rsidRPr="00083D8F">
        <w:rPr>
          <w:rFonts w:asciiTheme="minorHAnsi" w:hAnsiTheme="minorHAnsi" w:cstheme="minorHAnsi"/>
          <w:sz w:val="28"/>
          <w:szCs w:val="28"/>
          <w:lang w:eastAsia="en-US"/>
        </w:rPr>
        <w:t xml:space="preserve">Кількість осіб, залучених до проходження тренінгів у розрізі 2017–2018 рр. має тенденцію до збільшення. З когорти фахівців, які в 2018 році пройшли підготовку в рамках реалізації програми гранту Глобального фонду, </w:t>
      </w:r>
      <w:r w:rsidRPr="00083D8F">
        <w:rPr>
          <w:rFonts w:asciiTheme="minorHAnsi" w:hAnsiTheme="minorHAnsi" w:cstheme="minorHAnsi"/>
          <w:b/>
          <w:bCs/>
          <w:sz w:val="28"/>
          <w:szCs w:val="28"/>
          <w:lang w:eastAsia="en-US"/>
        </w:rPr>
        <w:t>127</w:t>
      </w:r>
      <w:r w:rsidRPr="00083D8F">
        <w:rPr>
          <w:rFonts w:asciiTheme="minorHAnsi" w:hAnsiTheme="minorHAnsi" w:cstheme="minorHAnsi"/>
          <w:sz w:val="28"/>
          <w:szCs w:val="28"/>
          <w:lang w:eastAsia="en-US"/>
        </w:rPr>
        <w:t xml:space="preserve"> осіб навчались на тренінгах з питань ведення випадку ТБ та МРТБ на базі міжрегіональних тренінгових центрів.</w:t>
      </w:r>
    </w:p>
    <w:p w14:paraId="1D0FE67A" w14:textId="4EA9F738" w:rsidR="0032047C" w:rsidRPr="00D01068" w:rsidRDefault="000A1EA1" w:rsidP="00D01068">
      <w:pPr>
        <w:spacing w:line="259" w:lineRule="auto"/>
        <w:ind w:firstLine="720"/>
        <w:jc w:val="center"/>
        <w:rPr>
          <w:b/>
          <w:color w:val="FF9933"/>
          <w:sz w:val="28"/>
          <w:szCs w:val="28"/>
          <w:lang w:eastAsia="en-US"/>
        </w:rPr>
      </w:pPr>
      <w:r>
        <w:rPr>
          <w:b/>
          <w:color w:val="FF9933"/>
          <w:sz w:val="28"/>
          <w:szCs w:val="28"/>
          <w:lang w:eastAsia="en-US"/>
        </w:rPr>
        <w:t>9</w:t>
      </w:r>
      <w:r w:rsidR="00D01068" w:rsidRPr="00083D8F">
        <w:rPr>
          <w:rFonts w:ascii="Century Gothic" w:hAnsi="Century Gothic"/>
          <w:b/>
          <w:color w:val="FF9933"/>
          <w:sz w:val="28"/>
          <w:szCs w:val="28"/>
          <w:lang w:eastAsia="en-US"/>
        </w:rPr>
        <w:t>. В</w:t>
      </w:r>
      <w:r w:rsidR="00AE121E">
        <w:rPr>
          <w:rFonts w:ascii="Century Gothic" w:hAnsi="Century Gothic"/>
          <w:b/>
          <w:color w:val="FF9933"/>
          <w:sz w:val="28"/>
          <w:szCs w:val="28"/>
          <w:lang w:eastAsia="en-US"/>
        </w:rPr>
        <w:t>исновок</w:t>
      </w:r>
      <w:r w:rsidR="00083D8F">
        <w:rPr>
          <w:rFonts w:ascii="Century Gothic" w:hAnsi="Century Gothic"/>
          <w:b/>
          <w:color w:val="FF9933"/>
          <w:sz w:val="28"/>
          <w:szCs w:val="28"/>
          <w:lang w:eastAsia="en-US"/>
        </w:rPr>
        <w:br/>
      </w:r>
    </w:p>
    <w:p w14:paraId="42672976" w14:textId="0B4A1627" w:rsidR="007973C2" w:rsidRPr="00083D8F" w:rsidRDefault="007973C2" w:rsidP="00D01068">
      <w:pPr>
        <w:jc w:val="both"/>
        <w:rPr>
          <w:rFonts w:asciiTheme="minorHAnsi" w:eastAsia="Times New Roman" w:hAnsiTheme="minorHAnsi" w:cstheme="minorHAnsi"/>
          <w:sz w:val="28"/>
          <w:szCs w:val="28"/>
        </w:rPr>
      </w:pPr>
      <w:r w:rsidRPr="00083D8F">
        <w:rPr>
          <w:rFonts w:asciiTheme="minorHAnsi" w:eastAsia="Times New Roman" w:hAnsiTheme="minorHAnsi" w:cstheme="minorHAnsi"/>
          <w:sz w:val="28"/>
          <w:szCs w:val="28"/>
        </w:rPr>
        <w:t>Для боротьб</w:t>
      </w:r>
      <w:r w:rsidR="00F750FC" w:rsidRPr="00083D8F">
        <w:rPr>
          <w:rFonts w:asciiTheme="minorHAnsi" w:eastAsia="Times New Roman" w:hAnsiTheme="minorHAnsi" w:cstheme="minorHAnsi"/>
          <w:sz w:val="28"/>
          <w:szCs w:val="28"/>
        </w:rPr>
        <w:t>и</w:t>
      </w:r>
      <w:r w:rsidRPr="00083D8F">
        <w:rPr>
          <w:rFonts w:asciiTheme="minorHAnsi" w:eastAsia="Times New Roman" w:hAnsiTheme="minorHAnsi" w:cstheme="minorHAnsi"/>
          <w:sz w:val="28"/>
          <w:szCs w:val="28"/>
        </w:rPr>
        <w:t xml:space="preserve"> із захворюваністю на </w:t>
      </w:r>
      <w:r w:rsidR="00D01068" w:rsidRPr="00083D8F">
        <w:rPr>
          <w:rFonts w:asciiTheme="minorHAnsi" w:eastAsia="Times New Roman" w:hAnsiTheme="minorHAnsi" w:cstheme="minorHAnsi"/>
          <w:sz w:val="28"/>
          <w:szCs w:val="28"/>
        </w:rPr>
        <w:t xml:space="preserve">ТБ </w:t>
      </w:r>
      <w:r w:rsidRPr="00083D8F">
        <w:rPr>
          <w:rFonts w:asciiTheme="minorHAnsi" w:eastAsia="Times New Roman" w:hAnsiTheme="minorHAnsi" w:cstheme="minorHAnsi"/>
          <w:sz w:val="28"/>
          <w:szCs w:val="28"/>
        </w:rPr>
        <w:t>в Україні необхідно</w:t>
      </w:r>
      <w:r w:rsidR="006B42E9" w:rsidRPr="00083D8F">
        <w:rPr>
          <w:rFonts w:asciiTheme="minorHAnsi" w:eastAsia="Times New Roman" w:hAnsiTheme="minorHAnsi" w:cstheme="minorHAnsi"/>
          <w:sz w:val="28"/>
          <w:szCs w:val="28"/>
        </w:rPr>
        <w:t xml:space="preserve"> </w:t>
      </w:r>
      <w:r w:rsidR="00256FAC" w:rsidRPr="00083D8F">
        <w:rPr>
          <w:rFonts w:asciiTheme="minorHAnsi" w:eastAsia="Times New Roman" w:hAnsiTheme="minorHAnsi" w:cstheme="minorHAnsi"/>
          <w:sz w:val="28"/>
          <w:szCs w:val="28"/>
        </w:rPr>
        <w:t xml:space="preserve">забезпечити виконання заходів, </w:t>
      </w:r>
      <w:r w:rsidRPr="00083D8F">
        <w:rPr>
          <w:rFonts w:asciiTheme="minorHAnsi" w:eastAsia="Times New Roman" w:hAnsiTheme="minorHAnsi" w:cstheme="minorHAnsi"/>
          <w:sz w:val="28"/>
          <w:szCs w:val="28"/>
        </w:rPr>
        <w:t>викладених в плані дій з ТБ для Європейського регіону ВООЗ на 2016 – 2020 рр.; провести перегляд і оцінку теперішньої стратегії з актуалізацією існуючого інструментарію для поліпшення ситуації</w:t>
      </w:r>
      <w:r w:rsidR="006B42E9" w:rsidRPr="00083D8F">
        <w:rPr>
          <w:rFonts w:asciiTheme="minorHAnsi" w:eastAsia="Times New Roman" w:hAnsiTheme="minorHAnsi" w:cstheme="minorHAnsi"/>
          <w:sz w:val="28"/>
          <w:szCs w:val="28"/>
        </w:rPr>
        <w:t>.</w:t>
      </w:r>
      <w:r w:rsidRPr="00083D8F">
        <w:rPr>
          <w:rFonts w:asciiTheme="minorHAnsi" w:eastAsia="Times New Roman" w:hAnsiTheme="minorHAnsi" w:cstheme="minorHAnsi"/>
          <w:sz w:val="28"/>
          <w:szCs w:val="28"/>
        </w:rPr>
        <w:t xml:space="preserve"> </w:t>
      </w:r>
    </w:p>
    <w:p w14:paraId="5F353BA0" w14:textId="77777777" w:rsidR="007973C2" w:rsidRPr="00083D8F" w:rsidRDefault="007973C2" w:rsidP="007973C2">
      <w:pPr>
        <w:jc w:val="both"/>
        <w:rPr>
          <w:rFonts w:asciiTheme="minorHAnsi" w:eastAsia="Times New Roman" w:hAnsiTheme="minorHAnsi" w:cstheme="minorHAnsi"/>
          <w:sz w:val="28"/>
          <w:szCs w:val="28"/>
        </w:rPr>
      </w:pPr>
    </w:p>
    <w:p w14:paraId="183D4D88" w14:textId="576C0FC2" w:rsidR="007973C2" w:rsidRPr="00083D8F" w:rsidRDefault="007973C2" w:rsidP="00D01068">
      <w:pPr>
        <w:jc w:val="both"/>
        <w:rPr>
          <w:rFonts w:asciiTheme="minorHAnsi" w:eastAsia="Times New Roman" w:hAnsiTheme="minorHAnsi" w:cstheme="minorHAnsi"/>
          <w:b/>
          <w:bCs/>
          <w:sz w:val="28"/>
          <w:szCs w:val="28"/>
        </w:rPr>
      </w:pPr>
      <w:r w:rsidRPr="00083D8F">
        <w:rPr>
          <w:rFonts w:asciiTheme="minorHAnsi" w:eastAsia="Times New Roman" w:hAnsiTheme="minorHAnsi" w:cstheme="minorHAnsi"/>
          <w:b/>
          <w:bCs/>
          <w:sz w:val="28"/>
          <w:szCs w:val="28"/>
        </w:rPr>
        <w:t xml:space="preserve">Для досягнення успіху в боротьбі із захворюваннями та профілактиці </w:t>
      </w:r>
      <w:r w:rsidR="00D01068" w:rsidRPr="00083D8F">
        <w:rPr>
          <w:rFonts w:asciiTheme="minorHAnsi" w:eastAsia="Times New Roman" w:hAnsiTheme="minorHAnsi" w:cstheme="minorHAnsi"/>
          <w:b/>
          <w:bCs/>
          <w:sz w:val="28"/>
          <w:szCs w:val="28"/>
        </w:rPr>
        <w:t xml:space="preserve">ТБ </w:t>
      </w:r>
      <w:r w:rsidRPr="00083D8F">
        <w:rPr>
          <w:rFonts w:asciiTheme="minorHAnsi" w:eastAsia="Times New Roman" w:hAnsiTheme="minorHAnsi" w:cstheme="minorHAnsi"/>
          <w:b/>
          <w:bCs/>
          <w:sz w:val="28"/>
          <w:szCs w:val="28"/>
        </w:rPr>
        <w:t>необхідно провести наступні заходи:</w:t>
      </w:r>
    </w:p>
    <w:p w14:paraId="5EFB3013" w14:textId="04381C10"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Реформува</w:t>
      </w:r>
      <w:r w:rsidR="00256FAC" w:rsidRPr="00083D8F">
        <w:rPr>
          <w:rFonts w:asciiTheme="minorHAnsi" w:hAnsiTheme="minorHAnsi" w:cstheme="minorHAnsi"/>
          <w:sz w:val="28"/>
          <w:szCs w:val="28"/>
        </w:rPr>
        <w:t>ти</w:t>
      </w:r>
      <w:r w:rsidRPr="00083D8F">
        <w:rPr>
          <w:rFonts w:asciiTheme="minorHAnsi" w:hAnsiTheme="minorHAnsi" w:cstheme="minorHAnsi"/>
          <w:sz w:val="28"/>
          <w:szCs w:val="28"/>
        </w:rPr>
        <w:t xml:space="preserve"> систем</w:t>
      </w:r>
      <w:r w:rsidR="00256FAC" w:rsidRPr="00083D8F">
        <w:rPr>
          <w:rFonts w:asciiTheme="minorHAnsi" w:hAnsiTheme="minorHAnsi" w:cstheme="minorHAnsi"/>
          <w:sz w:val="28"/>
          <w:szCs w:val="28"/>
        </w:rPr>
        <w:t>у</w:t>
      </w:r>
      <w:r w:rsidRPr="00083D8F">
        <w:rPr>
          <w:rFonts w:asciiTheme="minorHAnsi" w:hAnsiTheme="minorHAnsi" w:cstheme="minorHAnsi"/>
          <w:sz w:val="28"/>
          <w:szCs w:val="28"/>
        </w:rPr>
        <w:t xml:space="preserve"> надання протитуберкульозної допомоги, інтеграція надання медичної допомоги, що забезпечить доступ населення до послуг з діагностики, лікування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та догляду за хворими;</w:t>
      </w:r>
    </w:p>
    <w:p w14:paraId="1E6FCE65" w14:textId="77994164" w:rsidR="007973C2" w:rsidRPr="00083D8F" w:rsidRDefault="00256FAC"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Створити систему</w:t>
      </w:r>
      <w:r w:rsidR="007973C2" w:rsidRPr="00083D8F">
        <w:rPr>
          <w:rFonts w:asciiTheme="minorHAnsi" w:hAnsiTheme="minorHAnsi" w:cstheme="minorHAnsi"/>
          <w:sz w:val="28"/>
          <w:szCs w:val="28"/>
        </w:rPr>
        <w:t xml:space="preserve"> паліативної та хоспісної медицини, лікування хіміорезистентного </w:t>
      </w:r>
      <w:r w:rsidR="004042F0" w:rsidRPr="00083D8F">
        <w:rPr>
          <w:rFonts w:asciiTheme="minorHAnsi" w:hAnsiTheme="minorHAnsi" w:cstheme="minorHAnsi"/>
          <w:sz w:val="28"/>
          <w:szCs w:val="28"/>
        </w:rPr>
        <w:t>ТБ</w:t>
      </w:r>
      <w:r w:rsidR="007973C2" w:rsidRPr="00083D8F">
        <w:rPr>
          <w:rFonts w:asciiTheme="minorHAnsi" w:hAnsiTheme="minorHAnsi" w:cstheme="minorHAnsi"/>
          <w:sz w:val="28"/>
          <w:szCs w:val="28"/>
        </w:rPr>
        <w:t>, розвитку системи амбулаторної допомоги</w:t>
      </w:r>
      <w:r w:rsidRPr="00083D8F">
        <w:rPr>
          <w:rFonts w:asciiTheme="minorHAnsi" w:hAnsiTheme="minorHAnsi" w:cstheme="minorHAnsi"/>
          <w:sz w:val="28"/>
          <w:szCs w:val="28"/>
        </w:rPr>
        <w:t xml:space="preserve"> відповідно до кращих міжнародних підходів</w:t>
      </w:r>
      <w:r w:rsidR="007973C2" w:rsidRPr="00083D8F">
        <w:rPr>
          <w:rFonts w:asciiTheme="minorHAnsi" w:hAnsiTheme="minorHAnsi" w:cstheme="minorHAnsi"/>
          <w:sz w:val="28"/>
          <w:szCs w:val="28"/>
        </w:rPr>
        <w:t>;</w:t>
      </w:r>
    </w:p>
    <w:p w14:paraId="424DAF04" w14:textId="233C13D0"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Розшир</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можливост</w:t>
      </w:r>
      <w:r w:rsidR="00256FAC" w:rsidRPr="00083D8F">
        <w:rPr>
          <w:rFonts w:asciiTheme="minorHAnsi" w:hAnsiTheme="minorHAnsi" w:cstheme="minorHAnsi"/>
          <w:sz w:val="28"/>
          <w:szCs w:val="28"/>
        </w:rPr>
        <w:t>і</w:t>
      </w:r>
      <w:r w:rsidRPr="00083D8F">
        <w:rPr>
          <w:rFonts w:asciiTheme="minorHAnsi" w:hAnsiTheme="minorHAnsi" w:cstheme="minorHAnsi"/>
          <w:sz w:val="28"/>
          <w:szCs w:val="28"/>
        </w:rPr>
        <w:t xml:space="preserve"> амбулаторної мережі з мікробіологічної діагностики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 xml:space="preserve">для виявлення всіх випадків захворювання шляхом оптимізації кількості лабораторій першого та третього рівня </w:t>
      </w:r>
    </w:p>
    <w:p w14:paraId="39401162" w14:textId="1AA98765"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Удосконал</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механізм надання індивідуальної протитуберкульозної допомоги</w:t>
      </w:r>
      <w:r w:rsidR="00256FAC" w:rsidRPr="00083D8F">
        <w:rPr>
          <w:rFonts w:asciiTheme="minorHAnsi" w:hAnsiTheme="minorHAnsi" w:cstheme="minorHAnsi"/>
          <w:sz w:val="28"/>
          <w:szCs w:val="28"/>
        </w:rPr>
        <w:t>, орієнтованої на потреби людини</w:t>
      </w:r>
    </w:p>
    <w:p w14:paraId="704404EE" w14:textId="77777777" w:rsidR="00256FAC" w:rsidRPr="00083D8F" w:rsidRDefault="00256FAC" w:rsidP="00256FAC">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Модернізувати систему надання стаціонарної медичної допомоги затриманим за підозрою у вчиненні злочинів та взятим під варту особам, хворим на активну форму ТБ;</w:t>
      </w:r>
    </w:p>
    <w:p w14:paraId="69E7A9C7" w14:textId="59427BC8"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Підвищ</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як</w:t>
      </w:r>
      <w:r w:rsidR="00256FAC" w:rsidRPr="00083D8F">
        <w:rPr>
          <w:rFonts w:asciiTheme="minorHAnsi" w:hAnsiTheme="minorHAnsi" w:cstheme="minorHAnsi"/>
          <w:sz w:val="28"/>
          <w:szCs w:val="28"/>
        </w:rPr>
        <w:t>ість</w:t>
      </w:r>
      <w:r w:rsidRPr="00083D8F">
        <w:rPr>
          <w:rFonts w:asciiTheme="minorHAnsi" w:hAnsiTheme="minorHAnsi" w:cstheme="minorHAnsi"/>
          <w:sz w:val="28"/>
          <w:szCs w:val="28"/>
        </w:rPr>
        <w:t xml:space="preserve"> контрольованого лікування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через розширення мережі кабінетів контрольованого лікування в закладах охорони здоров’я та впровадження елементів такого лікування в систему первинної медичної допомоги</w:t>
      </w:r>
    </w:p>
    <w:p w14:paraId="10A2ABFF" w14:textId="77777777" w:rsidR="00256FAC" w:rsidRPr="00083D8F" w:rsidRDefault="00256FAC" w:rsidP="006B42E9">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 xml:space="preserve">Модернізувати системи моніторингу та оцінки виконання Програми, роботи закладів охорони здоров’я на центральному та регіональному рівнях, зокрема здійснення підготовки та проведення навчання відповідних фахівців, </w:t>
      </w:r>
      <w:r w:rsidRPr="00083D8F">
        <w:rPr>
          <w:rFonts w:asciiTheme="minorHAnsi" w:hAnsiTheme="minorHAnsi" w:cstheme="minorHAnsi"/>
          <w:sz w:val="28"/>
          <w:szCs w:val="28"/>
        </w:rPr>
        <w:lastRenderedPageBreak/>
        <w:t>удосконалення звітно-облікових форм та індикаторів ефективності роботи, забезпечення функціонування електронного реєстру осіб, хворих на ТБ;</w:t>
      </w:r>
    </w:p>
    <w:p w14:paraId="77691493" w14:textId="567824A4" w:rsidR="007973C2" w:rsidRPr="00083D8F" w:rsidRDefault="007973C2" w:rsidP="006B42E9">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Забезпеч</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узгоджен</w:t>
      </w:r>
      <w:r w:rsidR="00256FAC" w:rsidRPr="00083D8F">
        <w:rPr>
          <w:rFonts w:asciiTheme="minorHAnsi" w:hAnsiTheme="minorHAnsi" w:cstheme="minorHAnsi"/>
          <w:sz w:val="28"/>
          <w:szCs w:val="28"/>
        </w:rPr>
        <w:t>е</w:t>
      </w:r>
      <w:r w:rsidRPr="00083D8F">
        <w:rPr>
          <w:rFonts w:asciiTheme="minorHAnsi" w:hAnsiTheme="minorHAnsi" w:cstheme="minorHAnsi"/>
          <w:sz w:val="28"/>
          <w:szCs w:val="28"/>
        </w:rPr>
        <w:t xml:space="preserve"> фінансування систем протидії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 xml:space="preserve">та ВІЛ-інфекції/СНІДу стосовно виявлення випадків захворювання на </w:t>
      </w:r>
      <w:r w:rsidR="004042F0" w:rsidRPr="00083D8F">
        <w:rPr>
          <w:rFonts w:asciiTheme="minorHAnsi" w:hAnsiTheme="minorHAnsi" w:cstheme="minorHAnsi"/>
          <w:sz w:val="28"/>
          <w:szCs w:val="28"/>
        </w:rPr>
        <w:t>ТБ</w:t>
      </w:r>
      <w:r w:rsidRPr="00083D8F">
        <w:rPr>
          <w:rFonts w:asciiTheme="minorHAnsi" w:hAnsiTheme="minorHAnsi" w:cstheme="minorHAnsi"/>
          <w:sz w:val="28"/>
          <w:szCs w:val="28"/>
        </w:rPr>
        <w:t xml:space="preserve">, своєчасного діагностування </w:t>
      </w:r>
      <w:r w:rsidR="004042F0" w:rsidRPr="00083D8F">
        <w:rPr>
          <w:rFonts w:asciiTheme="minorHAnsi" w:hAnsiTheme="minorHAnsi" w:cstheme="minorHAnsi"/>
          <w:sz w:val="28"/>
          <w:szCs w:val="28"/>
        </w:rPr>
        <w:t>МРТБ</w:t>
      </w:r>
      <w:r w:rsidRPr="00083D8F">
        <w:rPr>
          <w:rFonts w:asciiTheme="minorHAnsi" w:hAnsiTheme="minorHAnsi" w:cstheme="minorHAnsi"/>
          <w:sz w:val="28"/>
          <w:szCs w:val="28"/>
        </w:rPr>
        <w:t>, розширення профілактичного лікування латентної туберкульозної інфекції</w:t>
      </w:r>
      <w:r w:rsidR="004042F0" w:rsidRPr="00083D8F">
        <w:rPr>
          <w:rFonts w:asciiTheme="minorHAnsi" w:hAnsiTheme="minorHAnsi" w:cstheme="minorHAnsi"/>
          <w:sz w:val="28"/>
          <w:szCs w:val="28"/>
        </w:rPr>
        <w:t xml:space="preserve"> </w:t>
      </w:r>
      <w:r w:rsidRPr="00083D8F">
        <w:rPr>
          <w:rFonts w:asciiTheme="minorHAnsi" w:hAnsiTheme="minorHAnsi" w:cstheme="minorHAnsi"/>
          <w:sz w:val="28"/>
          <w:szCs w:val="28"/>
        </w:rPr>
        <w:t>у осіб, які живуть з ВІЛ-інфекцією/СНІДом</w:t>
      </w:r>
    </w:p>
    <w:p w14:paraId="15475114" w14:textId="0A90FADA"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Посил</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взаємоді</w:t>
      </w:r>
      <w:r w:rsidR="00256FAC" w:rsidRPr="00083D8F">
        <w:rPr>
          <w:rFonts w:asciiTheme="minorHAnsi" w:hAnsiTheme="minorHAnsi" w:cstheme="minorHAnsi"/>
          <w:sz w:val="28"/>
          <w:szCs w:val="28"/>
        </w:rPr>
        <w:t xml:space="preserve">ю </w:t>
      </w:r>
      <w:r w:rsidRPr="00083D8F">
        <w:rPr>
          <w:rFonts w:asciiTheme="minorHAnsi" w:hAnsiTheme="minorHAnsi" w:cstheme="minorHAnsi"/>
          <w:sz w:val="28"/>
          <w:szCs w:val="28"/>
        </w:rPr>
        <w:t>і координаці</w:t>
      </w:r>
      <w:r w:rsidR="00256FAC" w:rsidRPr="00083D8F">
        <w:rPr>
          <w:rFonts w:asciiTheme="minorHAnsi" w:hAnsiTheme="minorHAnsi" w:cstheme="minorHAnsi"/>
          <w:sz w:val="28"/>
          <w:szCs w:val="28"/>
        </w:rPr>
        <w:t>ю</w:t>
      </w:r>
      <w:r w:rsidRPr="00083D8F">
        <w:rPr>
          <w:rFonts w:asciiTheme="minorHAnsi" w:hAnsiTheme="minorHAnsi" w:cstheme="minorHAnsi"/>
          <w:sz w:val="28"/>
          <w:szCs w:val="28"/>
        </w:rPr>
        <w:t xml:space="preserve"> діяльності </w:t>
      </w:r>
      <w:r w:rsidR="004042F0" w:rsidRPr="00083D8F">
        <w:rPr>
          <w:rFonts w:asciiTheme="minorHAnsi" w:hAnsiTheme="minorHAnsi" w:cstheme="minorHAnsi"/>
          <w:sz w:val="28"/>
          <w:szCs w:val="28"/>
        </w:rPr>
        <w:t>МОЗ України</w:t>
      </w:r>
      <w:r w:rsidRPr="00083D8F">
        <w:rPr>
          <w:rFonts w:asciiTheme="minorHAnsi" w:hAnsiTheme="minorHAnsi" w:cstheme="minorHAnsi"/>
          <w:sz w:val="28"/>
          <w:szCs w:val="28"/>
        </w:rPr>
        <w:t xml:space="preserve">, Національної академії медичних наук України, Міністерства соціальної політики України, Міністерства освіти і науки, молоді та спорту України, </w:t>
      </w:r>
      <w:r w:rsidR="004042F0" w:rsidRPr="00083D8F">
        <w:rPr>
          <w:rFonts w:asciiTheme="minorHAnsi" w:hAnsiTheme="minorHAnsi" w:cstheme="minorHAnsi"/>
          <w:sz w:val="28"/>
          <w:szCs w:val="28"/>
        </w:rPr>
        <w:t>ДКВС</w:t>
      </w:r>
      <w:r w:rsidRPr="00083D8F">
        <w:rPr>
          <w:rFonts w:asciiTheme="minorHAnsi" w:hAnsiTheme="minorHAnsi" w:cstheme="minorHAnsi"/>
          <w:sz w:val="28"/>
          <w:szCs w:val="28"/>
        </w:rPr>
        <w:t xml:space="preserve"> України та інститутів громадянського суспільства з питань своєчасної діагностики і лікування хворих на </w:t>
      </w:r>
      <w:r w:rsidR="004042F0" w:rsidRPr="00083D8F">
        <w:rPr>
          <w:rFonts w:asciiTheme="minorHAnsi" w:hAnsiTheme="minorHAnsi" w:cstheme="minorHAnsi"/>
          <w:sz w:val="28"/>
          <w:szCs w:val="28"/>
        </w:rPr>
        <w:t>ТБ</w:t>
      </w:r>
      <w:r w:rsidRPr="00083D8F">
        <w:rPr>
          <w:rFonts w:asciiTheme="minorHAnsi" w:hAnsiTheme="minorHAnsi" w:cstheme="minorHAnsi"/>
          <w:sz w:val="28"/>
          <w:szCs w:val="28"/>
        </w:rPr>
        <w:t xml:space="preserve">, зокрема </w:t>
      </w:r>
      <w:r w:rsidR="004042F0" w:rsidRPr="00083D8F">
        <w:rPr>
          <w:rFonts w:asciiTheme="minorHAnsi" w:hAnsiTheme="minorHAnsi" w:cstheme="minorHAnsi"/>
          <w:sz w:val="28"/>
          <w:szCs w:val="28"/>
        </w:rPr>
        <w:t>МРТБ</w:t>
      </w:r>
      <w:r w:rsidRPr="00083D8F">
        <w:rPr>
          <w:rFonts w:asciiTheme="minorHAnsi" w:hAnsiTheme="minorHAnsi" w:cstheme="minorHAnsi"/>
          <w:sz w:val="28"/>
          <w:szCs w:val="28"/>
        </w:rPr>
        <w:t xml:space="preserve">, осіб, які належать до груп ризику, у тому числі безхатьків та осіб, які перебувають у місцях позбавлення волі, а також організації контрольованого лікування осіб, хворих на заразну форму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та звільнилися з місць позбавлення волі;</w:t>
      </w:r>
    </w:p>
    <w:p w14:paraId="7926AC93" w14:textId="745C05B0" w:rsidR="007973C2"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Залуч</w:t>
      </w:r>
      <w:r w:rsidR="00256FAC" w:rsidRPr="00083D8F">
        <w:rPr>
          <w:rFonts w:asciiTheme="minorHAnsi" w:hAnsiTheme="minorHAnsi" w:cstheme="minorHAnsi"/>
          <w:sz w:val="28"/>
          <w:szCs w:val="28"/>
        </w:rPr>
        <w:t>ати</w:t>
      </w:r>
      <w:r w:rsidRPr="00083D8F">
        <w:rPr>
          <w:rFonts w:asciiTheme="minorHAnsi" w:hAnsiTheme="minorHAnsi" w:cstheme="minorHAnsi"/>
          <w:sz w:val="28"/>
          <w:szCs w:val="28"/>
        </w:rPr>
        <w:t xml:space="preserve"> громадських організацій до активної участі у протидії захворюванню на </w:t>
      </w:r>
      <w:r w:rsidR="004042F0" w:rsidRPr="00083D8F">
        <w:rPr>
          <w:rFonts w:asciiTheme="minorHAnsi" w:hAnsiTheme="minorHAnsi" w:cstheme="minorHAnsi"/>
          <w:sz w:val="28"/>
          <w:szCs w:val="28"/>
        </w:rPr>
        <w:t>ТБ</w:t>
      </w:r>
      <w:r w:rsidRPr="00083D8F">
        <w:rPr>
          <w:rFonts w:asciiTheme="minorHAnsi" w:hAnsiTheme="minorHAnsi" w:cstheme="minorHAnsi"/>
          <w:sz w:val="28"/>
          <w:szCs w:val="28"/>
        </w:rPr>
        <w:t xml:space="preserve">, забезпечення захисту населення, що має обмежений доступ до медичної допомоги, формування у суспільстві толерантного ставлення осіб, хворих на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і ВІЛ-інфікованих осіб, та запобігання їх дискримінації в системі закладів охорони здоров’я;</w:t>
      </w:r>
    </w:p>
    <w:p w14:paraId="64E09BF0" w14:textId="09533018" w:rsidR="00D01068"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Сприя</w:t>
      </w:r>
      <w:r w:rsidR="00256FAC" w:rsidRPr="00083D8F">
        <w:rPr>
          <w:rFonts w:asciiTheme="minorHAnsi" w:hAnsiTheme="minorHAnsi" w:cstheme="minorHAnsi"/>
          <w:sz w:val="28"/>
          <w:szCs w:val="28"/>
        </w:rPr>
        <w:t>ти</w:t>
      </w:r>
      <w:r w:rsidRPr="00083D8F">
        <w:rPr>
          <w:rFonts w:asciiTheme="minorHAnsi" w:hAnsiTheme="minorHAnsi" w:cstheme="minorHAnsi"/>
          <w:sz w:val="28"/>
          <w:szCs w:val="28"/>
        </w:rPr>
        <w:t xml:space="preserve"> створенню належних умов для ефективної реалізації потенціалу та розвитку об’єднань громадян, які провадять діяльність у сфері протидії </w:t>
      </w:r>
      <w:r w:rsidR="004042F0" w:rsidRPr="00083D8F">
        <w:rPr>
          <w:rFonts w:asciiTheme="minorHAnsi" w:hAnsiTheme="minorHAnsi" w:cstheme="minorHAnsi"/>
          <w:sz w:val="28"/>
          <w:szCs w:val="28"/>
        </w:rPr>
        <w:t>ТБ;</w:t>
      </w:r>
    </w:p>
    <w:p w14:paraId="39EB3841" w14:textId="5768C5A2" w:rsidR="00D01068"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Удосконал</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системи післядипломної освіти у галузі фтизіатрії, обміну досвідом на національному та міжнародному рівнях ляхом утворення ресурсних центрів та оновлення програм навчання;</w:t>
      </w:r>
    </w:p>
    <w:p w14:paraId="6A7808CF" w14:textId="6E56E280" w:rsidR="00E15113" w:rsidRPr="00083D8F" w:rsidRDefault="007973C2" w:rsidP="00D01068">
      <w:pPr>
        <w:pStyle w:val="aff4"/>
        <w:numPr>
          <w:ilvl w:val="0"/>
          <w:numId w:val="24"/>
        </w:numPr>
        <w:jc w:val="both"/>
        <w:rPr>
          <w:rFonts w:asciiTheme="minorHAnsi" w:hAnsiTheme="minorHAnsi" w:cstheme="minorHAnsi"/>
          <w:sz w:val="28"/>
          <w:szCs w:val="28"/>
        </w:rPr>
      </w:pPr>
      <w:r w:rsidRPr="00083D8F">
        <w:rPr>
          <w:rFonts w:asciiTheme="minorHAnsi" w:hAnsiTheme="minorHAnsi" w:cstheme="minorHAnsi"/>
          <w:sz w:val="28"/>
          <w:szCs w:val="28"/>
        </w:rPr>
        <w:t>Підвищ</w:t>
      </w:r>
      <w:r w:rsidR="00256FAC" w:rsidRPr="00083D8F">
        <w:rPr>
          <w:rFonts w:asciiTheme="minorHAnsi" w:hAnsiTheme="minorHAnsi" w:cstheme="minorHAnsi"/>
          <w:sz w:val="28"/>
          <w:szCs w:val="28"/>
        </w:rPr>
        <w:t>ити</w:t>
      </w:r>
      <w:r w:rsidRPr="00083D8F">
        <w:rPr>
          <w:rFonts w:asciiTheme="minorHAnsi" w:hAnsiTheme="minorHAnsi" w:cstheme="minorHAnsi"/>
          <w:sz w:val="28"/>
          <w:szCs w:val="28"/>
        </w:rPr>
        <w:t xml:space="preserve"> </w:t>
      </w:r>
      <w:r w:rsidR="006B42E9" w:rsidRPr="00083D8F">
        <w:rPr>
          <w:rFonts w:asciiTheme="minorHAnsi" w:hAnsiTheme="minorHAnsi" w:cstheme="minorHAnsi"/>
          <w:sz w:val="28"/>
          <w:szCs w:val="28"/>
        </w:rPr>
        <w:t xml:space="preserve">рівень </w:t>
      </w:r>
      <w:r w:rsidRPr="00083D8F">
        <w:rPr>
          <w:rFonts w:asciiTheme="minorHAnsi" w:hAnsiTheme="minorHAnsi" w:cstheme="minorHAnsi"/>
          <w:sz w:val="28"/>
          <w:szCs w:val="28"/>
        </w:rPr>
        <w:t xml:space="preserve">поінформованості населення з питань запобігання захворюванню на </w:t>
      </w:r>
      <w:r w:rsidR="004042F0" w:rsidRPr="00083D8F">
        <w:rPr>
          <w:rFonts w:asciiTheme="minorHAnsi" w:hAnsiTheme="minorHAnsi" w:cstheme="minorHAnsi"/>
          <w:sz w:val="28"/>
          <w:szCs w:val="28"/>
        </w:rPr>
        <w:t xml:space="preserve">ТБ </w:t>
      </w:r>
      <w:r w:rsidRPr="00083D8F">
        <w:rPr>
          <w:rFonts w:asciiTheme="minorHAnsi" w:hAnsiTheme="minorHAnsi" w:cstheme="minorHAnsi"/>
          <w:sz w:val="28"/>
          <w:szCs w:val="28"/>
        </w:rPr>
        <w:t>шляхом проведення лекцій, бесід, телепередач, розповсюдження соціальної реклами.</w:t>
      </w:r>
    </w:p>
    <w:p w14:paraId="20E1C254" w14:textId="77777777" w:rsidR="00BD1FD6" w:rsidRDefault="00BD1FD6" w:rsidP="007973C2">
      <w:pPr>
        <w:pStyle w:val="ae"/>
        <w:spacing w:line="276" w:lineRule="auto"/>
        <w:ind w:right="-2" w:firstLine="567"/>
      </w:pPr>
    </w:p>
    <w:p w14:paraId="3AEFA73C" w14:textId="77777777" w:rsidR="004B45CD" w:rsidRDefault="004B45CD" w:rsidP="007973C2">
      <w:pPr>
        <w:pStyle w:val="ae"/>
        <w:spacing w:line="276" w:lineRule="auto"/>
        <w:ind w:right="-2" w:firstLine="567"/>
      </w:pPr>
    </w:p>
    <w:p w14:paraId="16EF72D4" w14:textId="77777777" w:rsidR="004B45CD" w:rsidRDefault="004B45CD" w:rsidP="007973C2">
      <w:pPr>
        <w:pStyle w:val="ae"/>
        <w:spacing w:line="276" w:lineRule="auto"/>
        <w:ind w:right="-2" w:firstLine="567"/>
      </w:pPr>
    </w:p>
    <w:p w14:paraId="7B14F42C" w14:textId="77777777" w:rsidR="004B45CD" w:rsidRDefault="004B45CD" w:rsidP="007973C2">
      <w:pPr>
        <w:pStyle w:val="ae"/>
        <w:spacing w:line="276" w:lineRule="auto"/>
        <w:ind w:right="-2" w:firstLine="567"/>
      </w:pPr>
    </w:p>
    <w:p w14:paraId="6DE82EEC" w14:textId="77777777" w:rsidR="004B45CD" w:rsidRDefault="004B45CD" w:rsidP="007973C2">
      <w:pPr>
        <w:pStyle w:val="ae"/>
        <w:spacing w:line="276" w:lineRule="auto"/>
        <w:ind w:right="-2" w:firstLine="567"/>
      </w:pPr>
    </w:p>
    <w:p w14:paraId="7F5D0625" w14:textId="77777777" w:rsidR="004B45CD" w:rsidRDefault="004B45CD" w:rsidP="007973C2">
      <w:pPr>
        <w:pStyle w:val="ae"/>
        <w:spacing w:line="276" w:lineRule="auto"/>
        <w:ind w:right="-2" w:firstLine="567"/>
      </w:pPr>
    </w:p>
    <w:p w14:paraId="2EC1C7BB" w14:textId="77777777" w:rsidR="004B45CD" w:rsidRDefault="004B45CD" w:rsidP="007973C2">
      <w:pPr>
        <w:pStyle w:val="ae"/>
        <w:spacing w:line="276" w:lineRule="auto"/>
        <w:ind w:right="-2" w:firstLine="567"/>
      </w:pPr>
    </w:p>
    <w:p w14:paraId="5B182860" w14:textId="77777777" w:rsidR="004B45CD" w:rsidRDefault="004B45CD" w:rsidP="007973C2">
      <w:pPr>
        <w:pStyle w:val="ae"/>
        <w:spacing w:line="276" w:lineRule="auto"/>
        <w:ind w:right="-2" w:firstLine="567"/>
      </w:pPr>
    </w:p>
    <w:p w14:paraId="48D1C3BD" w14:textId="77777777" w:rsidR="004B45CD" w:rsidRDefault="004B45CD" w:rsidP="007973C2">
      <w:pPr>
        <w:pStyle w:val="ae"/>
        <w:spacing w:line="276" w:lineRule="auto"/>
        <w:ind w:right="-2" w:firstLine="567"/>
      </w:pPr>
    </w:p>
    <w:p w14:paraId="324F13D6" w14:textId="77777777" w:rsidR="004B45CD" w:rsidRDefault="004B45CD" w:rsidP="007973C2">
      <w:pPr>
        <w:pStyle w:val="ae"/>
        <w:spacing w:line="276" w:lineRule="auto"/>
        <w:ind w:right="-2" w:firstLine="567"/>
      </w:pPr>
    </w:p>
    <w:p w14:paraId="1EB8BAFB" w14:textId="77777777" w:rsidR="004B45CD" w:rsidRDefault="004B45CD" w:rsidP="007973C2">
      <w:pPr>
        <w:pStyle w:val="ae"/>
        <w:spacing w:line="276" w:lineRule="auto"/>
        <w:ind w:right="-2" w:firstLine="567"/>
      </w:pPr>
    </w:p>
    <w:p w14:paraId="2FE9F88A" w14:textId="77777777" w:rsidR="004B45CD" w:rsidRDefault="004B45CD" w:rsidP="007973C2">
      <w:pPr>
        <w:pStyle w:val="ae"/>
        <w:spacing w:line="276" w:lineRule="auto"/>
        <w:ind w:right="-2" w:firstLine="567"/>
      </w:pPr>
    </w:p>
    <w:p w14:paraId="3DF0994E" w14:textId="77777777" w:rsidR="004B45CD" w:rsidRDefault="004B45CD" w:rsidP="007973C2">
      <w:pPr>
        <w:pStyle w:val="ae"/>
        <w:spacing w:line="276" w:lineRule="auto"/>
        <w:ind w:right="-2" w:firstLine="567"/>
      </w:pPr>
    </w:p>
    <w:p w14:paraId="523610A3" w14:textId="77777777" w:rsidR="004B45CD" w:rsidRDefault="004B45CD" w:rsidP="007973C2">
      <w:pPr>
        <w:pStyle w:val="ae"/>
        <w:spacing w:line="276" w:lineRule="auto"/>
        <w:ind w:right="-2" w:firstLine="567"/>
      </w:pPr>
    </w:p>
    <w:p w14:paraId="7F292C1B" w14:textId="77777777" w:rsidR="004B45CD" w:rsidRDefault="004B45CD" w:rsidP="007973C2">
      <w:pPr>
        <w:pStyle w:val="ae"/>
        <w:spacing w:line="276" w:lineRule="auto"/>
        <w:ind w:right="-2" w:firstLine="567"/>
      </w:pPr>
    </w:p>
    <w:p w14:paraId="698E016A" w14:textId="77777777" w:rsidR="004B45CD" w:rsidRDefault="004B45CD" w:rsidP="007973C2">
      <w:pPr>
        <w:pStyle w:val="ae"/>
        <w:spacing w:line="276" w:lineRule="auto"/>
        <w:ind w:right="-2" w:firstLine="567"/>
      </w:pPr>
    </w:p>
    <w:tbl>
      <w:tblPr>
        <w:tblW w:w="11653"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9"/>
        <w:gridCol w:w="24"/>
        <w:gridCol w:w="5687"/>
        <w:gridCol w:w="73"/>
      </w:tblGrid>
      <w:tr w:rsidR="004B45CD" w:rsidRPr="004B45CD" w14:paraId="64CA33A3" w14:textId="77777777" w:rsidTr="00344717">
        <w:tc>
          <w:tcPr>
            <w:tcW w:w="11653" w:type="dxa"/>
            <w:gridSpan w:val="4"/>
            <w:shd w:val="clear" w:color="auto" w:fill="auto"/>
          </w:tcPr>
          <w:p w14:paraId="05B1D876" w14:textId="79F23D56" w:rsidR="004B45CD" w:rsidRPr="004B45CD" w:rsidRDefault="00B04DCA" w:rsidP="004B45CD">
            <w:pPr>
              <w:keepNext/>
              <w:keepLines/>
              <w:widowControl w:val="0"/>
              <w:jc w:val="both"/>
              <w:outlineLvl w:val="0"/>
              <w:rPr>
                <w:rFonts w:eastAsia="Times New Roman"/>
                <w:b/>
                <w:sz w:val="22"/>
              </w:rPr>
            </w:pPr>
            <w:bookmarkStart w:id="4" w:name="bookmark0"/>
            <w:r>
              <w:rPr>
                <w:rFonts w:eastAsia="Times New Roman"/>
                <w:b/>
                <w:sz w:val="22"/>
              </w:rPr>
              <w:lastRenderedPageBreak/>
              <w:t>З</w:t>
            </w:r>
            <w:r w:rsidR="004B45CD" w:rsidRPr="004B45CD">
              <w:rPr>
                <w:rFonts w:eastAsia="Times New Roman"/>
                <w:b/>
                <w:sz w:val="22"/>
              </w:rPr>
              <w:t>агальна кількість населення України – 42 216 766, площа - 603 628 тис. км. кв.</w:t>
            </w:r>
            <w:bookmarkEnd w:id="4"/>
          </w:p>
          <w:p w14:paraId="12C9DA59" w14:textId="77777777" w:rsidR="004B45CD" w:rsidRPr="004B45CD" w:rsidRDefault="004B45CD" w:rsidP="004B45CD">
            <w:pPr>
              <w:jc w:val="both"/>
              <w:rPr>
                <w:rFonts w:eastAsia="Times New Roman"/>
                <w:b/>
                <w:sz w:val="20"/>
                <w:szCs w:val="20"/>
              </w:rPr>
            </w:pPr>
            <w:r w:rsidRPr="004B45CD">
              <w:rPr>
                <w:rFonts w:eastAsia="Times New Roman"/>
                <w:sz w:val="16"/>
                <w:szCs w:val="16"/>
                <w:lang w:eastAsia="uk-UA"/>
              </w:rPr>
              <w:t xml:space="preserve">Україна — промислово-аграрна країна з переважанням продукування сировини. Вона є одним з провідних експортерів деяких видів сільськогосподарської продукції й продовольства. Народно-господарський комплекс країни включає такі види промисловості: видобування корисних копалин (вугілля, нафта і газ, залізна і марганцева руда), деякі галузі машинобудування, чорна та кольорова металургія, Україна є потужним виробником електроенергії. Налагоджено виробництво ракет-носіїв, супутників та обладнання для дослідження космосу. Україна є значним виробником зброї — танків, військово-транспортних літаків, зенітно-ракетних комплексів, оптичного обладнання. Україна є одним із членів-засновників Організації Об'єднаних Націй, а також членом понад сорока міжнародних організацій. Складна ситуація з бюджетними надходженнями посилюється значними видатками на проведення АТО. В МВФ наголосили, що ВВП на душу населення (за паритетом купівельної спроможності) в Україні залишається дуже низьким – лише 20% від середнього показника для ЄС і другим найнижчим показником серед усіх країн Центральної та Східної Європи. </w:t>
            </w:r>
          </w:p>
        </w:tc>
      </w:tr>
      <w:tr w:rsidR="004B45CD" w:rsidRPr="004B45CD" w14:paraId="6BA71E46" w14:textId="77777777" w:rsidTr="00344717">
        <w:trPr>
          <w:trHeight w:val="1983"/>
        </w:trPr>
        <w:tc>
          <w:tcPr>
            <w:tcW w:w="5893" w:type="dxa"/>
            <w:gridSpan w:val="2"/>
            <w:shd w:val="clear" w:color="auto" w:fill="auto"/>
          </w:tcPr>
          <w:p w14:paraId="3C2BF3F8" w14:textId="77777777" w:rsidR="004B45CD" w:rsidRPr="004B45CD" w:rsidRDefault="004B45CD" w:rsidP="004B45CD">
            <w:pPr>
              <w:rPr>
                <w:rFonts w:eastAsia="Times New Roman"/>
                <w:b/>
                <w:sz w:val="18"/>
                <w:szCs w:val="18"/>
              </w:rPr>
            </w:pPr>
            <w:r w:rsidRPr="004B45CD">
              <w:rPr>
                <w:rFonts w:eastAsia="Times New Roman"/>
                <w:b/>
                <w:sz w:val="18"/>
                <w:szCs w:val="18"/>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12ABBAB7" w14:textId="77777777" w:rsidTr="004B45CD">
              <w:tc>
                <w:tcPr>
                  <w:tcW w:w="2864" w:type="dxa"/>
                  <w:shd w:val="clear" w:color="auto" w:fill="auto"/>
                </w:tcPr>
                <w:p w14:paraId="7D3B3F51" w14:textId="77777777" w:rsidR="004B45CD" w:rsidRPr="004B45CD" w:rsidRDefault="004B45CD" w:rsidP="004B45CD">
                  <w:pPr>
                    <w:jc w:val="center"/>
                    <w:rPr>
                      <w:rFonts w:eastAsia="Times New Roman"/>
                      <w:b/>
                      <w:color w:val="000000"/>
                      <w:sz w:val="18"/>
                      <w:szCs w:val="18"/>
                    </w:rPr>
                  </w:pPr>
                  <w:r w:rsidRPr="004B45CD">
                    <w:rPr>
                      <w:rFonts w:eastAsia="Times New Roman"/>
                      <w:b/>
                      <w:color w:val="000000"/>
                      <w:sz w:val="18"/>
                      <w:szCs w:val="18"/>
                    </w:rPr>
                    <w:t>Показник</w:t>
                  </w:r>
                </w:p>
              </w:tc>
              <w:tc>
                <w:tcPr>
                  <w:tcW w:w="1276" w:type="dxa"/>
                  <w:shd w:val="clear" w:color="auto" w:fill="auto"/>
                </w:tcPr>
                <w:p w14:paraId="64F8F88A" w14:textId="77777777" w:rsidR="004B45CD" w:rsidRPr="004B45CD" w:rsidRDefault="004B45CD" w:rsidP="004B45CD">
                  <w:pPr>
                    <w:jc w:val="center"/>
                    <w:rPr>
                      <w:rFonts w:eastAsia="Times New Roman"/>
                      <w:b/>
                      <w:color w:val="000000"/>
                      <w:sz w:val="18"/>
                      <w:szCs w:val="18"/>
                    </w:rPr>
                  </w:pPr>
                  <w:r w:rsidRPr="004B45CD">
                    <w:rPr>
                      <w:rFonts w:eastAsia="Times New Roman"/>
                      <w:b/>
                      <w:color w:val="000000"/>
                      <w:sz w:val="18"/>
                      <w:szCs w:val="18"/>
                    </w:rPr>
                    <w:t>абс. к-сть</w:t>
                  </w:r>
                </w:p>
              </w:tc>
              <w:tc>
                <w:tcPr>
                  <w:tcW w:w="1559" w:type="dxa"/>
                  <w:shd w:val="clear" w:color="auto" w:fill="auto"/>
                </w:tcPr>
                <w:p w14:paraId="3E63B88C" w14:textId="77777777" w:rsidR="004B45CD" w:rsidRPr="004B45CD" w:rsidRDefault="004B45CD" w:rsidP="004B45CD">
                  <w:pPr>
                    <w:jc w:val="center"/>
                    <w:rPr>
                      <w:rFonts w:eastAsia="Times New Roman"/>
                      <w:b/>
                      <w:color w:val="000000"/>
                      <w:sz w:val="18"/>
                      <w:szCs w:val="18"/>
                    </w:rPr>
                  </w:pPr>
                  <w:r w:rsidRPr="004B45CD">
                    <w:rPr>
                      <w:rFonts w:eastAsia="Times New Roman"/>
                      <w:b/>
                      <w:color w:val="000000"/>
                      <w:sz w:val="18"/>
                      <w:szCs w:val="18"/>
                    </w:rPr>
                    <w:t>на 100 тис. нас.</w:t>
                  </w:r>
                </w:p>
              </w:tc>
            </w:tr>
            <w:tr w:rsidR="004B45CD" w:rsidRPr="004B45CD" w14:paraId="0055A3D7" w14:textId="77777777" w:rsidTr="004B45CD">
              <w:tc>
                <w:tcPr>
                  <w:tcW w:w="2864" w:type="dxa"/>
                  <w:shd w:val="clear" w:color="auto" w:fill="auto"/>
                </w:tcPr>
                <w:p w14:paraId="6126A883"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Зареєстровані випадки ТБ</w:t>
                  </w:r>
                </w:p>
              </w:tc>
              <w:tc>
                <w:tcPr>
                  <w:tcW w:w="1276" w:type="dxa"/>
                  <w:shd w:val="clear" w:color="auto" w:fill="auto"/>
                </w:tcPr>
                <w:p w14:paraId="231BA5F9"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30 378</w:t>
                  </w:r>
                </w:p>
              </w:tc>
              <w:tc>
                <w:tcPr>
                  <w:tcW w:w="1559" w:type="dxa"/>
                  <w:shd w:val="clear" w:color="auto" w:fill="auto"/>
                </w:tcPr>
                <w:p w14:paraId="76BB0903"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Х</w:t>
                  </w:r>
                </w:p>
              </w:tc>
            </w:tr>
            <w:tr w:rsidR="004B45CD" w:rsidRPr="004B45CD" w14:paraId="1190CCC5" w14:textId="77777777" w:rsidTr="004B45CD">
              <w:tc>
                <w:tcPr>
                  <w:tcW w:w="2864" w:type="dxa"/>
                  <w:shd w:val="clear" w:color="auto" w:fill="auto"/>
                </w:tcPr>
                <w:p w14:paraId="707B2A5F"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Захворюваність на ТБ (ВДТБ+РТБ)</w:t>
                  </w:r>
                </w:p>
              </w:tc>
              <w:tc>
                <w:tcPr>
                  <w:tcW w:w="1276" w:type="dxa"/>
                  <w:shd w:val="clear" w:color="auto" w:fill="auto"/>
                </w:tcPr>
                <w:p w14:paraId="4015725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26 321</w:t>
                  </w:r>
                </w:p>
              </w:tc>
              <w:tc>
                <w:tcPr>
                  <w:tcW w:w="1559" w:type="dxa"/>
                  <w:shd w:val="clear" w:color="auto" w:fill="auto"/>
                </w:tcPr>
                <w:p w14:paraId="11D0C7E1"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62,3</w:t>
                  </w:r>
                </w:p>
              </w:tc>
            </w:tr>
            <w:tr w:rsidR="004B45CD" w:rsidRPr="004B45CD" w14:paraId="064C2C6A" w14:textId="77777777" w:rsidTr="004B45CD">
              <w:tc>
                <w:tcPr>
                  <w:tcW w:w="2864" w:type="dxa"/>
                  <w:shd w:val="clear" w:color="auto" w:fill="auto"/>
                </w:tcPr>
                <w:p w14:paraId="7B0C66B9"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з них                                     ВДТБ</w:t>
                  </w:r>
                </w:p>
              </w:tc>
              <w:tc>
                <w:tcPr>
                  <w:tcW w:w="1276" w:type="dxa"/>
                  <w:shd w:val="clear" w:color="auto" w:fill="auto"/>
                </w:tcPr>
                <w:p w14:paraId="25CDBA26"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21 314</w:t>
                  </w:r>
                </w:p>
              </w:tc>
              <w:tc>
                <w:tcPr>
                  <w:tcW w:w="1559" w:type="dxa"/>
                  <w:shd w:val="clear" w:color="auto" w:fill="auto"/>
                </w:tcPr>
                <w:p w14:paraId="606B0FDB"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50,5</w:t>
                  </w:r>
                </w:p>
              </w:tc>
            </w:tr>
            <w:tr w:rsidR="004B45CD" w:rsidRPr="004B45CD" w14:paraId="4BF17BF9" w14:textId="77777777" w:rsidTr="004B45CD">
              <w:tc>
                <w:tcPr>
                  <w:tcW w:w="2864" w:type="dxa"/>
                  <w:shd w:val="clear" w:color="auto" w:fill="auto"/>
                </w:tcPr>
                <w:p w14:paraId="3350888B" w14:textId="77777777" w:rsidR="004B45CD" w:rsidRPr="004B45CD" w:rsidRDefault="004B45CD" w:rsidP="004B45CD">
                  <w:pPr>
                    <w:jc w:val="right"/>
                    <w:rPr>
                      <w:rFonts w:eastAsia="Times New Roman"/>
                      <w:color w:val="000000"/>
                      <w:sz w:val="18"/>
                      <w:szCs w:val="18"/>
                    </w:rPr>
                  </w:pPr>
                  <w:r w:rsidRPr="004B45CD">
                    <w:rPr>
                      <w:rFonts w:eastAsia="Times New Roman"/>
                      <w:color w:val="000000"/>
                      <w:sz w:val="18"/>
                      <w:szCs w:val="18"/>
                    </w:rPr>
                    <w:t>ТБ/ВІЛ</w:t>
                  </w:r>
                </w:p>
              </w:tc>
              <w:tc>
                <w:tcPr>
                  <w:tcW w:w="1276" w:type="dxa"/>
                  <w:shd w:val="clear" w:color="auto" w:fill="auto"/>
                </w:tcPr>
                <w:p w14:paraId="3393128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5 788</w:t>
                  </w:r>
                </w:p>
              </w:tc>
              <w:tc>
                <w:tcPr>
                  <w:tcW w:w="1559" w:type="dxa"/>
                  <w:shd w:val="clear" w:color="auto" w:fill="auto"/>
                </w:tcPr>
                <w:p w14:paraId="2C3A1983"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13,7</w:t>
                  </w:r>
                </w:p>
              </w:tc>
            </w:tr>
            <w:tr w:rsidR="004B45CD" w:rsidRPr="004B45CD" w14:paraId="54E1CEC4" w14:textId="77777777" w:rsidTr="004B45CD">
              <w:tc>
                <w:tcPr>
                  <w:tcW w:w="2864" w:type="dxa"/>
                  <w:shd w:val="clear" w:color="auto" w:fill="auto"/>
                </w:tcPr>
                <w:p w14:paraId="0A2DE0F1" w14:textId="77777777" w:rsidR="004B45CD" w:rsidRPr="004B45CD" w:rsidRDefault="004B45CD" w:rsidP="004B45CD">
                  <w:pPr>
                    <w:jc w:val="right"/>
                    <w:rPr>
                      <w:rFonts w:eastAsia="Times New Roman"/>
                      <w:color w:val="000000"/>
                      <w:sz w:val="18"/>
                      <w:szCs w:val="18"/>
                    </w:rPr>
                  </w:pPr>
                  <w:r w:rsidRPr="004B45CD">
                    <w:rPr>
                      <w:rFonts w:eastAsia="Times New Roman"/>
                      <w:color w:val="000000"/>
                      <w:sz w:val="18"/>
                      <w:szCs w:val="18"/>
                    </w:rPr>
                    <w:t>0-14 років</w:t>
                  </w:r>
                </w:p>
              </w:tc>
              <w:tc>
                <w:tcPr>
                  <w:tcW w:w="1276" w:type="dxa"/>
                  <w:shd w:val="clear" w:color="auto" w:fill="auto"/>
                </w:tcPr>
                <w:p w14:paraId="1D1B3D18"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583</w:t>
                  </w:r>
                </w:p>
              </w:tc>
              <w:tc>
                <w:tcPr>
                  <w:tcW w:w="1559" w:type="dxa"/>
                  <w:shd w:val="clear" w:color="auto" w:fill="auto"/>
                </w:tcPr>
                <w:p w14:paraId="39037665"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8,9</w:t>
                  </w:r>
                </w:p>
              </w:tc>
            </w:tr>
            <w:tr w:rsidR="004B45CD" w:rsidRPr="004B45CD" w14:paraId="10005ACD" w14:textId="77777777" w:rsidTr="004B45CD">
              <w:tc>
                <w:tcPr>
                  <w:tcW w:w="2864" w:type="dxa"/>
                  <w:shd w:val="clear" w:color="auto" w:fill="auto"/>
                </w:tcPr>
                <w:p w14:paraId="75C61961" w14:textId="77777777" w:rsidR="004B45CD" w:rsidRPr="004B45CD" w:rsidRDefault="004B45CD" w:rsidP="004B45CD">
                  <w:pPr>
                    <w:jc w:val="right"/>
                    <w:rPr>
                      <w:rFonts w:eastAsia="Times New Roman"/>
                      <w:color w:val="000000"/>
                      <w:sz w:val="18"/>
                      <w:szCs w:val="18"/>
                    </w:rPr>
                  </w:pPr>
                  <w:r w:rsidRPr="004B45CD">
                    <w:rPr>
                      <w:rFonts w:eastAsia="Times New Roman"/>
                      <w:color w:val="000000"/>
                      <w:sz w:val="18"/>
                      <w:szCs w:val="18"/>
                    </w:rPr>
                    <w:t>15-17 років</w:t>
                  </w:r>
                </w:p>
              </w:tc>
              <w:tc>
                <w:tcPr>
                  <w:tcW w:w="1276" w:type="dxa"/>
                  <w:shd w:val="clear" w:color="auto" w:fill="auto"/>
                </w:tcPr>
                <w:p w14:paraId="4BC898D2"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205</w:t>
                  </w:r>
                </w:p>
              </w:tc>
              <w:tc>
                <w:tcPr>
                  <w:tcW w:w="1559" w:type="dxa"/>
                  <w:shd w:val="clear" w:color="auto" w:fill="auto"/>
                </w:tcPr>
                <w:p w14:paraId="699B906B"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19</w:t>
                  </w:r>
                </w:p>
              </w:tc>
            </w:tr>
            <w:tr w:rsidR="004B45CD" w:rsidRPr="004B45CD" w14:paraId="60C705B2" w14:textId="77777777" w:rsidTr="004B45CD">
              <w:tc>
                <w:tcPr>
                  <w:tcW w:w="2864" w:type="dxa"/>
                  <w:shd w:val="clear" w:color="auto" w:fill="auto"/>
                </w:tcPr>
                <w:p w14:paraId="78A81C99"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Випадки з позалегеневою локалізацією ТБ</w:t>
                  </w:r>
                </w:p>
              </w:tc>
              <w:tc>
                <w:tcPr>
                  <w:tcW w:w="1276" w:type="dxa"/>
                  <w:shd w:val="clear" w:color="auto" w:fill="auto"/>
                </w:tcPr>
                <w:p w14:paraId="645E0746"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2 398</w:t>
                  </w:r>
                </w:p>
              </w:tc>
              <w:tc>
                <w:tcPr>
                  <w:tcW w:w="1559" w:type="dxa"/>
                  <w:shd w:val="clear" w:color="auto" w:fill="auto"/>
                </w:tcPr>
                <w:p w14:paraId="064A05A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5,7</w:t>
                  </w:r>
                </w:p>
              </w:tc>
            </w:tr>
            <w:tr w:rsidR="004B45CD" w:rsidRPr="004B45CD" w14:paraId="3E5E76CD" w14:textId="77777777" w:rsidTr="004B45CD">
              <w:tc>
                <w:tcPr>
                  <w:tcW w:w="2864" w:type="dxa"/>
                  <w:shd w:val="clear" w:color="auto" w:fill="auto"/>
                </w:tcPr>
                <w:p w14:paraId="4E326271"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Випадки з легеневою локалізацією ТБ, підтверджені лабораторно</w:t>
                  </w:r>
                </w:p>
              </w:tc>
              <w:tc>
                <w:tcPr>
                  <w:tcW w:w="1276" w:type="dxa"/>
                  <w:shd w:val="clear" w:color="auto" w:fill="auto"/>
                </w:tcPr>
                <w:p w14:paraId="7DF76EA6"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19 705</w:t>
                  </w:r>
                </w:p>
              </w:tc>
              <w:tc>
                <w:tcPr>
                  <w:tcW w:w="1559" w:type="dxa"/>
                  <w:shd w:val="clear" w:color="auto" w:fill="auto"/>
                </w:tcPr>
                <w:p w14:paraId="185CE233" w14:textId="77777777" w:rsidR="004B45CD" w:rsidRPr="004B45CD" w:rsidRDefault="004B45CD" w:rsidP="004B45CD">
                  <w:pPr>
                    <w:spacing w:line="360" w:lineRule="auto"/>
                    <w:jc w:val="center"/>
                    <w:rPr>
                      <w:rFonts w:eastAsia="Times New Roman"/>
                      <w:color w:val="000000"/>
                      <w:sz w:val="18"/>
                      <w:szCs w:val="18"/>
                    </w:rPr>
                  </w:pPr>
                  <w:r w:rsidRPr="004B45CD">
                    <w:rPr>
                      <w:rFonts w:eastAsia="Times New Roman"/>
                      <w:color w:val="000000"/>
                      <w:sz w:val="18"/>
                      <w:szCs w:val="18"/>
                    </w:rPr>
                    <w:t>70,4%</w:t>
                  </w:r>
                </w:p>
              </w:tc>
            </w:tr>
            <w:tr w:rsidR="004B45CD" w:rsidRPr="004B45CD" w14:paraId="0C23A022" w14:textId="77777777" w:rsidTr="004B45CD">
              <w:tc>
                <w:tcPr>
                  <w:tcW w:w="2864" w:type="dxa"/>
                  <w:shd w:val="clear" w:color="auto" w:fill="auto"/>
                </w:tcPr>
                <w:p w14:paraId="490059C2"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Випадки з легеневою локалізацією ТБ, діагностовано клінічно</w:t>
                  </w:r>
                </w:p>
              </w:tc>
              <w:tc>
                <w:tcPr>
                  <w:tcW w:w="1276" w:type="dxa"/>
                  <w:shd w:val="clear" w:color="auto" w:fill="auto"/>
                </w:tcPr>
                <w:p w14:paraId="2D8045A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8 275</w:t>
                  </w:r>
                </w:p>
              </w:tc>
              <w:tc>
                <w:tcPr>
                  <w:tcW w:w="1559" w:type="dxa"/>
                  <w:shd w:val="clear" w:color="auto" w:fill="auto"/>
                </w:tcPr>
                <w:p w14:paraId="2CFD4A99"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29,6%</w:t>
                  </w:r>
                </w:p>
              </w:tc>
            </w:tr>
            <w:tr w:rsidR="004B45CD" w:rsidRPr="004B45CD" w14:paraId="3033C21E" w14:textId="77777777" w:rsidTr="004B45CD">
              <w:tc>
                <w:tcPr>
                  <w:tcW w:w="2864" w:type="dxa"/>
                  <w:shd w:val="clear" w:color="auto" w:fill="auto"/>
                </w:tcPr>
                <w:p w14:paraId="4DC2F5F1"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Поширеність</w:t>
                  </w:r>
                </w:p>
              </w:tc>
              <w:tc>
                <w:tcPr>
                  <w:tcW w:w="1276" w:type="dxa"/>
                  <w:shd w:val="clear" w:color="auto" w:fill="auto"/>
                </w:tcPr>
                <w:p w14:paraId="4B62043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31 221</w:t>
                  </w:r>
                </w:p>
              </w:tc>
              <w:tc>
                <w:tcPr>
                  <w:tcW w:w="1559" w:type="dxa"/>
                  <w:shd w:val="clear" w:color="auto" w:fill="auto"/>
                </w:tcPr>
                <w:p w14:paraId="0A491192"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74,0</w:t>
                  </w:r>
                </w:p>
              </w:tc>
            </w:tr>
            <w:tr w:rsidR="004B45CD" w:rsidRPr="004B45CD" w14:paraId="54F8226A" w14:textId="77777777" w:rsidTr="004B45CD">
              <w:tc>
                <w:tcPr>
                  <w:tcW w:w="2864" w:type="dxa"/>
                  <w:shd w:val="clear" w:color="auto" w:fill="auto"/>
                </w:tcPr>
                <w:p w14:paraId="4CAAB597"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з них                         ТБ/ВІЛ</w:t>
                  </w:r>
                </w:p>
              </w:tc>
              <w:tc>
                <w:tcPr>
                  <w:tcW w:w="1276" w:type="dxa"/>
                  <w:shd w:val="clear" w:color="auto" w:fill="auto"/>
                </w:tcPr>
                <w:p w14:paraId="4C0540A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6 385</w:t>
                  </w:r>
                </w:p>
              </w:tc>
              <w:tc>
                <w:tcPr>
                  <w:tcW w:w="1559" w:type="dxa"/>
                  <w:shd w:val="clear" w:color="auto" w:fill="auto"/>
                </w:tcPr>
                <w:p w14:paraId="008DA4CE"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15,1</w:t>
                  </w:r>
                </w:p>
              </w:tc>
            </w:tr>
            <w:tr w:rsidR="004B45CD" w:rsidRPr="004B45CD" w14:paraId="57BF5018" w14:textId="77777777" w:rsidTr="004B45CD">
              <w:tc>
                <w:tcPr>
                  <w:tcW w:w="2864" w:type="dxa"/>
                  <w:shd w:val="clear" w:color="auto" w:fill="auto"/>
                </w:tcPr>
                <w:p w14:paraId="4E4D2376"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Смертність ТБ</w:t>
                  </w:r>
                </w:p>
              </w:tc>
              <w:tc>
                <w:tcPr>
                  <w:tcW w:w="1276" w:type="dxa"/>
                  <w:shd w:val="clear" w:color="auto" w:fill="auto"/>
                </w:tcPr>
                <w:p w14:paraId="00563AD7"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 xml:space="preserve"> 3 695</w:t>
                  </w:r>
                </w:p>
              </w:tc>
              <w:tc>
                <w:tcPr>
                  <w:tcW w:w="1559" w:type="dxa"/>
                  <w:shd w:val="clear" w:color="auto" w:fill="auto"/>
                </w:tcPr>
                <w:p w14:paraId="071BFCD6"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9,4</w:t>
                  </w:r>
                </w:p>
              </w:tc>
            </w:tr>
            <w:tr w:rsidR="004B45CD" w:rsidRPr="004B45CD" w14:paraId="5C3EBC14" w14:textId="77777777" w:rsidTr="004B45CD">
              <w:tc>
                <w:tcPr>
                  <w:tcW w:w="2864" w:type="dxa"/>
                  <w:shd w:val="clear" w:color="auto" w:fill="auto"/>
                </w:tcPr>
                <w:p w14:paraId="61709355"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 xml:space="preserve">                    ТБ/ВІЛ</w:t>
                  </w:r>
                </w:p>
              </w:tc>
              <w:tc>
                <w:tcPr>
                  <w:tcW w:w="1276" w:type="dxa"/>
                  <w:shd w:val="clear" w:color="auto" w:fill="auto"/>
                </w:tcPr>
                <w:p w14:paraId="36D100A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1 651</w:t>
                  </w:r>
                </w:p>
              </w:tc>
              <w:tc>
                <w:tcPr>
                  <w:tcW w:w="1559" w:type="dxa"/>
                  <w:shd w:val="clear" w:color="auto" w:fill="auto"/>
                </w:tcPr>
                <w:p w14:paraId="0B12687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3,9</w:t>
                  </w:r>
                </w:p>
              </w:tc>
            </w:tr>
          </w:tbl>
          <w:p w14:paraId="6DC22819"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4C89494F"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49CE29D9" w14:textId="77777777" w:rsidR="004B45CD" w:rsidRPr="004B45CD" w:rsidRDefault="004B45CD" w:rsidP="004B45CD">
            <w:pPr>
              <w:rPr>
                <w:rFonts w:eastAsia="Times New Roman"/>
                <w:noProof/>
                <w:lang w:eastAsia="uk-UA"/>
              </w:rPr>
            </w:pPr>
            <w:r w:rsidRPr="004B45CD">
              <w:rPr>
                <w:rFonts w:eastAsia="Times New Roman"/>
                <w:noProof/>
                <w:lang w:val="ru-RU"/>
              </w:rPr>
              <w:drawing>
                <wp:inline distT="0" distB="0" distL="0" distR="0" wp14:anchorId="5E2E5EAA" wp14:editId="2571469A">
                  <wp:extent cx="3234055" cy="1581150"/>
                  <wp:effectExtent l="0" t="0" r="4445" b="0"/>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750F147"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774537A9"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35754CCD" w14:textId="77777777" w:rsidR="004B45CD" w:rsidRPr="004B45CD" w:rsidRDefault="004B45CD" w:rsidP="004B45CD">
            <w:pPr>
              <w:rPr>
                <w:rFonts w:eastAsia="Times New Roman"/>
                <w:b/>
                <w:sz w:val="2"/>
              </w:rPr>
            </w:pPr>
            <w:r w:rsidRPr="004B45CD">
              <w:rPr>
                <w:rFonts w:eastAsia="Times New Roman"/>
                <w:b/>
                <w:sz w:val="20"/>
              </w:rPr>
              <w:t>та кількість випадків МР ТБ або РР ТБ за якими  розпочато лікування</w:t>
            </w:r>
          </w:p>
          <w:p w14:paraId="7010186E" w14:textId="77777777" w:rsidR="004B45CD" w:rsidRPr="004B45CD" w:rsidRDefault="004B45CD" w:rsidP="004B45CD">
            <w:pPr>
              <w:rPr>
                <w:rFonts w:eastAsia="Times New Roman"/>
                <w:lang w:val="ru-RU"/>
              </w:rPr>
            </w:pPr>
            <w:r w:rsidRPr="004B45CD">
              <w:rPr>
                <w:rFonts w:eastAsia="Times New Roman"/>
                <w:noProof/>
                <w:lang w:val="ru-RU"/>
              </w:rPr>
              <w:drawing>
                <wp:inline distT="0" distB="0" distL="0" distR="0" wp14:anchorId="7982E4FD" wp14:editId="2D97CA1A">
                  <wp:extent cx="3252083" cy="1725433"/>
                  <wp:effectExtent l="0" t="0" r="0" b="0"/>
                  <wp:docPr id="98" name="Диаграмма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4862A80"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1A1931C4" w14:textId="77777777" w:rsidR="004B45CD" w:rsidRPr="004B45CD" w:rsidRDefault="004B45CD" w:rsidP="004B45CD">
            <w:pPr>
              <w:jc w:val="both"/>
              <w:rPr>
                <w:rFonts w:eastAsia="Times New Roman"/>
                <w:b/>
                <w:sz w:val="2"/>
              </w:rPr>
            </w:pPr>
          </w:p>
          <w:p w14:paraId="5396E7B2" w14:textId="77777777" w:rsidR="004B45CD" w:rsidRPr="004B45CD" w:rsidRDefault="004B45CD" w:rsidP="004B45CD">
            <w:pPr>
              <w:rPr>
                <w:rFonts w:eastAsia="Times New Roman"/>
                <w:lang w:val="en-US"/>
              </w:rPr>
            </w:pPr>
            <w:r w:rsidRPr="004B45CD">
              <w:rPr>
                <w:rFonts w:eastAsia="Times New Roman"/>
                <w:noProof/>
                <w:lang w:val="ru-RU"/>
              </w:rPr>
              <w:drawing>
                <wp:inline distT="0" distB="0" distL="0" distR="0" wp14:anchorId="33311B97" wp14:editId="7E9DE0B0">
                  <wp:extent cx="3235960" cy="1457325"/>
                  <wp:effectExtent l="0" t="19050" r="2540" b="0"/>
                  <wp:docPr id="99" name="Диаграмма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F437A0B" w14:textId="77777777" w:rsidR="004B45CD" w:rsidRPr="004B45CD" w:rsidRDefault="004B45CD" w:rsidP="004B45CD">
            <w:pPr>
              <w:rPr>
                <w:rFonts w:eastAsia="Times New Roman"/>
                <w:sz w:val="2"/>
              </w:rPr>
            </w:pPr>
          </w:p>
          <w:p w14:paraId="3AADE4CB" w14:textId="77777777" w:rsidR="004B45CD" w:rsidRPr="004B45CD" w:rsidRDefault="004B45CD" w:rsidP="004B45CD">
            <w:pPr>
              <w:rPr>
                <w:rFonts w:eastAsia="Times New Roman"/>
                <w:b/>
                <w:sz w:val="20"/>
              </w:rPr>
            </w:pPr>
          </w:p>
          <w:p w14:paraId="3C2F0FB2" w14:textId="77777777" w:rsidR="004B45CD" w:rsidRPr="004B45CD" w:rsidRDefault="004B45CD" w:rsidP="00B04DCA">
            <w:pPr>
              <w:ind w:right="-250"/>
              <w:rPr>
                <w:rFonts w:eastAsia="Times New Roman"/>
                <w:b/>
                <w:sz w:val="20"/>
              </w:rPr>
            </w:pPr>
            <w:r w:rsidRPr="004B45CD">
              <w:rPr>
                <w:rFonts w:eastAsia="Times New Roman"/>
                <w:b/>
                <w:sz w:val="20"/>
              </w:rPr>
              <w:t>Результати лікування випадків Риф ТБ/МРТБ, 2016</w:t>
            </w:r>
          </w:p>
          <w:p w14:paraId="7479F23B" w14:textId="77777777" w:rsidR="004B45CD" w:rsidRPr="004B45CD" w:rsidRDefault="004B45CD" w:rsidP="004B45CD">
            <w:pPr>
              <w:rPr>
                <w:rFonts w:eastAsia="Times New Roman"/>
                <w:lang w:val="en-US"/>
              </w:rPr>
            </w:pPr>
            <w:r w:rsidRPr="004B45CD">
              <w:rPr>
                <w:rFonts w:eastAsia="Times New Roman"/>
                <w:noProof/>
                <w:lang w:val="ru-RU"/>
              </w:rPr>
              <w:drawing>
                <wp:inline distT="0" distB="0" distL="0" distR="0" wp14:anchorId="528A2480" wp14:editId="5FE44F20">
                  <wp:extent cx="3124835" cy="1152525"/>
                  <wp:effectExtent l="0" t="0" r="0" b="0"/>
                  <wp:docPr id="100" name="Диаграмма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A5E90D7" w14:textId="77777777" w:rsidR="004B45CD" w:rsidRPr="004B45CD" w:rsidRDefault="004B45CD" w:rsidP="004B45CD">
            <w:pPr>
              <w:jc w:val="both"/>
              <w:rPr>
                <w:rFonts w:eastAsia="Times New Roman"/>
                <w:b/>
                <w:lang w:val="ru-RU"/>
              </w:rPr>
            </w:pPr>
            <w:r w:rsidRPr="004B45CD">
              <w:rPr>
                <w:rFonts w:eastAsia="Times New Roman"/>
                <w:b/>
                <w:sz w:val="22"/>
              </w:rPr>
              <w:t>Лабораторна служба (цивільний сектор), 201</w:t>
            </w:r>
            <w:r w:rsidRPr="004B45CD">
              <w:rPr>
                <w:rFonts w:eastAsia="Times New Roman"/>
                <w:b/>
                <w:sz w:val="22"/>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763E3E3A" w14:textId="77777777" w:rsidTr="004B45CD">
              <w:tc>
                <w:tcPr>
                  <w:tcW w:w="1589" w:type="dxa"/>
                  <w:shd w:val="clear" w:color="auto" w:fill="auto"/>
                </w:tcPr>
                <w:p w14:paraId="58E75F52" w14:textId="77777777" w:rsidR="004B45CD" w:rsidRPr="004B45CD" w:rsidRDefault="004B45CD" w:rsidP="004B45CD">
                  <w:pPr>
                    <w:jc w:val="center"/>
                    <w:rPr>
                      <w:rFonts w:eastAsia="Times New Roman"/>
                      <w:b/>
                      <w:sz w:val="18"/>
                      <w:szCs w:val="18"/>
                    </w:rPr>
                  </w:pPr>
                  <w:r w:rsidRPr="004B45CD">
                    <w:rPr>
                      <w:rFonts w:eastAsia="Times New Roman"/>
                      <w:b/>
                      <w:sz w:val="18"/>
                      <w:szCs w:val="18"/>
                    </w:rPr>
                    <w:t>Рівень лабораторії</w:t>
                  </w:r>
                </w:p>
              </w:tc>
              <w:tc>
                <w:tcPr>
                  <w:tcW w:w="1133" w:type="dxa"/>
                  <w:shd w:val="clear" w:color="auto" w:fill="auto"/>
                </w:tcPr>
                <w:p w14:paraId="3F40B71D" w14:textId="77777777" w:rsidR="004B45CD" w:rsidRPr="004B45CD" w:rsidRDefault="004B45CD" w:rsidP="004B45CD">
                  <w:pPr>
                    <w:rPr>
                      <w:rFonts w:eastAsia="Times New Roman"/>
                      <w:b/>
                      <w:sz w:val="18"/>
                      <w:szCs w:val="18"/>
                    </w:rPr>
                  </w:pPr>
                  <w:r w:rsidRPr="004B45CD">
                    <w:rPr>
                      <w:rFonts w:eastAsia="Times New Roman"/>
                      <w:b/>
                      <w:sz w:val="18"/>
                      <w:szCs w:val="18"/>
                    </w:rPr>
                    <w:t>абс. к-ть</w:t>
                  </w:r>
                </w:p>
              </w:tc>
              <w:tc>
                <w:tcPr>
                  <w:tcW w:w="2477" w:type="dxa"/>
                  <w:shd w:val="clear" w:color="auto" w:fill="auto"/>
                </w:tcPr>
                <w:p w14:paraId="30BDA3B6" w14:textId="77777777" w:rsidR="004B45CD" w:rsidRPr="004B45CD" w:rsidRDefault="004B45CD" w:rsidP="004B45CD">
                  <w:pPr>
                    <w:jc w:val="center"/>
                    <w:rPr>
                      <w:rFonts w:eastAsia="Times New Roman"/>
                      <w:b/>
                      <w:sz w:val="18"/>
                      <w:szCs w:val="18"/>
                    </w:rPr>
                  </w:pPr>
                  <w:r w:rsidRPr="004B45CD">
                    <w:rPr>
                      <w:rFonts w:eastAsia="Times New Roman"/>
                      <w:b/>
                      <w:sz w:val="18"/>
                      <w:szCs w:val="18"/>
                    </w:rPr>
                    <w:t>% проходження ЗКЯ</w:t>
                  </w:r>
                </w:p>
              </w:tc>
            </w:tr>
            <w:tr w:rsidR="004B45CD" w:rsidRPr="004B45CD" w14:paraId="04003FF4" w14:textId="77777777" w:rsidTr="004B45CD">
              <w:tc>
                <w:tcPr>
                  <w:tcW w:w="1589" w:type="dxa"/>
                  <w:shd w:val="clear" w:color="auto" w:fill="auto"/>
                </w:tcPr>
                <w:p w14:paraId="4CE6315A" w14:textId="77777777" w:rsidR="004B45CD" w:rsidRPr="004B45CD" w:rsidRDefault="004B45CD" w:rsidP="004B45CD">
                  <w:pPr>
                    <w:jc w:val="center"/>
                    <w:rPr>
                      <w:rFonts w:eastAsia="Times New Roman"/>
                      <w:sz w:val="18"/>
                      <w:szCs w:val="18"/>
                    </w:rPr>
                  </w:pPr>
                  <w:r w:rsidRPr="004B45CD">
                    <w:rPr>
                      <w:rFonts w:eastAsia="Times New Roman"/>
                      <w:sz w:val="18"/>
                      <w:szCs w:val="18"/>
                    </w:rPr>
                    <w:t>І</w:t>
                  </w:r>
                </w:p>
              </w:tc>
              <w:tc>
                <w:tcPr>
                  <w:tcW w:w="1133" w:type="dxa"/>
                  <w:shd w:val="clear" w:color="auto" w:fill="auto"/>
                </w:tcPr>
                <w:p w14:paraId="36003452" w14:textId="77777777" w:rsidR="004B45CD" w:rsidRPr="00B04DCA" w:rsidRDefault="004B45CD" w:rsidP="004B45CD">
                  <w:pPr>
                    <w:jc w:val="center"/>
                    <w:rPr>
                      <w:rFonts w:eastAsia="Times New Roman"/>
                      <w:color w:val="000000"/>
                      <w:sz w:val="18"/>
                      <w:szCs w:val="18"/>
                      <w:lang w:val="ru-RU"/>
                    </w:rPr>
                  </w:pPr>
                  <w:r w:rsidRPr="004B45CD">
                    <w:rPr>
                      <w:rFonts w:eastAsia="Times New Roman"/>
                      <w:color w:val="000000"/>
                      <w:sz w:val="18"/>
                      <w:szCs w:val="18"/>
                    </w:rPr>
                    <w:t>69</w:t>
                  </w:r>
                  <w:r w:rsidRPr="00B04DCA">
                    <w:rPr>
                      <w:rFonts w:eastAsia="Times New Roman"/>
                      <w:color w:val="000000"/>
                      <w:sz w:val="18"/>
                      <w:szCs w:val="18"/>
                      <w:lang w:val="ru-RU"/>
                    </w:rPr>
                    <w:t>3</w:t>
                  </w:r>
                </w:p>
              </w:tc>
              <w:tc>
                <w:tcPr>
                  <w:tcW w:w="2477" w:type="dxa"/>
                  <w:shd w:val="clear" w:color="auto" w:fill="auto"/>
                </w:tcPr>
                <w:p w14:paraId="40E3F379" w14:textId="77777777" w:rsidR="004B45CD" w:rsidRPr="00B04DCA" w:rsidRDefault="004B45CD" w:rsidP="004B45CD">
                  <w:pPr>
                    <w:jc w:val="center"/>
                    <w:rPr>
                      <w:rFonts w:eastAsia="Times New Roman"/>
                      <w:color w:val="000000"/>
                      <w:sz w:val="18"/>
                      <w:szCs w:val="18"/>
                      <w:lang w:val="ru-RU"/>
                    </w:rPr>
                  </w:pPr>
                  <w:r w:rsidRPr="004B45CD">
                    <w:rPr>
                      <w:rFonts w:eastAsia="Times New Roman"/>
                      <w:color w:val="000000"/>
                      <w:sz w:val="18"/>
                      <w:szCs w:val="18"/>
                    </w:rPr>
                    <w:t>9</w:t>
                  </w:r>
                  <w:r w:rsidRPr="00B04DCA">
                    <w:rPr>
                      <w:rFonts w:eastAsia="Times New Roman"/>
                      <w:color w:val="000000"/>
                      <w:sz w:val="18"/>
                      <w:szCs w:val="18"/>
                      <w:lang w:val="ru-RU"/>
                    </w:rPr>
                    <w:t>9</w:t>
                  </w:r>
                  <w:r w:rsidRPr="004B45CD">
                    <w:rPr>
                      <w:rFonts w:eastAsia="Times New Roman"/>
                      <w:color w:val="000000"/>
                      <w:sz w:val="18"/>
                      <w:szCs w:val="18"/>
                    </w:rPr>
                    <w:t>,</w:t>
                  </w:r>
                  <w:r w:rsidRPr="00B04DCA">
                    <w:rPr>
                      <w:rFonts w:eastAsia="Times New Roman"/>
                      <w:color w:val="000000"/>
                      <w:sz w:val="18"/>
                      <w:szCs w:val="18"/>
                      <w:lang w:val="ru-RU"/>
                    </w:rPr>
                    <w:t>0</w:t>
                  </w:r>
                </w:p>
              </w:tc>
            </w:tr>
            <w:tr w:rsidR="004B45CD" w:rsidRPr="004B45CD" w14:paraId="630AF339" w14:textId="77777777" w:rsidTr="004B45CD">
              <w:tc>
                <w:tcPr>
                  <w:tcW w:w="1589" w:type="dxa"/>
                  <w:shd w:val="clear" w:color="auto" w:fill="auto"/>
                </w:tcPr>
                <w:p w14:paraId="18A222B3" w14:textId="77777777" w:rsidR="004B45CD" w:rsidRPr="004B45CD" w:rsidRDefault="004B45CD" w:rsidP="004B45CD">
                  <w:pPr>
                    <w:jc w:val="center"/>
                    <w:rPr>
                      <w:rFonts w:eastAsia="Times New Roman"/>
                      <w:sz w:val="18"/>
                      <w:szCs w:val="18"/>
                    </w:rPr>
                  </w:pPr>
                  <w:r w:rsidRPr="004B45CD">
                    <w:rPr>
                      <w:rFonts w:eastAsia="Times New Roman"/>
                      <w:sz w:val="18"/>
                      <w:szCs w:val="18"/>
                    </w:rPr>
                    <w:t>ІІ</w:t>
                  </w:r>
                </w:p>
              </w:tc>
              <w:tc>
                <w:tcPr>
                  <w:tcW w:w="1133" w:type="dxa"/>
                  <w:shd w:val="clear" w:color="auto" w:fill="auto"/>
                </w:tcPr>
                <w:p w14:paraId="1F19E334" w14:textId="77777777" w:rsidR="004B45CD" w:rsidRPr="00B04DCA" w:rsidRDefault="004B45CD" w:rsidP="004B45CD">
                  <w:pPr>
                    <w:jc w:val="center"/>
                    <w:rPr>
                      <w:rFonts w:eastAsia="Times New Roman"/>
                      <w:color w:val="000000"/>
                      <w:sz w:val="18"/>
                      <w:szCs w:val="18"/>
                      <w:lang w:val="ru-RU"/>
                    </w:rPr>
                  </w:pPr>
                  <w:r w:rsidRPr="004B45CD">
                    <w:rPr>
                      <w:rFonts w:eastAsia="Times New Roman"/>
                      <w:color w:val="000000"/>
                      <w:sz w:val="18"/>
                      <w:szCs w:val="18"/>
                    </w:rPr>
                    <w:t>5</w:t>
                  </w:r>
                  <w:r w:rsidRPr="00B04DCA">
                    <w:rPr>
                      <w:rFonts w:eastAsia="Times New Roman"/>
                      <w:color w:val="000000"/>
                      <w:sz w:val="18"/>
                      <w:szCs w:val="18"/>
                      <w:lang w:val="ru-RU"/>
                    </w:rPr>
                    <w:t>6</w:t>
                  </w:r>
                </w:p>
              </w:tc>
              <w:tc>
                <w:tcPr>
                  <w:tcW w:w="2477" w:type="dxa"/>
                  <w:shd w:val="clear" w:color="auto" w:fill="auto"/>
                </w:tcPr>
                <w:p w14:paraId="3F2E01E1"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100</w:t>
                  </w:r>
                </w:p>
              </w:tc>
            </w:tr>
            <w:tr w:rsidR="004B45CD" w:rsidRPr="004B45CD" w14:paraId="79B2CA67" w14:textId="77777777" w:rsidTr="004B45CD">
              <w:tc>
                <w:tcPr>
                  <w:tcW w:w="1589" w:type="dxa"/>
                  <w:shd w:val="clear" w:color="auto" w:fill="auto"/>
                </w:tcPr>
                <w:p w14:paraId="3621AD6C" w14:textId="77777777" w:rsidR="004B45CD" w:rsidRPr="004B45CD" w:rsidRDefault="004B45CD" w:rsidP="004B45CD">
                  <w:pPr>
                    <w:jc w:val="center"/>
                    <w:rPr>
                      <w:rFonts w:eastAsia="Times New Roman"/>
                      <w:sz w:val="18"/>
                      <w:szCs w:val="18"/>
                    </w:rPr>
                  </w:pPr>
                  <w:r w:rsidRPr="004B45CD">
                    <w:rPr>
                      <w:rFonts w:eastAsia="Times New Roman"/>
                      <w:sz w:val="18"/>
                      <w:szCs w:val="18"/>
                    </w:rPr>
                    <w:t>ІІІ</w:t>
                  </w:r>
                </w:p>
              </w:tc>
              <w:tc>
                <w:tcPr>
                  <w:tcW w:w="1133" w:type="dxa"/>
                  <w:shd w:val="clear" w:color="auto" w:fill="auto"/>
                </w:tcPr>
                <w:p w14:paraId="4506C84C"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26</w:t>
                  </w:r>
                </w:p>
              </w:tc>
              <w:tc>
                <w:tcPr>
                  <w:tcW w:w="2477" w:type="dxa"/>
                  <w:shd w:val="clear" w:color="auto" w:fill="auto"/>
                </w:tcPr>
                <w:p w14:paraId="303EF110" w14:textId="77777777" w:rsidR="004B45CD" w:rsidRPr="00B04DCA" w:rsidRDefault="004B45CD" w:rsidP="004B45CD">
                  <w:pPr>
                    <w:jc w:val="center"/>
                    <w:rPr>
                      <w:rFonts w:eastAsia="Times New Roman"/>
                      <w:color w:val="000000"/>
                      <w:sz w:val="18"/>
                      <w:szCs w:val="18"/>
                      <w:lang w:val="ru-RU"/>
                    </w:rPr>
                  </w:pPr>
                  <w:r w:rsidRPr="00B04DCA">
                    <w:rPr>
                      <w:rFonts w:eastAsia="Times New Roman"/>
                      <w:color w:val="000000"/>
                      <w:sz w:val="18"/>
                      <w:szCs w:val="18"/>
                      <w:lang w:val="ru-RU"/>
                    </w:rPr>
                    <w:t>100</w:t>
                  </w:r>
                </w:p>
              </w:tc>
            </w:tr>
          </w:tbl>
          <w:p w14:paraId="5B0BB838" w14:textId="77777777" w:rsidR="004B45CD" w:rsidRPr="004B45CD" w:rsidRDefault="004B45CD" w:rsidP="004B45CD">
            <w:pPr>
              <w:rPr>
                <w:rFonts w:eastAsia="Times New Roman"/>
                <w:sz w:val="28"/>
              </w:rPr>
            </w:pPr>
          </w:p>
        </w:tc>
      </w:tr>
      <w:tr w:rsidR="004B45CD" w:rsidRPr="004B45CD" w14:paraId="4BF6DD5F" w14:textId="77777777" w:rsidTr="00344717">
        <w:tc>
          <w:tcPr>
            <w:tcW w:w="5893" w:type="dxa"/>
            <w:gridSpan w:val="2"/>
            <w:shd w:val="clear" w:color="auto" w:fill="auto"/>
          </w:tcPr>
          <w:p w14:paraId="05414CC8"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5004DCD1" w14:textId="77777777" w:rsidTr="004B45CD">
              <w:trPr>
                <w:trHeight w:val="391"/>
              </w:trPr>
              <w:tc>
                <w:tcPr>
                  <w:tcW w:w="3715" w:type="dxa"/>
                  <w:shd w:val="clear" w:color="auto" w:fill="auto"/>
                </w:tcPr>
                <w:p w14:paraId="352B571E" w14:textId="77777777" w:rsidR="004B45CD" w:rsidRPr="004B45CD" w:rsidRDefault="004B45CD" w:rsidP="004B45CD">
                  <w:pPr>
                    <w:jc w:val="center"/>
                    <w:rPr>
                      <w:rFonts w:eastAsia="Times New Roman"/>
                      <w:b/>
                      <w:sz w:val="18"/>
                      <w:szCs w:val="18"/>
                    </w:rPr>
                  </w:pPr>
                  <w:r w:rsidRPr="004B45CD">
                    <w:rPr>
                      <w:rFonts w:eastAsia="Times New Roman"/>
                      <w:b/>
                      <w:sz w:val="18"/>
                      <w:szCs w:val="18"/>
                    </w:rPr>
                    <w:t>Показник</w:t>
                  </w:r>
                </w:p>
              </w:tc>
              <w:tc>
                <w:tcPr>
                  <w:tcW w:w="1275" w:type="dxa"/>
                  <w:shd w:val="clear" w:color="auto" w:fill="auto"/>
                </w:tcPr>
                <w:p w14:paraId="5AB9F828" w14:textId="77777777" w:rsidR="004B45CD" w:rsidRPr="004B45CD" w:rsidRDefault="004B45CD" w:rsidP="004B45CD">
                  <w:pPr>
                    <w:jc w:val="center"/>
                    <w:rPr>
                      <w:rFonts w:eastAsia="Times New Roman"/>
                      <w:b/>
                      <w:sz w:val="18"/>
                      <w:szCs w:val="18"/>
                    </w:rPr>
                  </w:pPr>
                  <w:r w:rsidRPr="004B45CD">
                    <w:rPr>
                      <w:rFonts w:eastAsia="Times New Roman"/>
                      <w:b/>
                      <w:sz w:val="18"/>
                      <w:szCs w:val="18"/>
                    </w:rPr>
                    <w:t>абс. к-сть</w:t>
                  </w:r>
                </w:p>
              </w:tc>
              <w:tc>
                <w:tcPr>
                  <w:tcW w:w="709" w:type="dxa"/>
                  <w:shd w:val="clear" w:color="auto" w:fill="auto"/>
                </w:tcPr>
                <w:p w14:paraId="2B7203B4" w14:textId="77777777" w:rsidR="004B45CD" w:rsidRPr="004B45CD" w:rsidRDefault="004B45CD" w:rsidP="004B45CD">
                  <w:pPr>
                    <w:jc w:val="center"/>
                    <w:rPr>
                      <w:rFonts w:eastAsia="Times New Roman"/>
                      <w:b/>
                      <w:sz w:val="18"/>
                      <w:szCs w:val="18"/>
                    </w:rPr>
                  </w:pPr>
                  <w:r w:rsidRPr="004B45CD">
                    <w:rPr>
                      <w:rFonts w:eastAsia="Times New Roman"/>
                      <w:b/>
                      <w:sz w:val="18"/>
                      <w:szCs w:val="18"/>
                    </w:rPr>
                    <w:t>%</w:t>
                  </w:r>
                </w:p>
              </w:tc>
            </w:tr>
            <w:tr w:rsidR="004B45CD" w:rsidRPr="004B45CD" w14:paraId="1D855960" w14:textId="77777777" w:rsidTr="004B45CD">
              <w:tc>
                <w:tcPr>
                  <w:tcW w:w="3715" w:type="dxa"/>
                  <w:shd w:val="clear" w:color="auto" w:fill="auto"/>
                </w:tcPr>
                <w:p w14:paraId="65982241" w14:textId="77777777" w:rsidR="004B45CD" w:rsidRPr="004B45CD" w:rsidRDefault="004B45CD" w:rsidP="004B45CD">
                  <w:pPr>
                    <w:rPr>
                      <w:rFonts w:eastAsia="Times New Roman"/>
                      <w:sz w:val="18"/>
                      <w:szCs w:val="18"/>
                    </w:rPr>
                  </w:pPr>
                  <w:r w:rsidRPr="004B45CD">
                    <w:rPr>
                      <w:rFonts w:eastAsia="Times New Roman"/>
                      <w:sz w:val="18"/>
                      <w:szCs w:val="18"/>
                    </w:rPr>
                    <w:t>Виявлення випадків ТБ з КСП+ в ПМСД</w:t>
                  </w:r>
                </w:p>
                <w:p w14:paraId="1866F9C6" w14:textId="77777777" w:rsidR="004B45CD" w:rsidRPr="004B45CD" w:rsidRDefault="004B45CD" w:rsidP="004B45CD">
                  <w:pPr>
                    <w:rPr>
                      <w:rFonts w:eastAsia="Times New Roman"/>
                      <w:b/>
                      <w:sz w:val="18"/>
                      <w:szCs w:val="18"/>
                    </w:rPr>
                  </w:pPr>
                </w:p>
              </w:tc>
              <w:tc>
                <w:tcPr>
                  <w:tcW w:w="1275" w:type="dxa"/>
                  <w:shd w:val="clear" w:color="auto" w:fill="auto"/>
                </w:tcPr>
                <w:p w14:paraId="4188D275" w14:textId="77777777" w:rsidR="004B45CD" w:rsidRPr="004B45CD" w:rsidRDefault="004B45CD" w:rsidP="004B45CD">
                  <w:pPr>
                    <w:jc w:val="center"/>
                    <w:rPr>
                      <w:rFonts w:eastAsia="Times New Roman"/>
                      <w:sz w:val="18"/>
                      <w:szCs w:val="18"/>
                    </w:rPr>
                  </w:pPr>
                  <w:r w:rsidRPr="004B45CD">
                    <w:rPr>
                      <w:rFonts w:eastAsia="Times New Roman"/>
                      <w:sz w:val="18"/>
                      <w:szCs w:val="18"/>
                    </w:rPr>
                    <w:t>5 002</w:t>
                  </w:r>
                </w:p>
              </w:tc>
              <w:tc>
                <w:tcPr>
                  <w:tcW w:w="709" w:type="dxa"/>
                  <w:shd w:val="clear" w:color="auto" w:fill="auto"/>
                </w:tcPr>
                <w:p w14:paraId="38FEAED1" w14:textId="77777777" w:rsidR="004B45CD" w:rsidRPr="004B45CD" w:rsidRDefault="004B45CD" w:rsidP="004B45CD">
                  <w:pPr>
                    <w:jc w:val="center"/>
                    <w:rPr>
                      <w:rFonts w:eastAsia="Times New Roman"/>
                      <w:sz w:val="18"/>
                      <w:szCs w:val="18"/>
                    </w:rPr>
                  </w:pPr>
                  <w:r w:rsidRPr="004B45CD">
                    <w:rPr>
                      <w:rFonts w:eastAsia="Times New Roman"/>
                      <w:sz w:val="18"/>
                      <w:szCs w:val="18"/>
                    </w:rPr>
                    <w:t>2,9</w:t>
                  </w:r>
                </w:p>
              </w:tc>
            </w:tr>
            <w:tr w:rsidR="004B45CD" w:rsidRPr="004B45CD" w14:paraId="301E38F1" w14:textId="77777777" w:rsidTr="004B45CD">
              <w:tc>
                <w:tcPr>
                  <w:tcW w:w="3715" w:type="dxa"/>
                  <w:shd w:val="clear" w:color="auto" w:fill="auto"/>
                </w:tcPr>
                <w:p w14:paraId="1FC27C5D" w14:textId="77777777" w:rsidR="004B45CD" w:rsidRPr="004B45CD" w:rsidRDefault="004B45CD" w:rsidP="004B45CD">
                  <w:pPr>
                    <w:jc w:val="both"/>
                    <w:rPr>
                      <w:rFonts w:eastAsia="Times New Roman"/>
                      <w:sz w:val="18"/>
                      <w:szCs w:val="18"/>
                    </w:rPr>
                  </w:pPr>
                  <w:r w:rsidRPr="004B45CD">
                    <w:rPr>
                      <w:rFonts w:eastAsia="Times New Roman"/>
                      <w:sz w:val="18"/>
                      <w:szCs w:val="18"/>
                    </w:rPr>
                    <w:t>Випадки ВДТБ МБТ+, які охоплені ТМЧ</w:t>
                  </w:r>
                </w:p>
                <w:p w14:paraId="0329B004" w14:textId="77777777" w:rsidR="004B45CD" w:rsidRPr="004B45CD" w:rsidRDefault="004B45CD" w:rsidP="004B45CD">
                  <w:pPr>
                    <w:jc w:val="both"/>
                    <w:rPr>
                      <w:rFonts w:eastAsia="Times New Roman"/>
                      <w:sz w:val="18"/>
                      <w:szCs w:val="18"/>
                    </w:rPr>
                  </w:pPr>
                </w:p>
              </w:tc>
              <w:tc>
                <w:tcPr>
                  <w:tcW w:w="1275" w:type="dxa"/>
                  <w:shd w:val="clear" w:color="auto" w:fill="auto"/>
                </w:tcPr>
                <w:p w14:paraId="71522DB7" w14:textId="77777777" w:rsidR="004B45CD" w:rsidRPr="004B45CD" w:rsidRDefault="004B45CD" w:rsidP="004B45CD">
                  <w:pPr>
                    <w:jc w:val="center"/>
                    <w:rPr>
                      <w:rFonts w:eastAsia="Times New Roman"/>
                      <w:sz w:val="18"/>
                      <w:szCs w:val="18"/>
                    </w:rPr>
                  </w:pPr>
                  <w:r w:rsidRPr="004B45CD">
                    <w:rPr>
                      <w:rFonts w:eastAsia="Times New Roman"/>
                      <w:sz w:val="18"/>
                      <w:szCs w:val="18"/>
                    </w:rPr>
                    <w:t>12 349</w:t>
                  </w:r>
                </w:p>
              </w:tc>
              <w:tc>
                <w:tcPr>
                  <w:tcW w:w="709" w:type="dxa"/>
                  <w:shd w:val="clear" w:color="auto" w:fill="auto"/>
                </w:tcPr>
                <w:p w14:paraId="78B0C263" w14:textId="77777777" w:rsidR="004B45CD" w:rsidRPr="004B45CD" w:rsidRDefault="004B45CD" w:rsidP="004B45CD">
                  <w:pPr>
                    <w:jc w:val="center"/>
                    <w:rPr>
                      <w:rFonts w:eastAsia="Times New Roman"/>
                      <w:sz w:val="18"/>
                      <w:szCs w:val="18"/>
                    </w:rPr>
                  </w:pPr>
                  <w:r w:rsidRPr="004B45CD">
                    <w:rPr>
                      <w:rFonts w:eastAsia="Times New Roman"/>
                      <w:sz w:val="18"/>
                      <w:szCs w:val="18"/>
                    </w:rPr>
                    <w:t>98,3</w:t>
                  </w:r>
                </w:p>
              </w:tc>
            </w:tr>
            <w:tr w:rsidR="004B45CD" w:rsidRPr="004B45CD" w14:paraId="3ABC929E" w14:textId="77777777" w:rsidTr="004B45CD">
              <w:tc>
                <w:tcPr>
                  <w:tcW w:w="3715" w:type="dxa"/>
                  <w:shd w:val="clear" w:color="auto" w:fill="auto"/>
                </w:tcPr>
                <w:p w14:paraId="127B3B76" w14:textId="77777777" w:rsidR="004B45CD" w:rsidRPr="004B45CD" w:rsidRDefault="004B45CD" w:rsidP="004B45CD">
                  <w:pPr>
                    <w:jc w:val="both"/>
                    <w:rPr>
                      <w:rFonts w:eastAsia="Times New Roman"/>
                      <w:sz w:val="18"/>
                      <w:szCs w:val="18"/>
                    </w:rPr>
                  </w:pPr>
                  <w:r w:rsidRPr="004B45CD">
                    <w:rPr>
                      <w:rFonts w:eastAsia="Times New Roman"/>
                      <w:sz w:val="18"/>
                      <w:szCs w:val="18"/>
                    </w:rPr>
                    <w:t>Випадки повторного лікування МБТ+, які охоплені ТМЧ</w:t>
                  </w:r>
                </w:p>
              </w:tc>
              <w:tc>
                <w:tcPr>
                  <w:tcW w:w="1275" w:type="dxa"/>
                  <w:shd w:val="clear" w:color="auto" w:fill="auto"/>
                </w:tcPr>
                <w:p w14:paraId="1CA4E367" w14:textId="77777777" w:rsidR="004B45CD" w:rsidRPr="004B45CD" w:rsidRDefault="004B45CD" w:rsidP="004B45CD">
                  <w:pPr>
                    <w:jc w:val="center"/>
                    <w:rPr>
                      <w:rFonts w:eastAsia="Times New Roman"/>
                      <w:sz w:val="18"/>
                      <w:szCs w:val="18"/>
                    </w:rPr>
                  </w:pPr>
                  <w:r w:rsidRPr="004B45CD">
                    <w:rPr>
                      <w:rFonts w:eastAsia="Times New Roman"/>
                      <w:sz w:val="18"/>
                      <w:szCs w:val="18"/>
                    </w:rPr>
                    <w:t>6 219</w:t>
                  </w:r>
                </w:p>
              </w:tc>
              <w:tc>
                <w:tcPr>
                  <w:tcW w:w="709" w:type="dxa"/>
                  <w:shd w:val="clear" w:color="auto" w:fill="auto"/>
                </w:tcPr>
                <w:p w14:paraId="7CB4AF78" w14:textId="77777777" w:rsidR="004B45CD" w:rsidRPr="004B45CD" w:rsidRDefault="004B45CD" w:rsidP="004B45CD">
                  <w:pPr>
                    <w:jc w:val="center"/>
                    <w:rPr>
                      <w:rFonts w:eastAsia="Times New Roman"/>
                      <w:sz w:val="18"/>
                      <w:szCs w:val="18"/>
                    </w:rPr>
                  </w:pPr>
                  <w:r w:rsidRPr="004B45CD">
                    <w:rPr>
                      <w:rFonts w:eastAsia="Times New Roman"/>
                      <w:sz w:val="18"/>
                      <w:szCs w:val="18"/>
                    </w:rPr>
                    <w:t>99,1</w:t>
                  </w:r>
                </w:p>
              </w:tc>
            </w:tr>
            <w:tr w:rsidR="004B45CD" w:rsidRPr="004B45CD" w14:paraId="679FCE9C" w14:textId="77777777" w:rsidTr="004B45CD">
              <w:tc>
                <w:tcPr>
                  <w:tcW w:w="3715" w:type="dxa"/>
                  <w:shd w:val="clear" w:color="auto" w:fill="auto"/>
                </w:tcPr>
                <w:p w14:paraId="6F519355" w14:textId="77777777" w:rsidR="004B45CD" w:rsidRPr="004B45CD" w:rsidRDefault="004B45CD" w:rsidP="004B45CD">
                  <w:pPr>
                    <w:jc w:val="both"/>
                    <w:rPr>
                      <w:rFonts w:eastAsia="Times New Roman"/>
                      <w:sz w:val="18"/>
                      <w:szCs w:val="18"/>
                    </w:rPr>
                  </w:pPr>
                  <w:r w:rsidRPr="004B45CD">
                    <w:rPr>
                      <w:rFonts w:eastAsia="Times New Roman"/>
                      <w:sz w:val="18"/>
                      <w:szCs w:val="18"/>
                    </w:rPr>
                    <w:t xml:space="preserve">Випадки МР ТБ серед ВДБТ МБТ+ </w:t>
                  </w:r>
                </w:p>
                <w:p w14:paraId="278E1F36" w14:textId="77777777" w:rsidR="004B45CD" w:rsidRPr="004B45CD" w:rsidRDefault="004B45CD" w:rsidP="004B45CD">
                  <w:pPr>
                    <w:jc w:val="both"/>
                    <w:rPr>
                      <w:rFonts w:eastAsia="Times New Roman"/>
                      <w:sz w:val="18"/>
                      <w:szCs w:val="18"/>
                    </w:rPr>
                  </w:pPr>
                </w:p>
              </w:tc>
              <w:tc>
                <w:tcPr>
                  <w:tcW w:w="1275" w:type="dxa"/>
                  <w:shd w:val="clear" w:color="auto" w:fill="auto"/>
                </w:tcPr>
                <w:p w14:paraId="125033DC" w14:textId="77777777" w:rsidR="004B45CD" w:rsidRPr="004B45CD" w:rsidRDefault="004B45CD" w:rsidP="004B45CD">
                  <w:pPr>
                    <w:jc w:val="center"/>
                    <w:rPr>
                      <w:rFonts w:eastAsia="Times New Roman"/>
                      <w:sz w:val="18"/>
                      <w:szCs w:val="18"/>
                    </w:rPr>
                  </w:pPr>
                  <w:r w:rsidRPr="004B45CD">
                    <w:rPr>
                      <w:rFonts w:eastAsia="Times New Roman"/>
                      <w:sz w:val="18"/>
                      <w:szCs w:val="18"/>
                    </w:rPr>
                    <w:t>3 587</w:t>
                  </w:r>
                </w:p>
              </w:tc>
              <w:tc>
                <w:tcPr>
                  <w:tcW w:w="709" w:type="dxa"/>
                  <w:shd w:val="clear" w:color="auto" w:fill="auto"/>
                </w:tcPr>
                <w:p w14:paraId="29E23F36" w14:textId="77777777" w:rsidR="004B45CD" w:rsidRPr="004B45CD" w:rsidRDefault="004B45CD" w:rsidP="004B45CD">
                  <w:pPr>
                    <w:jc w:val="center"/>
                    <w:rPr>
                      <w:rFonts w:eastAsia="Times New Roman"/>
                      <w:sz w:val="18"/>
                      <w:szCs w:val="18"/>
                    </w:rPr>
                  </w:pPr>
                  <w:r w:rsidRPr="004B45CD">
                    <w:rPr>
                      <w:rFonts w:eastAsia="Times New Roman"/>
                      <w:sz w:val="18"/>
                      <w:szCs w:val="18"/>
                    </w:rPr>
                    <w:t>29,0</w:t>
                  </w:r>
                </w:p>
              </w:tc>
            </w:tr>
            <w:tr w:rsidR="004B45CD" w:rsidRPr="004B45CD" w14:paraId="446D164E" w14:textId="77777777" w:rsidTr="004B45CD">
              <w:tc>
                <w:tcPr>
                  <w:tcW w:w="3715" w:type="dxa"/>
                  <w:shd w:val="clear" w:color="auto" w:fill="auto"/>
                </w:tcPr>
                <w:p w14:paraId="78C62843" w14:textId="77777777" w:rsidR="004B45CD" w:rsidRPr="004B45CD" w:rsidRDefault="004B45CD" w:rsidP="004B45CD">
                  <w:pPr>
                    <w:jc w:val="both"/>
                    <w:rPr>
                      <w:rFonts w:eastAsia="Times New Roman"/>
                      <w:sz w:val="18"/>
                      <w:szCs w:val="18"/>
                    </w:rPr>
                  </w:pPr>
                  <w:r w:rsidRPr="004B45CD">
                    <w:rPr>
                      <w:rFonts w:eastAsia="Times New Roman"/>
                      <w:sz w:val="18"/>
                      <w:szCs w:val="18"/>
                    </w:rPr>
                    <w:t xml:space="preserve">Випадки МР ТБ серед випадків повторного лікування МБТ+ </w:t>
                  </w:r>
                </w:p>
              </w:tc>
              <w:tc>
                <w:tcPr>
                  <w:tcW w:w="1275" w:type="dxa"/>
                  <w:shd w:val="clear" w:color="auto" w:fill="auto"/>
                </w:tcPr>
                <w:p w14:paraId="65037A43" w14:textId="77777777" w:rsidR="004B45CD" w:rsidRPr="004B45CD" w:rsidRDefault="004B45CD" w:rsidP="004B45CD">
                  <w:pPr>
                    <w:jc w:val="center"/>
                    <w:rPr>
                      <w:rFonts w:eastAsia="Times New Roman"/>
                      <w:sz w:val="18"/>
                      <w:szCs w:val="18"/>
                    </w:rPr>
                  </w:pPr>
                  <w:r w:rsidRPr="004B45CD">
                    <w:rPr>
                      <w:rFonts w:eastAsia="Times New Roman"/>
                      <w:sz w:val="18"/>
                      <w:szCs w:val="18"/>
                    </w:rPr>
                    <w:t>2 888</w:t>
                  </w:r>
                </w:p>
              </w:tc>
              <w:tc>
                <w:tcPr>
                  <w:tcW w:w="709" w:type="dxa"/>
                  <w:shd w:val="clear" w:color="auto" w:fill="auto"/>
                </w:tcPr>
                <w:p w14:paraId="51765A25" w14:textId="77777777" w:rsidR="004B45CD" w:rsidRPr="004B45CD" w:rsidRDefault="004B45CD" w:rsidP="004B45CD">
                  <w:pPr>
                    <w:jc w:val="center"/>
                    <w:rPr>
                      <w:rFonts w:eastAsia="Times New Roman"/>
                      <w:sz w:val="18"/>
                      <w:szCs w:val="18"/>
                    </w:rPr>
                  </w:pPr>
                  <w:r w:rsidRPr="004B45CD">
                    <w:rPr>
                      <w:rFonts w:eastAsia="Times New Roman"/>
                      <w:sz w:val="18"/>
                      <w:szCs w:val="18"/>
                    </w:rPr>
                    <w:t>46,4</w:t>
                  </w:r>
                </w:p>
              </w:tc>
            </w:tr>
          </w:tbl>
          <w:p w14:paraId="27FD9883" w14:textId="77777777" w:rsidR="004B45CD" w:rsidRPr="004B45CD" w:rsidRDefault="004B45CD" w:rsidP="004B45CD">
            <w:pPr>
              <w:rPr>
                <w:rFonts w:eastAsia="Times New Roman"/>
                <w:b/>
                <w:sz w:val="28"/>
              </w:rPr>
            </w:pPr>
          </w:p>
        </w:tc>
        <w:tc>
          <w:tcPr>
            <w:tcW w:w="5760" w:type="dxa"/>
            <w:gridSpan w:val="2"/>
            <w:vMerge/>
            <w:shd w:val="clear" w:color="auto" w:fill="auto"/>
          </w:tcPr>
          <w:p w14:paraId="46D09BD4" w14:textId="77777777" w:rsidR="004B45CD" w:rsidRPr="004B45CD" w:rsidRDefault="004B45CD" w:rsidP="004B45CD">
            <w:pPr>
              <w:rPr>
                <w:rFonts w:eastAsia="Times New Roman"/>
                <w:b/>
                <w:sz w:val="28"/>
              </w:rPr>
            </w:pPr>
          </w:p>
        </w:tc>
      </w:tr>
      <w:tr w:rsidR="004B45CD" w:rsidRPr="004B45CD" w14:paraId="63F23A4D" w14:textId="77777777" w:rsidTr="00344717">
        <w:tc>
          <w:tcPr>
            <w:tcW w:w="5893" w:type="dxa"/>
            <w:gridSpan w:val="2"/>
            <w:shd w:val="clear" w:color="auto" w:fill="auto"/>
          </w:tcPr>
          <w:p w14:paraId="4131FCE1"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092410CE" w14:textId="77777777" w:rsidTr="004B45CD">
              <w:tc>
                <w:tcPr>
                  <w:tcW w:w="3006" w:type="dxa"/>
                  <w:shd w:val="clear" w:color="auto" w:fill="auto"/>
                </w:tcPr>
                <w:p w14:paraId="35BF0C45" w14:textId="77777777" w:rsidR="004B45CD" w:rsidRPr="004B45CD" w:rsidRDefault="004B45CD" w:rsidP="004B45CD">
                  <w:pPr>
                    <w:jc w:val="center"/>
                    <w:rPr>
                      <w:rFonts w:eastAsia="Times New Roman"/>
                      <w:b/>
                      <w:sz w:val="18"/>
                      <w:szCs w:val="18"/>
                    </w:rPr>
                  </w:pPr>
                  <w:r w:rsidRPr="004B45CD">
                    <w:rPr>
                      <w:rFonts w:eastAsia="Times New Roman"/>
                      <w:b/>
                      <w:sz w:val="18"/>
                      <w:szCs w:val="18"/>
                    </w:rPr>
                    <w:t>Показник</w:t>
                  </w:r>
                </w:p>
              </w:tc>
              <w:tc>
                <w:tcPr>
                  <w:tcW w:w="1417" w:type="dxa"/>
                  <w:shd w:val="clear" w:color="auto" w:fill="auto"/>
                </w:tcPr>
                <w:p w14:paraId="7D46864F" w14:textId="77777777" w:rsidR="004B45CD" w:rsidRPr="004B45CD" w:rsidRDefault="004B45CD" w:rsidP="004B45CD">
                  <w:pPr>
                    <w:jc w:val="center"/>
                    <w:rPr>
                      <w:rFonts w:eastAsia="Times New Roman"/>
                      <w:b/>
                      <w:sz w:val="18"/>
                      <w:szCs w:val="18"/>
                    </w:rPr>
                  </w:pPr>
                  <w:r w:rsidRPr="004B45CD">
                    <w:rPr>
                      <w:rFonts w:eastAsia="Times New Roman"/>
                      <w:b/>
                      <w:sz w:val="18"/>
                      <w:szCs w:val="18"/>
                    </w:rPr>
                    <w:t>абс. к-сть</w:t>
                  </w:r>
                </w:p>
              </w:tc>
              <w:tc>
                <w:tcPr>
                  <w:tcW w:w="1134" w:type="dxa"/>
                  <w:shd w:val="clear" w:color="auto" w:fill="auto"/>
                </w:tcPr>
                <w:p w14:paraId="159B7D56" w14:textId="77777777" w:rsidR="004B45CD" w:rsidRPr="004B45CD" w:rsidRDefault="004B45CD" w:rsidP="004B45CD">
                  <w:pPr>
                    <w:jc w:val="center"/>
                    <w:rPr>
                      <w:rFonts w:eastAsia="Times New Roman"/>
                      <w:b/>
                      <w:sz w:val="18"/>
                      <w:szCs w:val="18"/>
                    </w:rPr>
                  </w:pPr>
                  <w:r w:rsidRPr="004B45CD">
                    <w:rPr>
                      <w:rFonts w:eastAsia="Times New Roman"/>
                      <w:b/>
                      <w:sz w:val="18"/>
                      <w:szCs w:val="18"/>
                    </w:rPr>
                    <w:t>%</w:t>
                  </w:r>
                </w:p>
              </w:tc>
            </w:tr>
            <w:tr w:rsidR="004B45CD" w:rsidRPr="004B45CD" w14:paraId="0CDAEC0D" w14:textId="77777777" w:rsidTr="004B45CD">
              <w:tc>
                <w:tcPr>
                  <w:tcW w:w="3006" w:type="dxa"/>
                  <w:shd w:val="clear" w:color="auto" w:fill="auto"/>
                </w:tcPr>
                <w:p w14:paraId="47A56A07"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ТБ випадки з відомим ВІЛ статусом</w:t>
                  </w:r>
                </w:p>
              </w:tc>
              <w:tc>
                <w:tcPr>
                  <w:tcW w:w="1417" w:type="dxa"/>
                  <w:shd w:val="clear" w:color="auto" w:fill="auto"/>
                </w:tcPr>
                <w:p w14:paraId="2FE17B6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30152</w:t>
                  </w:r>
                </w:p>
              </w:tc>
              <w:tc>
                <w:tcPr>
                  <w:tcW w:w="1134" w:type="dxa"/>
                  <w:shd w:val="clear" w:color="auto" w:fill="auto"/>
                </w:tcPr>
                <w:p w14:paraId="7848686C"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99,2</w:t>
                  </w:r>
                </w:p>
              </w:tc>
            </w:tr>
            <w:tr w:rsidR="004B45CD" w:rsidRPr="004B45CD" w14:paraId="7272D13F" w14:textId="77777777" w:rsidTr="004B45CD">
              <w:tc>
                <w:tcPr>
                  <w:tcW w:w="3006" w:type="dxa"/>
                  <w:shd w:val="clear" w:color="auto" w:fill="auto"/>
                </w:tcPr>
                <w:p w14:paraId="459E6917"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ТБ/ВІЛ+ко-тримоксазол</w:t>
                  </w:r>
                </w:p>
              </w:tc>
              <w:tc>
                <w:tcPr>
                  <w:tcW w:w="1417" w:type="dxa"/>
                  <w:shd w:val="clear" w:color="auto" w:fill="auto"/>
                </w:tcPr>
                <w:p w14:paraId="6932844D"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6274</w:t>
                  </w:r>
                </w:p>
              </w:tc>
              <w:tc>
                <w:tcPr>
                  <w:tcW w:w="1134" w:type="dxa"/>
                  <w:shd w:val="clear" w:color="auto" w:fill="auto"/>
                </w:tcPr>
                <w:p w14:paraId="520A5BDB"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90,7</w:t>
                  </w:r>
                </w:p>
              </w:tc>
            </w:tr>
            <w:tr w:rsidR="004B45CD" w:rsidRPr="004B45CD" w14:paraId="1CA48768" w14:textId="77777777" w:rsidTr="004B45CD">
              <w:tc>
                <w:tcPr>
                  <w:tcW w:w="3006" w:type="dxa"/>
                  <w:shd w:val="clear" w:color="auto" w:fill="auto"/>
                </w:tcPr>
                <w:p w14:paraId="39D26548"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ТБ/ВІЛ +АРТ</w:t>
                  </w:r>
                </w:p>
              </w:tc>
              <w:tc>
                <w:tcPr>
                  <w:tcW w:w="1417" w:type="dxa"/>
                  <w:shd w:val="clear" w:color="auto" w:fill="auto"/>
                </w:tcPr>
                <w:p w14:paraId="57845DB0"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5596</w:t>
                  </w:r>
                </w:p>
              </w:tc>
              <w:tc>
                <w:tcPr>
                  <w:tcW w:w="1134" w:type="dxa"/>
                  <w:shd w:val="clear" w:color="auto" w:fill="auto"/>
                </w:tcPr>
                <w:p w14:paraId="0C0AFD4F"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80,9</w:t>
                  </w:r>
                </w:p>
              </w:tc>
            </w:tr>
          </w:tbl>
          <w:p w14:paraId="6EEB7419" w14:textId="77777777" w:rsidR="004B45CD" w:rsidRPr="004B45CD" w:rsidRDefault="004B45CD" w:rsidP="004B45CD">
            <w:pPr>
              <w:rPr>
                <w:rFonts w:eastAsia="Times New Roman"/>
                <w:b/>
                <w:sz w:val="28"/>
              </w:rPr>
            </w:pPr>
          </w:p>
        </w:tc>
        <w:tc>
          <w:tcPr>
            <w:tcW w:w="5760" w:type="dxa"/>
            <w:gridSpan w:val="2"/>
            <w:vMerge/>
            <w:shd w:val="clear" w:color="auto" w:fill="auto"/>
          </w:tcPr>
          <w:p w14:paraId="59D1E2AF" w14:textId="77777777" w:rsidR="004B45CD" w:rsidRPr="004B45CD" w:rsidRDefault="004B45CD" w:rsidP="004B45CD">
            <w:pPr>
              <w:rPr>
                <w:rFonts w:eastAsia="Times New Roman"/>
                <w:b/>
                <w:sz w:val="28"/>
              </w:rPr>
            </w:pPr>
          </w:p>
        </w:tc>
      </w:tr>
      <w:tr w:rsidR="004B45CD" w:rsidRPr="004B45CD" w14:paraId="3646D952" w14:textId="77777777" w:rsidTr="00344717">
        <w:tc>
          <w:tcPr>
            <w:tcW w:w="5893" w:type="dxa"/>
            <w:gridSpan w:val="2"/>
            <w:shd w:val="clear" w:color="auto" w:fill="auto"/>
          </w:tcPr>
          <w:p w14:paraId="25E69C4C"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2AAACC0C" w14:textId="77777777" w:rsidTr="004B45CD">
              <w:tc>
                <w:tcPr>
                  <w:tcW w:w="3573" w:type="dxa"/>
                  <w:vAlign w:val="center"/>
                </w:tcPr>
                <w:p w14:paraId="1B06D18D"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6FA1BBB4"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7A7BFD3E" w14:textId="77777777" w:rsidTr="004B45CD">
              <w:trPr>
                <w:trHeight w:val="322"/>
              </w:trPr>
              <w:tc>
                <w:tcPr>
                  <w:tcW w:w="3573" w:type="dxa"/>
                </w:tcPr>
                <w:p w14:paraId="7562B250"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Кількість ТБ ліжок</w:t>
                  </w:r>
                </w:p>
              </w:tc>
              <w:tc>
                <w:tcPr>
                  <w:tcW w:w="1843" w:type="dxa"/>
                </w:tcPr>
                <w:p w14:paraId="665F8B9D"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 xml:space="preserve">12 133 </w:t>
                  </w:r>
                </w:p>
              </w:tc>
            </w:tr>
            <w:tr w:rsidR="004B45CD" w:rsidRPr="004B45CD" w14:paraId="14002A35" w14:textId="77777777" w:rsidTr="004B45CD">
              <w:trPr>
                <w:trHeight w:val="183"/>
              </w:trPr>
              <w:tc>
                <w:tcPr>
                  <w:tcW w:w="3573" w:type="dxa"/>
                </w:tcPr>
                <w:p w14:paraId="01AF335B"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на 10 000 нас</w:t>
                  </w:r>
                </w:p>
              </w:tc>
              <w:tc>
                <w:tcPr>
                  <w:tcW w:w="1843" w:type="dxa"/>
                </w:tcPr>
                <w:p w14:paraId="3951D90A"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3,89</w:t>
                  </w:r>
                </w:p>
              </w:tc>
            </w:tr>
            <w:tr w:rsidR="004B45CD" w:rsidRPr="004B45CD" w14:paraId="5AAACCD7" w14:textId="77777777" w:rsidTr="004B45CD">
              <w:tc>
                <w:tcPr>
                  <w:tcW w:w="3573" w:type="dxa"/>
                </w:tcPr>
                <w:p w14:paraId="655FE800"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 xml:space="preserve">Кількість санаторних ТБ ліжок </w:t>
                  </w:r>
                </w:p>
              </w:tc>
              <w:tc>
                <w:tcPr>
                  <w:tcW w:w="1843" w:type="dxa"/>
                </w:tcPr>
                <w:p w14:paraId="2B544369"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7 073</w:t>
                  </w:r>
                </w:p>
              </w:tc>
            </w:tr>
            <w:tr w:rsidR="004B45CD" w:rsidRPr="004B45CD" w14:paraId="417A5589" w14:textId="77777777" w:rsidTr="004B45CD">
              <w:tc>
                <w:tcPr>
                  <w:tcW w:w="3573" w:type="dxa"/>
                </w:tcPr>
                <w:p w14:paraId="658128B3"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Середнє перебування на ліжку</w:t>
                  </w:r>
                </w:p>
              </w:tc>
              <w:tc>
                <w:tcPr>
                  <w:tcW w:w="1843" w:type="dxa"/>
                </w:tcPr>
                <w:p w14:paraId="270337A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82,7</w:t>
                  </w:r>
                </w:p>
              </w:tc>
            </w:tr>
            <w:tr w:rsidR="004B45CD" w:rsidRPr="004B45CD" w14:paraId="1436EA99" w14:textId="77777777" w:rsidTr="004B45CD">
              <w:tc>
                <w:tcPr>
                  <w:tcW w:w="3573" w:type="dxa"/>
                </w:tcPr>
                <w:p w14:paraId="0D304323"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Обіг ліжка</w:t>
                  </w:r>
                </w:p>
              </w:tc>
              <w:tc>
                <w:tcPr>
                  <w:tcW w:w="1843" w:type="dxa"/>
                </w:tcPr>
                <w:p w14:paraId="0F8C4B71"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3,03</w:t>
                  </w:r>
                </w:p>
              </w:tc>
            </w:tr>
            <w:tr w:rsidR="004B45CD" w:rsidRPr="004B45CD" w14:paraId="60C803C5" w14:textId="77777777" w:rsidTr="004B45CD">
              <w:tc>
                <w:tcPr>
                  <w:tcW w:w="3573" w:type="dxa"/>
                </w:tcPr>
                <w:p w14:paraId="19D29A12"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Середнє число днів зайнятості ліжка</w:t>
                  </w:r>
                </w:p>
              </w:tc>
              <w:tc>
                <w:tcPr>
                  <w:tcW w:w="1843" w:type="dxa"/>
                </w:tcPr>
                <w:p w14:paraId="3F6D57A4"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251</w:t>
                  </w:r>
                </w:p>
              </w:tc>
            </w:tr>
            <w:tr w:rsidR="004B45CD" w:rsidRPr="004B45CD" w14:paraId="4EF4F20C" w14:textId="77777777" w:rsidTr="004B45CD">
              <w:tc>
                <w:tcPr>
                  <w:tcW w:w="3573" w:type="dxa"/>
                </w:tcPr>
                <w:p w14:paraId="74458A8F" w14:textId="77777777" w:rsidR="004B45CD" w:rsidRPr="004B45CD" w:rsidRDefault="004B45CD" w:rsidP="004B45CD">
                  <w:pPr>
                    <w:rPr>
                      <w:rFonts w:eastAsia="Times New Roman"/>
                      <w:color w:val="000000"/>
                      <w:sz w:val="18"/>
                      <w:szCs w:val="18"/>
                    </w:rPr>
                  </w:pPr>
                  <w:r w:rsidRPr="004B45CD">
                    <w:rPr>
                      <w:rFonts w:eastAsia="Times New Roman"/>
                      <w:color w:val="000000"/>
                      <w:sz w:val="18"/>
                      <w:szCs w:val="18"/>
                    </w:rPr>
                    <w:t>Забезпеченість лікарями фтизіатрами закладів цивільного сектора</w:t>
                  </w:r>
                </w:p>
              </w:tc>
              <w:tc>
                <w:tcPr>
                  <w:tcW w:w="1843" w:type="dxa"/>
                </w:tcPr>
                <w:p w14:paraId="2AE182AB"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 xml:space="preserve">2 142/0,51 на </w:t>
                  </w:r>
                </w:p>
                <w:p w14:paraId="285E9132" w14:textId="77777777" w:rsidR="004B45CD" w:rsidRPr="004B45CD" w:rsidRDefault="004B45CD" w:rsidP="004B45CD">
                  <w:pPr>
                    <w:jc w:val="center"/>
                    <w:rPr>
                      <w:rFonts w:eastAsia="Times New Roman"/>
                      <w:color w:val="000000"/>
                      <w:sz w:val="18"/>
                      <w:szCs w:val="18"/>
                    </w:rPr>
                  </w:pPr>
                  <w:r w:rsidRPr="004B45CD">
                    <w:rPr>
                      <w:rFonts w:eastAsia="Times New Roman"/>
                      <w:color w:val="000000"/>
                      <w:sz w:val="18"/>
                      <w:szCs w:val="18"/>
                    </w:rPr>
                    <w:t>10 000 нас.</w:t>
                  </w:r>
                </w:p>
              </w:tc>
            </w:tr>
          </w:tbl>
          <w:p w14:paraId="25F689C2" w14:textId="77777777" w:rsidR="004B45CD" w:rsidRPr="004B45CD" w:rsidRDefault="004B45CD" w:rsidP="004B45CD">
            <w:pPr>
              <w:rPr>
                <w:rFonts w:eastAsia="Times New Roman"/>
                <w:sz w:val="28"/>
              </w:rPr>
            </w:pPr>
          </w:p>
        </w:tc>
        <w:tc>
          <w:tcPr>
            <w:tcW w:w="5760" w:type="dxa"/>
            <w:gridSpan w:val="2"/>
            <w:vMerge/>
            <w:shd w:val="clear" w:color="auto" w:fill="auto"/>
          </w:tcPr>
          <w:p w14:paraId="7E0F9151" w14:textId="77777777" w:rsidR="004B45CD" w:rsidRPr="004B45CD" w:rsidRDefault="004B45CD" w:rsidP="004B45CD">
            <w:pPr>
              <w:rPr>
                <w:rFonts w:eastAsia="Times New Roman"/>
                <w:b/>
                <w:sz w:val="28"/>
              </w:rPr>
            </w:pPr>
          </w:p>
        </w:tc>
      </w:tr>
      <w:tr w:rsidR="004B45CD" w:rsidRPr="004B45CD" w14:paraId="4CCF6B49" w14:textId="77777777" w:rsidTr="00344717">
        <w:trPr>
          <w:trHeight w:val="2550"/>
        </w:trPr>
        <w:tc>
          <w:tcPr>
            <w:tcW w:w="5893" w:type="dxa"/>
            <w:gridSpan w:val="2"/>
            <w:shd w:val="clear" w:color="auto" w:fill="auto"/>
          </w:tcPr>
          <w:p w14:paraId="46F278A8" w14:textId="77777777" w:rsidR="00B04DCA" w:rsidRDefault="00B04DCA" w:rsidP="004B45CD">
            <w:pPr>
              <w:rPr>
                <w:rFonts w:eastAsia="Times New Roman"/>
                <w:b/>
                <w:sz w:val="20"/>
              </w:rPr>
            </w:pPr>
          </w:p>
          <w:p w14:paraId="261AD828" w14:textId="12A4F26F" w:rsidR="004B45CD" w:rsidRDefault="004B45CD" w:rsidP="004B45CD">
            <w:pPr>
              <w:rPr>
                <w:rFonts w:eastAsia="Times New Roman"/>
                <w:b/>
                <w:sz w:val="20"/>
                <w:lang w:val="ru-RU"/>
              </w:rPr>
            </w:pPr>
            <w:r w:rsidRPr="004B45CD">
              <w:rPr>
                <w:rFonts w:eastAsia="Times New Roman"/>
                <w:b/>
                <w:sz w:val="20"/>
              </w:rPr>
              <w:t>Фінансування ТБ програми, 201</w:t>
            </w:r>
            <w:r w:rsidR="00B04DCA">
              <w:rPr>
                <w:rFonts w:eastAsia="Times New Roman"/>
                <w:b/>
                <w:sz w:val="20"/>
                <w:lang w:val="ru-RU"/>
              </w:rPr>
              <w:t>8</w:t>
            </w:r>
          </w:p>
          <w:p w14:paraId="5F0BAF21" w14:textId="77777777" w:rsidR="00B04DCA" w:rsidRPr="00B04DCA" w:rsidRDefault="00B04DCA" w:rsidP="004B45CD">
            <w:pPr>
              <w:rPr>
                <w:rFonts w:eastAsia="Times New Roman"/>
                <w:b/>
                <w:sz w:val="20"/>
                <w:lang w:val="ru-RU"/>
              </w:rPr>
            </w:pPr>
          </w:p>
          <w:tbl>
            <w:tblPr>
              <w:tblW w:w="5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3"/>
              <w:gridCol w:w="2713"/>
            </w:tblGrid>
            <w:tr w:rsidR="004B45CD" w:rsidRPr="004B45CD" w14:paraId="416BC90E" w14:textId="77777777" w:rsidTr="00B04DCA">
              <w:trPr>
                <w:trHeight w:val="327"/>
              </w:trPr>
              <w:tc>
                <w:tcPr>
                  <w:tcW w:w="2703" w:type="dxa"/>
                  <w:vAlign w:val="center"/>
                </w:tcPr>
                <w:p w14:paraId="6EE35025"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713" w:type="dxa"/>
                  <w:vAlign w:val="center"/>
                </w:tcPr>
                <w:p w14:paraId="21868A13"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1995F3AF" w14:textId="77777777" w:rsidTr="00B04DCA">
              <w:trPr>
                <w:trHeight w:val="275"/>
              </w:trPr>
              <w:tc>
                <w:tcPr>
                  <w:tcW w:w="2703" w:type="dxa"/>
                </w:tcPr>
                <w:p w14:paraId="5F0CE2DE" w14:textId="77777777" w:rsidR="004B45CD" w:rsidRPr="007F003A" w:rsidRDefault="004B45CD" w:rsidP="004B45CD">
                  <w:pPr>
                    <w:rPr>
                      <w:rFonts w:eastAsia="Times New Roman"/>
                    </w:rPr>
                  </w:pPr>
                  <w:r w:rsidRPr="007F003A">
                    <w:rPr>
                      <w:rFonts w:eastAsia="Times New Roman"/>
                      <w:sz w:val="22"/>
                      <w:szCs w:val="22"/>
                    </w:rPr>
                    <w:t>МОЗ</w:t>
                  </w:r>
                </w:p>
              </w:tc>
              <w:tc>
                <w:tcPr>
                  <w:tcW w:w="2713" w:type="dxa"/>
                </w:tcPr>
                <w:p w14:paraId="0C68551D" w14:textId="77777777" w:rsidR="004B45CD" w:rsidRPr="007F003A" w:rsidRDefault="004B45CD" w:rsidP="004B45CD">
                  <w:pPr>
                    <w:jc w:val="center"/>
                    <w:rPr>
                      <w:rFonts w:eastAsia="Times New Roman"/>
                      <w:lang w:val="ru-RU"/>
                    </w:rPr>
                  </w:pPr>
                  <w:r w:rsidRPr="007F003A">
                    <w:rPr>
                      <w:rFonts w:eastAsia="Times New Roman"/>
                      <w:sz w:val="22"/>
                      <w:szCs w:val="22"/>
                      <w:lang w:val="ru-RU"/>
                    </w:rPr>
                    <w:t>552 483</w:t>
                  </w:r>
                </w:p>
              </w:tc>
            </w:tr>
            <w:tr w:rsidR="004B45CD" w:rsidRPr="004B45CD" w14:paraId="1A4616B5" w14:textId="77777777" w:rsidTr="00B04DCA">
              <w:trPr>
                <w:trHeight w:val="208"/>
              </w:trPr>
              <w:tc>
                <w:tcPr>
                  <w:tcW w:w="2703" w:type="dxa"/>
                </w:tcPr>
                <w:p w14:paraId="28B23241" w14:textId="77777777" w:rsidR="004B45CD" w:rsidRPr="007F003A" w:rsidRDefault="004B45CD" w:rsidP="004B45CD">
                  <w:pPr>
                    <w:rPr>
                      <w:rFonts w:eastAsia="Times New Roman"/>
                    </w:rPr>
                  </w:pPr>
                  <w:r w:rsidRPr="007F003A">
                    <w:rPr>
                      <w:rFonts w:eastAsia="Times New Roman"/>
                      <w:sz w:val="22"/>
                      <w:szCs w:val="22"/>
                    </w:rPr>
                    <w:t>місцевий бюджет</w:t>
                  </w:r>
                </w:p>
              </w:tc>
              <w:tc>
                <w:tcPr>
                  <w:tcW w:w="2713" w:type="dxa"/>
                </w:tcPr>
                <w:p w14:paraId="573EAB7F" w14:textId="77777777" w:rsidR="004B45CD" w:rsidRPr="007F003A" w:rsidRDefault="004B45CD" w:rsidP="004B45CD">
                  <w:pPr>
                    <w:rPr>
                      <w:rFonts w:eastAsia="Times New Roman"/>
                    </w:rPr>
                  </w:pPr>
                </w:p>
              </w:tc>
            </w:tr>
          </w:tbl>
          <w:p w14:paraId="12F8A263" w14:textId="5CF53B58" w:rsidR="004B45CD" w:rsidRPr="00B04DCA" w:rsidRDefault="004B45CD" w:rsidP="00B04DCA">
            <w:pPr>
              <w:tabs>
                <w:tab w:val="left" w:pos="1785"/>
              </w:tabs>
              <w:rPr>
                <w:rFonts w:eastAsia="Times New Roman"/>
                <w:sz w:val="20"/>
                <w:lang w:val="ru-RU"/>
              </w:rPr>
            </w:pPr>
          </w:p>
        </w:tc>
        <w:tc>
          <w:tcPr>
            <w:tcW w:w="5760" w:type="dxa"/>
            <w:gridSpan w:val="2"/>
            <w:vMerge/>
            <w:shd w:val="clear" w:color="auto" w:fill="auto"/>
          </w:tcPr>
          <w:p w14:paraId="2DCDD775" w14:textId="77777777" w:rsidR="004B45CD" w:rsidRPr="004B45CD" w:rsidRDefault="004B45CD" w:rsidP="004B45CD">
            <w:pPr>
              <w:rPr>
                <w:rFonts w:eastAsia="Times New Roman"/>
                <w:b/>
                <w:sz w:val="28"/>
              </w:rPr>
            </w:pPr>
          </w:p>
        </w:tc>
      </w:tr>
      <w:tr w:rsidR="004B45CD" w:rsidRPr="004B45CD" w14:paraId="221CE09E" w14:textId="77777777" w:rsidTr="00344717">
        <w:tc>
          <w:tcPr>
            <w:tcW w:w="11653" w:type="dxa"/>
            <w:gridSpan w:val="4"/>
            <w:shd w:val="clear" w:color="auto" w:fill="auto"/>
          </w:tcPr>
          <w:p w14:paraId="2ABD4B9E" w14:textId="0B4A4CF2" w:rsidR="004B45CD" w:rsidRPr="004B45CD" w:rsidRDefault="007F003A" w:rsidP="004B45CD">
            <w:pPr>
              <w:jc w:val="both"/>
              <w:rPr>
                <w:rFonts w:eastAsia="Times New Roman"/>
                <w:b/>
              </w:rPr>
            </w:pPr>
            <w:r>
              <w:rPr>
                <w:rFonts w:eastAsia="Times New Roman"/>
                <w:b/>
                <w:sz w:val="22"/>
              </w:rPr>
              <w:lastRenderedPageBreak/>
              <w:t>В</w:t>
            </w:r>
            <w:r w:rsidR="004B45CD" w:rsidRPr="004B45CD">
              <w:rPr>
                <w:rFonts w:eastAsia="Times New Roman"/>
                <w:b/>
                <w:sz w:val="22"/>
              </w:rPr>
              <w:t xml:space="preserve">інницька область. Загальна кількість населення – 1 568 723. </w:t>
            </w:r>
          </w:p>
          <w:p w14:paraId="3B0AA306" w14:textId="77777777" w:rsidR="004B45CD" w:rsidRPr="004B45CD" w:rsidRDefault="004B45CD" w:rsidP="004B45CD">
            <w:pPr>
              <w:jc w:val="both"/>
              <w:rPr>
                <w:rFonts w:eastAsia="Times New Roman"/>
                <w:b/>
              </w:rPr>
            </w:pPr>
            <w:r w:rsidRPr="004B45CD">
              <w:rPr>
                <w:rFonts w:eastAsia="Times New Roman"/>
                <w:sz w:val="22"/>
                <w:lang w:val="ru-RU"/>
              </w:rPr>
              <w:t xml:space="preserve">Область з переважним розвитком агропромислового комплексу. Сільське населення складає </w:t>
            </w:r>
            <w:r w:rsidRPr="004B45CD">
              <w:rPr>
                <w:rFonts w:eastAsia="Times New Roman"/>
                <w:sz w:val="22"/>
              </w:rPr>
              <w:t>майже 50</w:t>
            </w:r>
            <w:r w:rsidRPr="004B45CD">
              <w:rPr>
                <w:rFonts w:eastAsia="Times New Roman"/>
                <w:sz w:val="22"/>
                <w:lang w:val="ru-RU"/>
              </w:rPr>
              <w:t xml:space="preserve">%. В області нараховується 29 адміністративних територій: 27 районів, 1 місто обласного значення, обласний центр м. Вінниця. 8 адміністративних територій відносяться до зони радіологічного контролю внаслідок аварії на ЧАЕС. Територіальні </w:t>
            </w:r>
            <w:r w:rsidRPr="004B45CD">
              <w:rPr>
                <w:rFonts w:eastAsia="Times New Roman"/>
                <w:sz w:val="22"/>
              </w:rPr>
              <w:t>ПТЗ</w:t>
            </w:r>
            <w:r w:rsidRPr="004B45CD">
              <w:rPr>
                <w:rFonts w:eastAsia="Times New Roman"/>
                <w:sz w:val="22"/>
                <w:lang w:val="ru-RU"/>
              </w:rPr>
              <w:t xml:space="preserve"> представлені  туб</w:t>
            </w:r>
            <w:r w:rsidRPr="004B45CD">
              <w:rPr>
                <w:rFonts w:eastAsia="Times New Roman"/>
                <w:sz w:val="22"/>
              </w:rPr>
              <w:t>.</w:t>
            </w:r>
            <w:r w:rsidRPr="004B45CD">
              <w:rPr>
                <w:rFonts w:eastAsia="Times New Roman"/>
                <w:sz w:val="22"/>
                <w:lang w:val="ru-RU"/>
              </w:rPr>
              <w:t xml:space="preserve"> кабінетами, </w:t>
            </w:r>
            <w:r w:rsidRPr="004B45CD">
              <w:rPr>
                <w:rFonts w:eastAsia="Times New Roman"/>
                <w:sz w:val="22"/>
              </w:rPr>
              <w:t>що</w:t>
            </w:r>
            <w:r w:rsidRPr="004B45CD">
              <w:rPr>
                <w:rFonts w:eastAsia="Times New Roman"/>
                <w:sz w:val="22"/>
                <w:lang w:val="ru-RU"/>
              </w:rPr>
              <w:t xml:space="preserve"> діють у складі ЛПЗ вторинного рівня.</w:t>
            </w:r>
          </w:p>
        </w:tc>
      </w:tr>
      <w:tr w:rsidR="004B45CD" w:rsidRPr="004B45CD" w14:paraId="52277F6B" w14:textId="77777777" w:rsidTr="00344717">
        <w:tc>
          <w:tcPr>
            <w:tcW w:w="5893" w:type="dxa"/>
            <w:gridSpan w:val="2"/>
            <w:shd w:val="clear" w:color="auto" w:fill="auto"/>
          </w:tcPr>
          <w:p w14:paraId="48E1D328"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528A2B9B" w14:textId="77777777" w:rsidTr="004B45CD">
              <w:tc>
                <w:tcPr>
                  <w:tcW w:w="2864" w:type="dxa"/>
                  <w:shd w:val="clear" w:color="auto" w:fill="auto"/>
                </w:tcPr>
                <w:p w14:paraId="1A6E837E"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1CB74A13"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3EA17173"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252D17F9" w14:textId="77777777" w:rsidTr="004B45CD">
              <w:tc>
                <w:tcPr>
                  <w:tcW w:w="2864" w:type="dxa"/>
                  <w:shd w:val="clear" w:color="auto" w:fill="auto"/>
                </w:tcPr>
                <w:p w14:paraId="19B7C98E" w14:textId="77777777" w:rsidR="004B45CD" w:rsidRPr="004B45CD" w:rsidRDefault="004B45CD" w:rsidP="004B45CD">
                  <w:pPr>
                    <w:rPr>
                      <w:rFonts w:eastAsia="Times New Roman"/>
                      <w:b/>
                    </w:rPr>
                  </w:pPr>
                  <w:r w:rsidRPr="004B45CD">
                    <w:rPr>
                      <w:rFonts w:eastAsia="Times New Roman"/>
                      <w:sz w:val="22"/>
                    </w:rPr>
                    <w:t>Зареєстровані випадки ТБ</w:t>
                  </w:r>
                </w:p>
              </w:tc>
              <w:tc>
                <w:tcPr>
                  <w:tcW w:w="1276" w:type="dxa"/>
                  <w:shd w:val="clear" w:color="auto" w:fill="auto"/>
                </w:tcPr>
                <w:p w14:paraId="3ABC03CF" w14:textId="77777777" w:rsidR="004B45CD" w:rsidRPr="004B45CD" w:rsidRDefault="004B45CD" w:rsidP="004B45CD">
                  <w:pPr>
                    <w:jc w:val="center"/>
                    <w:rPr>
                      <w:rFonts w:eastAsia="Times New Roman"/>
                      <w:szCs w:val="20"/>
                    </w:rPr>
                  </w:pPr>
                  <w:r w:rsidRPr="004B45CD">
                    <w:rPr>
                      <w:rFonts w:eastAsia="Times New Roman"/>
                      <w:sz w:val="22"/>
                      <w:szCs w:val="20"/>
                    </w:rPr>
                    <w:t>861</w:t>
                  </w:r>
                </w:p>
              </w:tc>
              <w:tc>
                <w:tcPr>
                  <w:tcW w:w="1559" w:type="dxa"/>
                  <w:shd w:val="clear" w:color="auto" w:fill="auto"/>
                </w:tcPr>
                <w:p w14:paraId="59EAF104" w14:textId="77777777" w:rsidR="004B45CD" w:rsidRPr="004B45CD" w:rsidRDefault="004B45CD" w:rsidP="004B45CD">
                  <w:pPr>
                    <w:jc w:val="center"/>
                    <w:rPr>
                      <w:rFonts w:eastAsia="Times New Roman"/>
                      <w:szCs w:val="20"/>
                    </w:rPr>
                  </w:pPr>
                  <w:r w:rsidRPr="004B45CD">
                    <w:rPr>
                      <w:rFonts w:eastAsia="Times New Roman"/>
                      <w:sz w:val="22"/>
                      <w:szCs w:val="20"/>
                    </w:rPr>
                    <w:t>Х</w:t>
                  </w:r>
                </w:p>
              </w:tc>
            </w:tr>
            <w:tr w:rsidR="004B45CD" w:rsidRPr="004B45CD" w14:paraId="7A999187" w14:textId="77777777" w:rsidTr="004B45CD">
              <w:tc>
                <w:tcPr>
                  <w:tcW w:w="2864" w:type="dxa"/>
                  <w:shd w:val="clear" w:color="auto" w:fill="auto"/>
                </w:tcPr>
                <w:p w14:paraId="4DFD660D" w14:textId="77777777" w:rsidR="004B45CD" w:rsidRPr="004B45CD" w:rsidRDefault="004B45CD" w:rsidP="004B45CD">
                  <w:pPr>
                    <w:rPr>
                      <w:rFonts w:eastAsia="Times New Roman"/>
                    </w:rPr>
                  </w:pPr>
                  <w:r w:rsidRPr="004B45CD">
                    <w:rPr>
                      <w:rFonts w:eastAsia="Times New Roman"/>
                      <w:sz w:val="22"/>
                    </w:rPr>
                    <w:t>Захворюваність на ТБ (ВДТБ+РТБ)</w:t>
                  </w:r>
                </w:p>
              </w:tc>
              <w:tc>
                <w:tcPr>
                  <w:tcW w:w="1276" w:type="dxa"/>
                  <w:shd w:val="clear" w:color="auto" w:fill="auto"/>
                </w:tcPr>
                <w:p w14:paraId="0D40DC37" w14:textId="77777777" w:rsidR="004B45CD" w:rsidRPr="004B45CD" w:rsidRDefault="004B45CD" w:rsidP="004B45CD">
                  <w:pPr>
                    <w:jc w:val="center"/>
                    <w:rPr>
                      <w:rFonts w:eastAsia="Times New Roman"/>
                      <w:szCs w:val="20"/>
                    </w:rPr>
                  </w:pPr>
                  <w:r w:rsidRPr="004B45CD">
                    <w:rPr>
                      <w:rFonts w:eastAsia="Times New Roman"/>
                      <w:sz w:val="22"/>
                      <w:szCs w:val="20"/>
                    </w:rPr>
                    <w:t>826</w:t>
                  </w:r>
                </w:p>
              </w:tc>
              <w:tc>
                <w:tcPr>
                  <w:tcW w:w="1559" w:type="dxa"/>
                  <w:shd w:val="clear" w:color="auto" w:fill="auto"/>
                </w:tcPr>
                <w:p w14:paraId="0C4CD525" w14:textId="77777777" w:rsidR="004B45CD" w:rsidRPr="004B45CD" w:rsidRDefault="004B45CD" w:rsidP="004B45CD">
                  <w:pPr>
                    <w:jc w:val="center"/>
                    <w:rPr>
                      <w:rFonts w:eastAsia="Times New Roman"/>
                      <w:szCs w:val="20"/>
                    </w:rPr>
                  </w:pPr>
                  <w:r w:rsidRPr="004B45CD">
                    <w:rPr>
                      <w:rFonts w:eastAsia="Times New Roman"/>
                      <w:sz w:val="22"/>
                      <w:szCs w:val="20"/>
                    </w:rPr>
                    <w:t>52,7</w:t>
                  </w:r>
                </w:p>
              </w:tc>
            </w:tr>
            <w:tr w:rsidR="004B45CD" w:rsidRPr="004B45CD" w14:paraId="65E5975B" w14:textId="77777777" w:rsidTr="004B45CD">
              <w:tc>
                <w:tcPr>
                  <w:tcW w:w="2864" w:type="dxa"/>
                  <w:shd w:val="clear" w:color="auto" w:fill="auto"/>
                </w:tcPr>
                <w:p w14:paraId="7070E4DF" w14:textId="77777777" w:rsidR="004B45CD" w:rsidRPr="004B45CD" w:rsidRDefault="004B45CD" w:rsidP="004B45CD">
                  <w:pPr>
                    <w:rPr>
                      <w:rFonts w:eastAsia="Times New Roman"/>
                    </w:rPr>
                  </w:pPr>
                  <w:r w:rsidRPr="004B45CD">
                    <w:rPr>
                      <w:rFonts w:eastAsia="Times New Roman"/>
                      <w:sz w:val="22"/>
                    </w:rPr>
                    <w:t>з них                            ВДТБ</w:t>
                  </w:r>
                </w:p>
              </w:tc>
              <w:tc>
                <w:tcPr>
                  <w:tcW w:w="1276" w:type="dxa"/>
                  <w:shd w:val="clear" w:color="auto" w:fill="auto"/>
                </w:tcPr>
                <w:p w14:paraId="36093087" w14:textId="77777777" w:rsidR="004B45CD" w:rsidRPr="004B45CD" w:rsidRDefault="004B45CD" w:rsidP="004B45CD">
                  <w:pPr>
                    <w:jc w:val="center"/>
                    <w:rPr>
                      <w:rFonts w:eastAsia="Times New Roman"/>
                      <w:szCs w:val="20"/>
                    </w:rPr>
                  </w:pPr>
                  <w:r w:rsidRPr="004B45CD">
                    <w:rPr>
                      <w:rFonts w:eastAsia="Times New Roman"/>
                      <w:sz w:val="22"/>
                      <w:szCs w:val="20"/>
                    </w:rPr>
                    <w:t>642</w:t>
                  </w:r>
                </w:p>
              </w:tc>
              <w:tc>
                <w:tcPr>
                  <w:tcW w:w="1559" w:type="dxa"/>
                  <w:shd w:val="clear" w:color="auto" w:fill="auto"/>
                </w:tcPr>
                <w:p w14:paraId="19978C14" w14:textId="77777777" w:rsidR="004B45CD" w:rsidRPr="004B45CD" w:rsidRDefault="004B45CD" w:rsidP="004B45CD">
                  <w:pPr>
                    <w:jc w:val="center"/>
                    <w:rPr>
                      <w:rFonts w:eastAsia="Times New Roman"/>
                      <w:szCs w:val="20"/>
                    </w:rPr>
                  </w:pPr>
                  <w:r w:rsidRPr="004B45CD">
                    <w:rPr>
                      <w:rFonts w:eastAsia="Times New Roman"/>
                      <w:sz w:val="22"/>
                      <w:szCs w:val="20"/>
                    </w:rPr>
                    <w:t>40,9</w:t>
                  </w:r>
                </w:p>
              </w:tc>
            </w:tr>
            <w:tr w:rsidR="004B45CD" w:rsidRPr="004B45CD" w14:paraId="2E2D0940" w14:textId="77777777" w:rsidTr="004B45CD">
              <w:tc>
                <w:tcPr>
                  <w:tcW w:w="2864" w:type="dxa"/>
                  <w:shd w:val="clear" w:color="auto" w:fill="auto"/>
                </w:tcPr>
                <w:p w14:paraId="33EC71D3" w14:textId="77777777" w:rsidR="004B45CD" w:rsidRPr="004B45CD" w:rsidRDefault="004B45CD" w:rsidP="004B45CD">
                  <w:pPr>
                    <w:jc w:val="right"/>
                    <w:rPr>
                      <w:rFonts w:eastAsia="Times New Roman"/>
                    </w:rPr>
                  </w:pPr>
                  <w:r w:rsidRPr="004B45CD">
                    <w:rPr>
                      <w:rFonts w:eastAsia="Times New Roman"/>
                      <w:sz w:val="22"/>
                    </w:rPr>
                    <w:t>ТБ/ВІЛ</w:t>
                  </w:r>
                </w:p>
              </w:tc>
              <w:tc>
                <w:tcPr>
                  <w:tcW w:w="1276" w:type="dxa"/>
                  <w:shd w:val="clear" w:color="auto" w:fill="auto"/>
                </w:tcPr>
                <w:p w14:paraId="10D7777C" w14:textId="77777777" w:rsidR="004B45CD" w:rsidRPr="004B45CD" w:rsidRDefault="004B45CD" w:rsidP="004B45CD">
                  <w:pPr>
                    <w:jc w:val="center"/>
                    <w:rPr>
                      <w:rFonts w:eastAsia="Times New Roman"/>
                    </w:rPr>
                  </w:pPr>
                  <w:r w:rsidRPr="004B45CD">
                    <w:rPr>
                      <w:rFonts w:eastAsia="Times New Roman"/>
                      <w:sz w:val="22"/>
                      <w:szCs w:val="20"/>
                    </w:rPr>
                    <w:t>91</w:t>
                  </w:r>
                </w:p>
              </w:tc>
              <w:tc>
                <w:tcPr>
                  <w:tcW w:w="1559" w:type="dxa"/>
                  <w:shd w:val="clear" w:color="auto" w:fill="auto"/>
                </w:tcPr>
                <w:p w14:paraId="350F7CA1" w14:textId="77777777" w:rsidR="004B45CD" w:rsidRPr="004B45CD" w:rsidRDefault="004B45CD" w:rsidP="004B45CD">
                  <w:pPr>
                    <w:jc w:val="center"/>
                    <w:rPr>
                      <w:rFonts w:eastAsia="Times New Roman"/>
                      <w:szCs w:val="20"/>
                    </w:rPr>
                  </w:pPr>
                  <w:r w:rsidRPr="004B45CD">
                    <w:rPr>
                      <w:rFonts w:eastAsia="Times New Roman"/>
                      <w:sz w:val="22"/>
                      <w:szCs w:val="20"/>
                    </w:rPr>
                    <w:t>5,8</w:t>
                  </w:r>
                </w:p>
              </w:tc>
            </w:tr>
            <w:tr w:rsidR="004B45CD" w:rsidRPr="004B45CD" w14:paraId="47A314BE" w14:textId="77777777" w:rsidTr="004B45CD">
              <w:tc>
                <w:tcPr>
                  <w:tcW w:w="2864" w:type="dxa"/>
                  <w:shd w:val="clear" w:color="auto" w:fill="auto"/>
                </w:tcPr>
                <w:p w14:paraId="10C8B126" w14:textId="77777777" w:rsidR="004B45CD" w:rsidRPr="004B45CD" w:rsidRDefault="004B45CD" w:rsidP="004B45CD">
                  <w:pPr>
                    <w:jc w:val="right"/>
                    <w:rPr>
                      <w:rFonts w:eastAsia="Times New Roman"/>
                    </w:rPr>
                  </w:pPr>
                  <w:r w:rsidRPr="004B45CD">
                    <w:rPr>
                      <w:rFonts w:eastAsia="Times New Roman"/>
                      <w:sz w:val="22"/>
                    </w:rPr>
                    <w:t>0-14 років</w:t>
                  </w:r>
                </w:p>
              </w:tc>
              <w:tc>
                <w:tcPr>
                  <w:tcW w:w="1276" w:type="dxa"/>
                  <w:shd w:val="clear" w:color="auto" w:fill="auto"/>
                </w:tcPr>
                <w:p w14:paraId="7E40AA8F" w14:textId="77777777" w:rsidR="004B45CD" w:rsidRPr="004B45CD" w:rsidRDefault="004B45CD" w:rsidP="004B45CD">
                  <w:pPr>
                    <w:jc w:val="center"/>
                    <w:rPr>
                      <w:rFonts w:eastAsia="Times New Roman"/>
                      <w:sz w:val="16"/>
                      <w:szCs w:val="16"/>
                    </w:rPr>
                  </w:pPr>
                  <w:r w:rsidRPr="004B45CD">
                    <w:rPr>
                      <w:rFonts w:eastAsia="Times New Roman"/>
                      <w:sz w:val="22"/>
                      <w:szCs w:val="20"/>
                    </w:rPr>
                    <w:t>21</w:t>
                  </w:r>
                </w:p>
              </w:tc>
              <w:tc>
                <w:tcPr>
                  <w:tcW w:w="1559" w:type="dxa"/>
                  <w:shd w:val="clear" w:color="auto" w:fill="auto"/>
                </w:tcPr>
                <w:p w14:paraId="11DC3327" w14:textId="77777777" w:rsidR="004B45CD" w:rsidRPr="004B45CD" w:rsidRDefault="004B45CD" w:rsidP="004B45CD">
                  <w:pPr>
                    <w:jc w:val="center"/>
                    <w:rPr>
                      <w:rFonts w:eastAsia="Times New Roman"/>
                      <w:szCs w:val="20"/>
                    </w:rPr>
                  </w:pPr>
                  <w:r w:rsidRPr="004B45CD">
                    <w:rPr>
                      <w:rFonts w:eastAsia="Times New Roman"/>
                      <w:sz w:val="22"/>
                      <w:szCs w:val="20"/>
                    </w:rPr>
                    <w:t>8,6</w:t>
                  </w:r>
                </w:p>
              </w:tc>
            </w:tr>
            <w:tr w:rsidR="004B45CD" w:rsidRPr="004B45CD" w14:paraId="11AE78BD" w14:textId="77777777" w:rsidTr="004B45CD">
              <w:tc>
                <w:tcPr>
                  <w:tcW w:w="2864" w:type="dxa"/>
                  <w:shd w:val="clear" w:color="auto" w:fill="auto"/>
                </w:tcPr>
                <w:p w14:paraId="565F91FE" w14:textId="77777777" w:rsidR="004B45CD" w:rsidRPr="004B45CD" w:rsidRDefault="004B45CD" w:rsidP="004B45CD">
                  <w:pPr>
                    <w:jc w:val="right"/>
                    <w:rPr>
                      <w:rFonts w:eastAsia="Times New Roman"/>
                    </w:rPr>
                  </w:pPr>
                  <w:r w:rsidRPr="004B45CD">
                    <w:rPr>
                      <w:rFonts w:eastAsia="Times New Roman"/>
                      <w:sz w:val="22"/>
                    </w:rPr>
                    <w:t>15-17 років</w:t>
                  </w:r>
                </w:p>
              </w:tc>
              <w:tc>
                <w:tcPr>
                  <w:tcW w:w="1276" w:type="dxa"/>
                  <w:shd w:val="clear" w:color="auto" w:fill="auto"/>
                </w:tcPr>
                <w:p w14:paraId="2B70965D" w14:textId="77777777" w:rsidR="004B45CD" w:rsidRPr="004B45CD" w:rsidRDefault="004B45CD" w:rsidP="004B45CD">
                  <w:pPr>
                    <w:jc w:val="center"/>
                    <w:rPr>
                      <w:rFonts w:eastAsia="Times New Roman"/>
                      <w:szCs w:val="20"/>
                    </w:rPr>
                  </w:pPr>
                  <w:r w:rsidRPr="004B45CD">
                    <w:rPr>
                      <w:rFonts w:eastAsia="Times New Roman"/>
                      <w:sz w:val="22"/>
                      <w:szCs w:val="20"/>
                    </w:rPr>
                    <w:t>6</w:t>
                  </w:r>
                </w:p>
              </w:tc>
              <w:tc>
                <w:tcPr>
                  <w:tcW w:w="1559" w:type="dxa"/>
                  <w:shd w:val="clear" w:color="auto" w:fill="auto"/>
                </w:tcPr>
                <w:p w14:paraId="19454681" w14:textId="77777777" w:rsidR="004B45CD" w:rsidRPr="004B45CD" w:rsidRDefault="004B45CD" w:rsidP="004B45CD">
                  <w:pPr>
                    <w:jc w:val="center"/>
                    <w:rPr>
                      <w:rFonts w:eastAsia="Times New Roman"/>
                      <w:szCs w:val="20"/>
                    </w:rPr>
                  </w:pPr>
                  <w:r w:rsidRPr="004B45CD">
                    <w:rPr>
                      <w:rFonts w:eastAsia="Times New Roman"/>
                      <w:sz w:val="22"/>
                      <w:szCs w:val="20"/>
                    </w:rPr>
                    <w:t>13,8</w:t>
                  </w:r>
                </w:p>
              </w:tc>
            </w:tr>
            <w:tr w:rsidR="004B45CD" w:rsidRPr="004B45CD" w14:paraId="33DDB868" w14:textId="77777777" w:rsidTr="004B45CD">
              <w:tc>
                <w:tcPr>
                  <w:tcW w:w="2864" w:type="dxa"/>
                  <w:shd w:val="clear" w:color="auto" w:fill="auto"/>
                </w:tcPr>
                <w:p w14:paraId="6D5AB523" w14:textId="77777777" w:rsidR="004B45CD" w:rsidRPr="004B45CD" w:rsidRDefault="004B45CD" w:rsidP="004B45CD">
                  <w:pPr>
                    <w:rPr>
                      <w:rFonts w:eastAsia="Times New Roman"/>
                    </w:rPr>
                  </w:pPr>
                  <w:r w:rsidRPr="004B45CD">
                    <w:rPr>
                      <w:rFonts w:eastAsia="Times New Roman"/>
                      <w:sz w:val="22"/>
                    </w:rPr>
                    <w:t>Випадки з позалегеневою локалізацією ТБ</w:t>
                  </w:r>
                </w:p>
              </w:tc>
              <w:tc>
                <w:tcPr>
                  <w:tcW w:w="1276" w:type="dxa"/>
                  <w:shd w:val="clear" w:color="auto" w:fill="auto"/>
                </w:tcPr>
                <w:p w14:paraId="4BE3EEAF" w14:textId="77777777" w:rsidR="004B45CD" w:rsidRPr="004B45CD" w:rsidRDefault="004B45CD" w:rsidP="004B45CD">
                  <w:pPr>
                    <w:jc w:val="center"/>
                    <w:rPr>
                      <w:rFonts w:eastAsia="Times New Roman"/>
                      <w:szCs w:val="20"/>
                    </w:rPr>
                  </w:pPr>
                  <w:r w:rsidRPr="004B45CD">
                    <w:rPr>
                      <w:rFonts w:eastAsia="Times New Roman"/>
                      <w:sz w:val="22"/>
                      <w:szCs w:val="20"/>
                    </w:rPr>
                    <w:t>91</w:t>
                  </w:r>
                </w:p>
              </w:tc>
              <w:tc>
                <w:tcPr>
                  <w:tcW w:w="1559" w:type="dxa"/>
                  <w:shd w:val="clear" w:color="auto" w:fill="auto"/>
                </w:tcPr>
                <w:p w14:paraId="024889DE" w14:textId="77777777" w:rsidR="004B45CD" w:rsidRPr="004B45CD" w:rsidRDefault="004B45CD" w:rsidP="004B45CD">
                  <w:pPr>
                    <w:jc w:val="center"/>
                    <w:rPr>
                      <w:rFonts w:eastAsia="Times New Roman"/>
                      <w:szCs w:val="20"/>
                    </w:rPr>
                  </w:pPr>
                  <w:r w:rsidRPr="004B45CD">
                    <w:rPr>
                      <w:rFonts w:eastAsia="Times New Roman"/>
                      <w:sz w:val="22"/>
                      <w:szCs w:val="20"/>
                    </w:rPr>
                    <w:t>5,8</w:t>
                  </w:r>
                </w:p>
              </w:tc>
            </w:tr>
            <w:tr w:rsidR="004B45CD" w:rsidRPr="004B45CD" w14:paraId="004F9204" w14:textId="77777777" w:rsidTr="004B45CD">
              <w:tc>
                <w:tcPr>
                  <w:tcW w:w="2864" w:type="dxa"/>
                  <w:shd w:val="clear" w:color="auto" w:fill="auto"/>
                </w:tcPr>
                <w:p w14:paraId="5BF82E72" w14:textId="77777777" w:rsidR="004B45CD" w:rsidRPr="004B45CD" w:rsidRDefault="004B45CD" w:rsidP="004B45CD">
                  <w:pPr>
                    <w:rPr>
                      <w:rFonts w:eastAsia="Times New Roman"/>
                    </w:rPr>
                  </w:pPr>
                  <w:r w:rsidRPr="004B45CD">
                    <w:rPr>
                      <w:rFonts w:eastAsia="Times New Roman"/>
                      <w:sz w:val="22"/>
                    </w:rPr>
                    <w:t>Випадки з легеневою локалізацією ТБ, підтверджені лабораторно</w:t>
                  </w:r>
                </w:p>
              </w:tc>
              <w:tc>
                <w:tcPr>
                  <w:tcW w:w="1276" w:type="dxa"/>
                  <w:shd w:val="clear" w:color="auto" w:fill="auto"/>
                </w:tcPr>
                <w:p w14:paraId="5B1AB2E4" w14:textId="77777777" w:rsidR="004B45CD" w:rsidRPr="004B45CD" w:rsidRDefault="004B45CD" w:rsidP="004B45CD">
                  <w:pPr>
                    <w:jc w:val="center"/>
                    <w:rPr>
                      <w:rFonts w:eastAsia="Times New Roman"/>
                      <w:szCs w:val="20"/>
                    </w:rPr>
                  </w:pPr>
                  <w:r w:rsidRPr="004B45CD">
                    <w:rPr>
                      <w:rFonts w:eastAsia="Times New Roman"/>
                      <w:sz w:val="22"/>
                      <w:szCs w:val="20"/>
                    </w:rPr>
                    <w:t>570</w:t>
                  </w:r>
                </w:p>
              </w:tc>
              <w:tc>
                <w:tcPr>
                  <w:tcW w:w="1559" w:type="dxa"/>
                  <w:shd w:val="clear" w:color="auto" w:fill="auto"/>
                </w:tcPr>
                <w:p w14:paraId="2A4DA8C0" w14:textId="77777777" w:rsidR="004B45CD" w:rsidRPr="004B45CD" w:rsidRDefault="004B45CD" w:rsidP="004B45CD">
                  <w:pPr>
                    <w:jc w:val="center"/>
                    <w:rPr>
                      <w:rFonts w:eastAsia="Times New Roman"/>
                      <w:szCs w:val="20"/>
                    </w:rPr>
                  </w:pPr>
                  <w:r w:rsidRPr="004B45CD">
                    <w:rPr>
                      <w:rFonts w:eastAsia="Times New Roman"/>
                      <w:sz w:val="22"/>
                      <w:szCs w:val="20"/>
                    </w:rPr>
                    <w:t>74%</w:t>
                  </w:r>
                </w:p>
              </w:tc>
            </w:tr>
            <w:tr w:rsidR="004B45CD" w:rsidRPr="004B45CD" w14:paraId="615F22DC" w14:textId="77777777" w:rsidTr="004B45CD">
              <w:tc>
                <w:tcPr>
                  <w:tcW w:w="2864" w:type="dxa"/>
                  <w:shd w:val="clear" w:color="auto" w:fill="auto"/>
                </w:tcPr>
                <w:p w14:paraId="07A142C7" w14:textId="77777777" w:rsidR="004B45CD" w:rsidRPr="004B45CD" w:rsidRDefault="004B45CD" w:rsidP="004B45CD">
                  <w:pPr>
                    <w:rPr>
                      <w:rFonts w:eastAsia="Times New Roman"/>
                    </w:rPr>
                  </w:pPr>
                  <w:r w:rsidRPr="004B45CD">
                    <w:rPr>
                      <w:rFonts w:eastAsia="Times New Roman"/>
                      <w:sz w:val="22"/>
                    </w:rPr>
                    <w:t>Випадки з легеневою локалізацією ТБ, діагностовано клінічно</w:t>
                  </w:r>
                </w:p>
              </w:tc>
              <w:tc>
                <w:tcPr>
                  <w:tcW w:w="1276" w:type="dxa"/>
                  <w:shd w:val="clear" w:color="auto" w:fill="auto"/>
                </w:tcPr>
                <w:p w14:paraId="508B7CEC" w14:textId="77777777" w:rsidR="004B45CD" w:rsidRPr="004B45CD" w:rsidRDefault="004B45CD" w:rsidP="004B45CD">
                  <w:pPr>
                    <w:jc w:val="center"/>
                    <w:rPr>
                      <w:rFonts w:eastAsia="Times New Roman"/>
                      <w:szCs w:val="20"/>
                    </w:rPr>
                  </w:pPr>
                  <w:r w:rsidRPr="004B45CD">
                    <w:rPr>
                      <w:rFonts w:eastAsia="Times New Roman"/>
                      <w:sz w:val="22"/>
                      <w:szCs w:val="20"/>
                    </w:rPr>
                    <w:t>200</w:t>
                  </w:r>
                </w:p>
              </w:tc>
              <w:tc>
                <w:tcPr>
                  <w:tcW w:w="1559" w:type="dxa"/>
                  <w:shd w:val="clear" w:color="auto" w:fill="auto"/>
                </w:tcPr>
                <w:p w14:paraId="12444D88" w14:textId="77777777" w:rsidR="004B45CD" w:rsidRPr="004B45CD" w:rsidRDefault="004B45CD" w:rsidP="004B45CD">
                  <w:pPr>
                    <w:jc w:val="center"/>
                    <w:rPr>
                      <w:rFonts w:eastAsia="Times New Roman"/>
                      <w:szCs w:val="20"/>
                    </w:rPr>
                  </w:pPr>
                  <w:r w:rsidRPr="004B45CD">
                    <w:rPr>
                      <w:rFonts w:eastAsia="Times New Roman"/>
                      <w:sz w:val="22"/>
                      <w:szCs w:val="20"/>
                    </w:rPr>
                    <w:t>26%</w:t>
                  </w:r>
                </w:p>
              </w:tc>
            </w:tr>
            <w:tr w:rsidR="004B45CD" w:rsidRPr="004B45CD" w14:paraId="7AB02185" w14:textId="77777777" w:rsidTr="004B45CD">
              <w:tc>
                <w:tcPr>
                  <w:tcW w:w="2864" w:type="dxa"/>
                  <w:shd w:val="clear" w:color="auto" w:fill="auto"/>
                </w:tcPr>
                <w:p w14:paraId="19C94491" w14:textId="77777777" w:rsidR="004B45CD" w:rsidRPr="004B45CD" w:rsidRDefault="004B45CD" w:rsidP="004B45CD">
                  <w:pPr>
                    <w:rPr>
                      <w:rFonts w:eastAsia="Times New Roman"/>
                    </w:rPr>
                  </w:pPr>
                  <w:r w:rsidRPr="004B45CD">
                    <w:rPr>
                      <w:rFonts w:eastAsia="Times New Roman"/>
                      <w:sz w:val="22"/>
                    </w:rPr>
                    <w:t>Поширеність</w:t>
                  </w:r>
                </w:p>
              </w:tc>
              <w:tc>
                <w:tcPr>
                  <w:tcW w:w="1276" w:type="dxa"/>
                  <w:shd w:val="clear" w:color="auto" w:fill="auto"/>
                </w:tcPr>
                <w:p w14:paraId="59581EB4" w14:textId="77777777" w:rsidR="004B45CD" w:rsidRPr="004B45CD" w:rsidRDefault="004B45CD" w:rsidP="004B45CD">
                  <w:pPr>
                    <w:jc w:val="center"/>
                    <w:rPr>
                      <w:rFonts w:eastAsia="Times New Roman"/>
                      <w:szCs w:val="20"/>
                    </w:rPr>
                  </w:pPr>
                  <w:r w:rsidRPr="004B45CD">
                    <w:rPr>
                      <w:rFonts w:eastAsia="Times New Roman"/>
                      <w:sz w:val="22"/>
                      <w:szCs w:val="20"/>
                    </w:rPr>
                    <w:t>896</w:t>
                  </w:r>
                </w:p>
              </w:tc>
              <w:tc>
                <w:tcPr>
                  <w:tcW w:w="1559" w:type="dxa"/>
                  <w:shd w:val="clear" w:color="auto" w:fill="auto"/>
                </w:tcPr>
                <w:p w14:paraId="249EC9CA" w14:textId="77777777" w:rsidR="004B45CD" w:rsidRPr="004B45CD" w:rsidRDefault="004B45CD" w:rsidP="004B45CD">
                  <w:pPr>
                    <w:jc w:val="center"/>
                    <w:rPr>
                      <w:rFonts w:eastAsia="Times New Roman"/>
                      <w:szCs w:val="20"/>
                    </w:rPr>
                  </w:pPr>
                  <w:r w:rsidRPr="004B45CD">
                    <w:rPr>
                      <w:rFonts w:eastAsia="Times New Roman"/>
                      <w:sz w:val="22"/>
                      <w:szCs w:val="20"/>
                    </w:rPr>
                    <w:t>57,1</w:t>
                  </w:r>
                </w:p>
              </w:tc>
            </w:tr>
            <w:tr w:rsidR="004B45CD" w:rsidRPr="004B45CD" w14:paraId="12435ABC" w14:textId="77777777" w:rsidTr="004B45CD">
              <w:tc>
                <w:tcPr>
                  <w:tcW w:w="2864" w:type="dxa"/>
                  <w:shd w:val="clear" w:color="auto" w:fill="auto"/>
                </w:tcPr>
                <w:p w14:paraId="5202F509" w14:textId="77777777" w:rsidR="004B45CD" w:rsidRPr="004B45CD" w:rsidRDefault="004B45CD" w:rsidP="004B45CD">
                  <w:pPr>
                    <w:rPr>
                      <w:rFonts w:eastAsia="Times New Roman"/>
                    </w:rPr>
                  </w:pPr>
                  <w:r w:rsidRPr="004B45CD">
                    <w:rPr>
                      <w:rFonts w:eastAsia="Times New Roman"/>
                      <w:sz w:val="22"/>
                    </w:rPr>
                    <w:t>з них                         ТБ/ВІЛ</w:t>
                  </w:r>
                </w:p>
              </w:tc>
              <w:tc>
                <w:tcPr>
                  <w:tcW w:w="1276" w:type="dxa"/>
                  <w:shd w:val="clear" w:color="auto" w:fill="auto"/>
                </w:tcPr>
                <w:p w14:paraId="567F2EB6" w14:textId="77777777" w:rsidR="004B45CD" w:rsidRPr="004B45CD" w:rsidRDefault="004B45CD" w:rsidP="004B45CD">
                  <w:pPr>
                    <w:jc w:val="center"/>
                    <w:rPr>
                      <w:rFonts w:eastAsia="Times New Roman"/>
                      <w:szCs w:val="20"/>
                    </w:rPr>
                  </w:pPr>
                  <w:r w:rsidRPr="004B45CD">
                    <w:rPr>
                      <w:rFonts w:eastAsia="Times New Roman"/>
                      <w:sz w:val="22"/>
                      <w:szCs w:val="20"/>
                    </w:rPr>
                    <w:t>85</w:t>
                  </w:r>
                </w:p>
              </w:tc>
              <w:tc>
                <w:tcPr>
                  <w:tcW w:w="1559" w:type="dxa"/>
                  <w:shd w:val="clear" w:color="auto" w:fill="auto"/>
                </w:tcPr>
                <w:p w14:paraId="682FF127" w14:textId="77777777" w:rsidR="004B45CD" w:rsidRPr="004B45CD" w:rsidRDefault="004B45CD" w:rsidP="004B45CD">
                  <w:pPr>
                    <w:jc w:val="center"/>
                    <w:rPr>
                      <w:rFonts w:eastAsia="Times New Roman"/>
                      <w:szCs w:val="20"/>
                    </w:rPr>
                  </w:pPr>
                  <w:r w:rsidRPr="004B45CD">
                    <w:rPr>
                      <w:rFonts w:eastAsia="Times New Roman"/>
                      <w:sz w:val="22"/>
                      <w:szCs w:val="20"/>
                    </w:rPr>
                    <w:t>5,4</w:t>
                  </w:r>
                </w:p>
              </w:tc>
            </w:tr>
            <w:tr w:rsidR="004B45CD" w:rsidRPr="004B45CD" w14:paraId="3D4BD3DC" w14:textId="77777777" w:rsidTr="004B45CD">
              <w:tc>
                <w:tcPr>
                  <w:tcW w:w="2864" w:type="dxa"/>
                  <w:shd w:val="clear" w:color="auto" w:fill="auto"/>
                </w:tcPr>
                <w:p w14:paraId="3CFC918C" w14:textId="77777777" w:rsidR="004B45CD" w:rsidRPr="004B45CD" w:rsidRDefault="004B45CD" w:rsidP="004B45CD">
                  <w:pPr>
                    <w:rPr>
                      <w:rFonts w:eastAsia="Times New Roman"/>
                    </w:rPr>
                  </w:pPr>
                  <w:r w:rsidRPr="004B45CD">
                    <w:rPr>
                      <w:rFonts w:eastAsia="Times New Roman"/>
                      <w:sz w:val="22"/>
                    </w:rPr>
                    <w:t>Смертність ТБ</w:t>
                  </w:r>
                </w:p>
              </w:tc>
              <w:tc>
                <w:tcPr>
                  <w:tcW w:w="1276" w:type="dxa"/>
                  <w:shd w:val="clear" w:color="auto" w:fill="auto"/>
                </w:tcPr>
                <w:p w14:paraId="40688AFD" w14:textId="77777777" w:rsidR="004B45CD" w:rsidRPr="004B45CD" w:rsidRDefault="004B45CD" w:rsidP="004B45CD">
                  <w:pPr>
                    <w:jc w:val="center"/>
                    <w:rPr>
                      <w:rFonts w:eastAsia="Times New Roman"/>
                      <w:szCs w:val="20"/>
                    </w:rPr>
                  </w:pPr>
                  <w:r w:rsidRPr="004B45CD">
                    <w:rPr>
                      <w:rFonts w:eastAsia="Times New Roman"/>
                      <w:sz w:val="22"/>
                      <w:szCs w:val="20"/>
                    </w:rPr>
                    <w:t>117</w:t>
                  </w:r>
                </w:p>
              </w:tc>
              <w:tc>
                <w:tcPr>
                  <w:tcW w:w="1559" w:type="dxa"/>
                  <w:shd w:val="clear" w:color="auto" w:fill="auto"/>
                </w:tcPr>
                <w:p w14:paraId="05A8F1AB" w14:textId="77777777" w:rsidR="004B45CD" w:rsidRPr="004B45CD" w:rsidRDefault="004B45CD" w:rsidP="004B45CD">
                  <w:pPr>
                    <w:jc w:val="center"/>
                    <w:rPr>
                      <w:rFonts w:eastAsia="Times New Roman"/>
                      <w:szCs w:val="20"/>
                    </w:rPr>
                  </w:pPr>
                  <w:r w:rsidRPr="004B45CD">
                    <w:rPr>
                      <w:rFonts w:eastAsia="Times New Roman"/>
                      <w:sz w:val="22"/>
                      <w:szCs w:val="20"/>
                    </w:rPr>
                    <w:t>7,5</w:t>
                  </w:r>
                </w:p>
              </w:tc>
            </w:tr>
            <w:tr w:rsidR="004B45CD" w:rsidRPr="004B45CD" w14:paraId="037535E2" w14:textId="77777777" w:rsidTr="004B45CD">
              <w:tc>
                <w:tcPr>
                  <w:tcW w:w="2864" w:type="dxa"/>
                  <w:shd w:val="clear" w:color="auto" w:fill="auto"/>
                </w:tcPr>
                <w:p w14:paraId="210B753E" w14:textId="77777777" w:rsidR="004B45CD" w:rsidRPr="004B45CD" w:rsidRDefault="004B45CD" w:rsidP="004B45CD">
                  <w:pPr>
                    <w:rPr>
                      <w:rFonts w:eastAsia="Times New Roman"/>
                    </w:rPr>
                  </w:pPr>
                  <w:r w:rsidRPr="004B45CD">
                    <w:rPr>
                      <w:rFonts w:eastAsia="Times New Roman"/>
                      <w:sz w:val="22"/>
                    </w:rPr>
                    <w:t xml:space="preserve">                       ТБ/ВІЛ</w:t>
                  </w:r>
                </w:p>
              </w:tc>
              <w:tc>
                <w:tcPr>
                  <w:tcW w:w="1276" w:type="dxa"/>
                  <w:shd w:val="clear" w:color="auto" w:fill="auto"/>
                </w:tcPr>
                <w:p w14:paraId="4F9D8897" w14:textId="77777777" w:rsidR="004B45CD" w:rsidRPr="004B45CD" w:rsidRDefault="004B45CD" w:rsidP="004B45CD">
                  <w:pPr>
                    <w:jc w:val="center"/>
                    <w:rPr>
                      <w:rFonts w:eastAsia="Times New Roman"/>
                      <w:sz w:val="16"/>
                      <w:szCs w:val="16"/>
                    </w:rPr>
                  </w:pPr>
                  <w:r w:rsidRPr="004B45CD">
                    <w:rPr>
                      <w:rFonts w:eastAsia="Times New Roman"/>
                      <w:sz w:val="22"/>
                      <w:szCs w:val="20"/>
                    </w:rPr>
                    <w:t>23</w:t>
                  </w:r>
                </w:p>
              </w:tc>
              <w:tc>
                <w:tcPr>
                  <w:tcW w:w="1559" w:type="dxa"/>
                  <w:shd w:val="clear" w:color="auto" w:fill="auto"/>
                </w:tcPr>
                <w:p w14:paraId="698DE41E" w14:textId="77777777" w:rsidR="004B45CD" w:rsidRPr="004B45CD" w:rsidRDefault="004B45CD" w:rsidP="004B45CD">
                  <w:pPr>
                    <w:jc w:val="center"/>
                    <w:rPr>
                      <w:rFonts w:eastAsia="Times New Roman"/>
                      <w:szCs w:val="20"/>
                    </w:rPr>
                  </w:pPr>
                  <w:r w:rsidRPr="004B45CD">
                    <w:rPr>
                      <w:rFonts w:eastAsia="Times New Roman"/>
                      <w:sz w:val="22"/>
                      <w:szCs w:val="20"/>
                    </w:rPr>
                    <w:t>1,5</w:t>
                  </w:r>
                </w:p>
              </w:tc>
            </w:tr>
          </w:tbl>
          <w:p w14:paraId="42A0D08E"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2E6DACEE"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408FFC08"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5DB7CA1F" wp14:editId="6ED1EE96">
                  <wp:extent cx="3173105" cy="1351128"/>
                  <wp:effectExtent l="0" t="0" r="0" b="0"/>
                  <wp:docPr id="101" name="Диаграмма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EC48303" w14:textId="77777777" w:rsidR="004B45CD" w:rsidRPr="004B45CD" w:rsidRDefault="004B45CD" w:rsidP="004B45CD">
            <w:pPr>
              <w:rPr>
                <w:rFonts w:eastAsia="Times New Roman"/>
                <w:b/>
                <w:sz w:val="2"/>
                <w:szCs w:val="2"/>
              </w:rPr>
            </w:pPr>
          </w:p>
          <w:p w14:paraId="03E30E91"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38B2898C" w14:textId="77777777" w:rsidR="004B45CD" w:rsidRPr="004B45CD" w:rsidRDefault="004B45CD" w:rsidP="004B45CD">
            <w:pPr>
              <w:rPr>
                <w:rFonts w:eastAsia="Times New Roman"/>
                <w:b/>
              </w:rPr>
            </w:pPr>
            <w:r w:rsidRPr="004B45CD">
              <w:rPr>
                <w:rFonts w:eastAsia="Times New Roman"/>
                <w:b/>
                <w:sz w:val="20"/>
              </w:rPr>
              <w:t>МР ТБ або РР ТБ підтверджено вперше у житті та кількість випадків МР ТБ або РР ТБ за якими  розпочато лікування</w:t>
            </w:r>
            <w:r w:rsidRPr="004B45CD">
              <w:rPr>
                <w:rFonts w:eastAsia="Times New Roman"/>
                <w:noProof/>
                <w:lang w:val="ru-RU"/>
              </w:rPr>
              <w:drawing>
                <wp:inline distT="0" distB="0" distL="0" distR="0" wp14:anchorId="06BADCD8" wp14:editId="49B6F0C2">
                  <wp:extent cx="3173105" cy="1460311"/>
                  <wp:effectExtent l="0" t="0" r="27305" b="26035"/>
                  <wp:docPr id="102" name="Диаграмма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4539488" w14:textId="77777777" w:rsidR="004B45CD" w:rsidRPr="004B45CD" w:rsidRDefault="004B45CD" w:rsidP="004B45CD">
            <w:pPr>
              <w:rPr>
                <w:rFonts w:eastAsia="Times New Roman"/>
                <w:b/>
                <w:sz w:val="2"/>
                <w:szCs w:val="2"/>
              </w:rPr>
            </w:pPr>
          </w:p>
          <w:p w14:paraId="0575E2A0"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1683D6F7" w14:textId="77777777" w:rsidR="004B45CD" w:rsidRPr="004B45CD" w:rsidRDefault="004B45CD" w:rsidP="004B45CD">
            <w:pPr>
              <w:jc w:val="both"/>
              <w:rPr>
                <w:rFonts w:eastAsia="Times New Roman"/>
                <w:b/>
                <w:sz w:val="2"/>
                <w:szCs w:val="2"/>
              </w:rPr>
            </w:pPr>
          </w:p>
          <w:p w14:paraId="5ADA761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A3F155A" wp14:editId="3122CD20">
                  <wp:extent cx="3159457" cy="1937982"/>
                  <wp:effectExtent l="0" t="19050" r="3175" b="5715"/>
                  <wp:docPr id="103" name="Диаграмма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9F1C261" w14:textId="77777777" w:rsidR="004B45CD" w:rsidRPr="004B45CD" w:rsidRDefault="004B45CD" w:rsidP="004B45CD">
            <w:pPr>
              <w:rPr>
                <w:rFonts w:eastAsia="Times New Roman"/>
                <w:b/>
                <w:sz w:val="2"/>
                <w:szCs w:val="2"/>
              </w:rPr>
            </w:pPr>
          </w:p>
          <w:p w14:paraId="1ABAAB2D"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0645B013"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1F241DA4" wp14:editId="4791EE53">
                  <wp:extent cx="3173105" cy="1078173"/>
                  <wp:effectExtent l="0" t="0" r="8255" b="8255"/>
                  <wp:docPr id="104" name="Диаграмма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A806A65" w14:textId="77777777" w:rsidR="004B45CD" w:rsidRPr="004B45CD" w:rsidRDefault="004B45CD" w:rsidP="004B45CD">
            <w:pPr>
              <w:rPr>
                <w:rFonts w:eastAsia="Times New Roman"/>
                <w:b/>
                <w:sz w:val="2"/>
                <w:szCs w:val="2"/>
              </w:rPr>
            </w:pPr>
          </w:p>
          <w:p w14:paraId="6B7E85F2" w14:textId="77777777" w:rsidR="004B45CD" w:rsidRPr="004B45CD" w:rsidRDefault="004B45CD" w:rsidP="004B45CD">
            <w:pPr>
              <w:rPr>
                <w:rFonts w:eastAsia="Times New Roman"/>
                <w:b/>
                <w:sz w:val="20"/>
                <w:lang w:val="ru-RU"/>
              </w:rPr>
            </w:pPr>
            <w:r w:rsidRPr="004B45CD">
              <w:rPr>
                <w:rFonts w:eastAsia="Times New Roman"/>
                <w:b/>
                <w:sz w:val="20"/>
              </w:rPr>
              <w:t>Фінансування ТБ програми, 201</w:t>
            </w:r>
            <w:r w:rsidRPr="004B45CD">
              <w:rPr>
                <w:rFonts w:eastAsia="Times New Roman"/>
                <w:b/>
                <w:sz w:val="20"/>
                <w:lang w:val="ru-RU"/>
              </w:rPr>
              <w:t>8</w:t>
            </w:r>
          </w:p>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502"/>
            </w:tblGrid>
            <w:tr w:rsidR="004B45CD" w:rsidRPr="004B45CD" w14:paraId="331DD847" w14:textId="77777777" w:rsidTr="004B45CD">
              <w:trPr>
                <w:trHeight w:val="473"/>
              </w:trPr>
              <w:tc>
                <w:tcPr>
                  <w:tcW w:w="2493" w:type="dxa"/>
                  <w:vAlign w:val="center"/>
                </w:tcPr>
                <w:p w14:paraId="6FE58C46"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2" w:type="dxa"/>
                  <w:vAlign w:val="center"/>
                </w:tcPr>
                <w:p w14:paraId="544340E8"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31975A64" w14:textId="77777777" w:rsidTr="004B45CD">
              <w:trPr>
                <w:trHeight w:val="222"/>
              </w:trPr>
              <w:tc>
                <w:tcPr>
                  <w:tcW w:w="2493" w:type="dxa"/>
                </w:tcPr>
                <w:p w14:paraId="1AFEE706" w14:textId="77777777" w:rsidR="004B45CD" w:rsidRPr="004B45CD" w:rsidRDefault="004B45CD" w:rsidP="004B45CD">
                  <w:pPr>
                    <w:rPr>
                      <w:rFonts w:eastAsia="Times New Roman"/>
                      <w:b/>
                    </w:rPr>
                  </w:pPr>
                  <w:r w:rsidRPr="004B45CD">
                    <w:rPr>
                      <w:rFonts w:eastAsia="Times New Roman"/>
                      <w:b/>
                      <w:sz w:val="22"/>
                      <w:szCs w:val="22"/>
                    </w:rPr>
                    <w:t>МОЗ</w:t>
                  </w:r>
                </w:p>
              </w:tc>
              <w:tc>
                <w:tcPr>
                  <w:tcW w:w="2502" w:type="dxa"/>
                </w:tcPr>
                <w:p w14:paraId="3FF192BE" w14:textId="77777777" w:rsidR="004B45CD" w:rsidRPr="004B45CD" w:rsidRDefault="004B45CD" w:rsidP="004B45CD">
                  <w:pPr>
                    <w:jc w:val="center"/>
                    <w:rPr>
                      <w:rFonts w:eastAsia="Times New Roman"/>
                      <w:lang w:val="ru-RU"/>
                    </w:rPr>
                  </w:pPr>
                  <w:r w:rsidRPr="004B45CD">
                    <w:rPr>
                      <w:rFonts w:eastAsia="Times New Roman"/>
                      <w:sz w:val="22"/>
                      <w:szCs w:val="22"/>
                      <w:lang w:val="ru-RU"/>
                    </w:rPr>
                    <w:t>16 665</w:t>
                  </w:r>
                </w:p>
              </w:tc>
            </w:tr>
            <w:tr w:rsidR="004B45CD" w:rsidRPr="004B45CD" w14:paraId="07FF5D3B" w14:textId="77777777" w:rsidTr="004B45CD">
              <w:trPr>
                <w:trHeight w:val="236"/>
              </w:trPr>
              <w:tc>
                <w:tcPr>
                  <w:tcW w:w="2493" w:type="dxa"/>
                </w:tcPr>
                <w:p w14:paraId="1673803A"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2" w:type="dxa"/>
                </w:tcPr>
                <w:p w14:paraId="680AF900" w14:textId="77777777" w:rsidR="004B45CD" w:rsidRPr="004B45CD" w:rsidRDefault="004B45CD" w:rsidP="004B45CD">
                  <w:pPr>
                    <w:jc w:val="center"/>
                    <w:rPr>
                      <w:rFonts w:eastAsia="Times New Roman"/>
                      <w:lang w:val="ru-RU"/>
                    </w:rPr>
                  </w:pPr>
                  <w:r w:rsidRPr="004B45CD">
                    <w:rPr>
                      <w:rFonts w:eastAsia="Times New Roman"/>
                      <w:sz w:val="22"/>
                      <w:szCs w:val="22"/>
                      <w:lang w:val="ru-RU"/>
                    </w:rPr>
                    <w:t>96</w:t>
                  </w:r>
                  <w:r w:rsidRPr="004B45CD">
                    <w:rPr>
                      <w:rFonts w:eastAsia="Times New Roman"/>
                      <w:sz w:val="22"/>
                      <w:szCs w:val="22"/>
                      <w:lang w:val="en-US"/>
                    </w:rPr>
                    <w:t> </w:t>
                  </w:r>
                  <w:r w:rsidRPr="004B45CD">
                    <w:rPr>
                      <w:rFonts w:eastAsia="Times New Roman"/>
                      <w:sz w:val="22"/>
                      <w:szCs w:val="22"/>
                      <w:lang w:val="ru-RU"/>
                    </w:rPr>
                    <w:t>225.67</w:t>
                  </w:r>
                </w:p>
              </w:tc>
            </w:tr>
          </w:tbl>
          <w:p w14:paraId="6AA846F2" w14:textId="77777777" w:rsidR="004B45CD" w:rsidRPr="004B45CD" w:rsidRDefault="004B45CD" w:rsidP="004B45CD">
            <w:pPr>
              <w:rPr>
                <w:rFonts w:eastAsia="Times New Roman"/>
                <w:b/>
                <w:sz w:val="2"/>
                <w:szCs w:val="2"/>
              </w:rPr>
            </w:pPr>
          </w:p>
          <w:p w14:paraId="7C32E4BA"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5FBE192B" w14:textId="77777777" w:rsidTr="004B45CD">
              <w:tc>
                <w:tcPr>
                  <w:tcW w:w="1589" w:type="dxa"/>
                  <w:shd w:val="clear" w:color="auto" w:fill="auto"/>
                </w:tcPr>
                <w:p w14:paraId="477DB412"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C720429"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7D1668C4"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4559CAC6" w14:textId="77777777" w:rsidTr="004B45CD">
              <w:tc>
                <w:tcPr>
                  <w:tcW w:w="1589" w:type="dxa"/>
                  <w:shd w:val="clear" w:color="auto" w:fill="auto"/>
                </w:tcPr>
                <w:p w14:paraId="1AD86B1A"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7B918E2C" w14:textId="77777777" w:rsidR="004B45CD" w:rsidRPr="004B45CD" w:rsidRDefault="004B45CD" w:rsidP="004B45CD">
                  <w:pPr>
                    <w:jc w:val="center"/>
                    <w:rPr>
                      <w:rFonts w:eastAsia="Times New Roman"/>
                    </w:rPr>
                  </w:pPr>
                  <w:r w:rsidRPr="004B45CD">
                    <w:rPr>
                      <w:rFonts w:eastAsia="Times New Roman"/>
                      <w:sz w:val="22"/>
                      <w:szCs w:val="22"/>
                    </w:rPr>
                    <w:t>32</w:t>
                  </w:r>
                </w:p>
              </w:tc>
              <w:tc>
                <w:tcPr>
                  <w:tcW w:w="2477" w:type="dxa"/>
                  <w:shd w:val="clear" w:color="auto" w:fill="auto"/>
                </w:tcPr>
                <w:p w14:paraId="1A082400" w14:textId="77777777" w:rsidR="004B45CD" w:rsidRPr="007F003A" w:rsidRDefault="004B45CD" w:rsidP="004B45CD">
                  <w:pPr>
                    <w:jc w:val="center"/>
                    <w:rPr>
                      <w:rFonts w:eastAsia="Times New Roman"/>
                      <w:lang w:val="ru-RU"/>
                    </w:rPr>
                  </w:pPr>
                  <w:r w:rsidRPr="007F003A">
                    <w:rPr>
                      <w:rFonts w:eastAsia="Times New Roman"/>
                      <w:sz w:val="22"/>
                      <w:szCs w:val="22"/>
                      <w:lang w:val="ru-RU"/>
                    </w:rPr>
                    <w:t>100</w:t>
                  </w:r>
                </w:p>
              </w:tc>
            </w:tr>
            <w:tr w:rsidR="004B45CD" w:rsidRPr="004B45CD" w14:paraId="1DC7438A" w14:textId="77777777" w:rsidTr="004B45CD">
              <w:tc>
                <w:tcPr>
                  <w:tcW w:w="1589" w:type="dxa"/>
                  <w:shd w:val="clear" w:color="auto" w:fill="auto"/>
                </w:tcPr>
                <w:p w14:paraId="20C4DF4E"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3BB770DA" w14:textId="77777777" w:rsidR="004B45CD" w:rsidRPr="004B45CD" w:rsidRDefault="004B45CD" w:rsidP="004B45CD">
                  <w:pPr>
                    <w:jc w:val="center"/>
                    <w:rPr>
                      <w:rFonts w:eastAsia="Times New Roman"/>
                    </w:rPr>
                  </w:pPr>
                  <w:r w:rsidRPr="004B45CD">
                    <w:rPr>
                      <w:rFonts w:eastAsia="Times New Roman"/>
                      <w:sz w:val="22"/>
                      <w:szCs w:val="22"/>
                    </w:rPr>
                    <w:t>2</w:t>
                  </w:r>
                </w:p>
              </w:tc>
              <w:tc>
                <w:tcPr>
                  <w:tcW w:w="2477" w:type="dxa"/>
                  <w:shd w:val="clear" w:color="auto" w:fill="auto"/>
                </w:tcPr>
                <w:p w14:paraId="077139E9"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1B31B2B9" w14:textId="77777777" w:rsidTr="004B45CD">
              <w:tc>
                <w:tcPr>
                  <w:tcW w:w="1589" w:type="dxa"/>
                  <w:shd w:val="clear" w:color="auto" w:fill="auto"/>
                </w:tcPr>
                <w:p w14:paraId="0076B8D6"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659DA9F4"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6C8DE907"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5CA21C60" w14:textId="77777777" w:rsidR="004B45CD" w:rsidRPr="004B45CD" w:rsidRDefault="004B45CD" w:rsidP="004B45CD">
            <w:pPr>
              <w:rPr>
                <w:rFonts w:eastAsia="Times New Roman"/>
                <w:b/>
                <w:sz w:val="28"/>
              </w:rPr>
            </w:pPr>
          </w:p>
        </w:tc>
      </w:tr>
      <w:tr w:rsidR="004B45CD" w:rsidRPr="004B45CD" w14:paraId="62345541" w14:textId="77777777" w:rsidTr="00344717">
        <w:tc>
          <w:tcPr>
            <w:tcW w:w="5893" w:type="dxa"/>
            <w:gridSpan w:val="2"/>
            <w:shd w:val="clear" w:color="auto" w:fill="auto"/>
          </w:tcPr>
          <w:p w14:paraId="27F5346E"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1F6360EC" w14:textId="77777777" w:rsidTr="004B45CD">
              <w:tc>
                <w:tcPr>
                  <w:tcW w:w="3715" w:type="dxa"/>
                  <w:shd w:val="clear" w:color="auto" w:fill="auto"/>
                </w:tcPr>
                <w:p w14:paraId="04E92C9E"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006155E9"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31297B13"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53DD72B0" w14:textId="77777777" w:rsidTr="004B45CD">
              <w:tc>
                <w:tcPr>
                  <w:tcW w:w="3715" w:type="dxa"/>
                  <w:shd w:val="clear" w:color="auto" w:fill="auto"/>
                </w:tcPr>
                <w:p w14:paraId="4289F781"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41E8EB6D" w14:textId="77777777" w:rsidR="004B45CD" w:rsidRPr="004B45CD" w:rsidRDefault="004B45CD" w:rsidP="004B45CD">
                  <w:pPr>
                    <w:jc w:val="center"/>
                    <w:rPr>
                      <w:rFonts w:eastAsia="Times New Roman"/>
                      <w:szCs w:val="20"/>
                    </w:rPr>
                  </w:pPr>
                  <w:r w:rsidRPr="004B45CD">
                    <w:rPr>
                      <w:rFonts w:eastAsia="Times New Roman"/>
                      <w:sz w:val="22"/>
                      <w:szCs w:val="20"/>
                    </w:rPr>
                    <w:t>170</w:t>
                  </w:r>
                </w:p>
              </w:tc>
              <w:tc>
                <w:tcPr>
                  <w:tcW w:w="709" w:type="dxa"/>
                  <w:shd w:val="clear" w:color="auto" w:fill="auto"/>
                </w:tcPr>
                <w:p w14:paraId="1F9C8D17" w14:textId="77777777" w:rsidR="004B45CD" w:rsidRPr="004B45CD" w:rsidRDefault="004B45CD" w:rsidP="004B45CD">
                  <w:pPr>
                    <w:jc w:val="center"/>
                    <w:rPr>
                      <w:rFonts w:eastAsia="Times New Roman"/>
                      <w:szCs w:val="20"/>
                    </w:rPr>
                  </w:pPr>
                  <w:r w:rsidRPr="004B45CD">
                    <w:rPr>
                      <w:rFonts w:eastAsia="Times New Roman"/>
                      <w:sz w:val="22"/>
                      <w:szCs w:val="20"/>
                    </w:rPr>
                    <w:t>3,4</w:t>
                  </w:r>
                </w:p>
              </w:tc>
            </w:tr>
            <w:tr w:rsidR="004B45CD" w:rsidRPr="004B45CD" w14:paraId="42DB1E1E" w14:textId="77777777" w:rsidTr="004B45CD">
              <w:tc>
                <w:tcPr>
                  <w:tcW w:w="3715" w:type="dxa"/>
                  <w:shd w:val="clear" w:color="auto" w:fill="auto"/>
                </w:tcPr>
                <w:p w14:paraId="7185A0C7"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2E75E024" w14:textId="77777777" w:rsidR="004B45CD" w:rsidRPr="004B45CD" w:rsidRDefault="004B45CD" w:rsidP="004B45CD">
                  <w:pPr>
                    <w:jc w:val="center"/>
                    <w:rPr>
                      <w:rFonts w:eastAsia="Times New Roman"/>
                      <w:szCs w:val="20"/>
                    </w:rPr>
                  </w:pPr>
                  <w:r w:rsidRPr="004B45CD">
                    <w:rPr>
                      <w:rFonts w:eastAsia="Times New Roman"/>
                      <w:sz w:val="22"/>
                      <w:szCs w:val="20"/>
                    </w:rPr>
                    <w:t>389</w:t>
                  </w:r>
                </w:p>
              </w:tc>
              <w:tc>
                <w:tcPr>
                  <w:tcW w:w="709" w:type="dxa"/>
                  <w:shd w:val="clear" w:color="auto" w:fill="auto"/>
                </w:tcPr>
                <w:p w14:paraId="7B2483A4"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06E8E6C5" w14:textId="77777777" w:rsidTr="004B45CD">
              <w:tc>
                <w:tcPr>
                  <w:tcW w:w="3715" w:type="dxa"/>
                  <w:shd w:val="clear" w:color="auto" w:fill="auto"/>
                </w:tcPr>
                <w:p w14:paraId="6B1F4255"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2940A420" w14:textId="77777777" w:rsidR="004B45CD" w:rsidRPr="004B45CD" w:rsidRDefault="004B45CD" w:rsidP="004B45CD">
                  <w:pPr>
                    <w:jc w:val="center"/>
                    <w:rPr>
                      <w:rFonts w:eastAsia="Times New Roman"/>
                      <w:szCs w:val="20"/>
                    </w:rPr>
                  </w:pPr>
                  <w:r w:rsidRPr="004B45CD">
                    <w:rPr>
                      <w:rFonts w:eastAsia="Times New Roman"/>
                      <w:sz w:val="22"/>
                      <w:szCs w:val="20"/>
                    </w:rPr>
                    <w:t>164</w:t>
                  </w:r>
                </w:p>
              </w:tc>
              <w:tc>
                <w:tcPr>
                  <w:tcW w:w="709" w:type="dxa"/>
                  <w:shd w:val="clear" w:color="auto" w:fill="auto"/>
                </w:tcPr>
                <w:p w14:paraId="2FE5332C"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0F199809" w14:textId="77777777" w:rsidTr="004B45CD">
              <w:tc>
                <w:tcPr>
                  <w:tcW w:w="3715" w:type="dxa"/>
                  <w:shd w:val="clear" w:color="auto" w:fill="auto"/>
                </w:tcPr>
                <w:p w14:paraId="2FE9C77E"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369701E5" w14:textId="77777777" w:rsidR="004B45CD" w:rsidRPr="004B45CD" w:rsidRDefault="004B45CD" w:rsidP="004B45CD">
                  <w:pPr>
                    <w:jc w:val="center"/>
                    <w:rPr>
                      <w:rFonts w:eastAsia="Times New Roman"/>
                      <w:szCs w:val="20"/>
                    </w:rPr>
                  </w:pPr>
                  <w:r w:rsidRPr="004B45CD">
                    <w:rPr>
                      <w:rFonts w:eastAsia="Times New Roman"/>
                      <w:sz w:val="22"/>
                      <w:szCs w:val="20"/>
                    </w:rPr>
                    <w:t>74</w:t>
                  </w:r>
                </w:p>
              </w:tc>
              <w:tc>
                <w:tcPr>
                  <w:tcW w:w="709" w:type="dxa"/>
                  <w:shd w:val="clear" w:color="auto" w:fill="auto"/>
                </w:tcPr>
                <w:p w14:paraId="5A306EDA" w14:textId="77777777" w:rsidR="004B45CD" w:rsidRPr="004B45CD" w:rsidRDefault="004B45CD" w:rsidP="004B45CD">
                  <w:pPr>
                    <w:jc w:val="center"/>
                    <w:rPr>
                      <w:rFonts w:eastAsia="Times New Roman"/>
                      <w:szCs w:val="20"/>
                    </w:rPr>
                  </w:pPr>
                  <w:r w:rsidRPr="004B45CD">
                    <w:rPr>
                      <w:rFonts w:eastAsia="Times New Roman"/>
                      <w:sz w:val="22"/>
                      <w:szCs w:val="20"/>
                    </w:rPr>
                    <w:t>19,0</w:t>
                  </w:r>
                </w:p>
              </w:tc>
            </w:tr>
            <w:tr w:rsidR="004B45CD" w:rsidRPr="004B45CD" w14:paraId="7767F3D8" w14:textId="77777777" w:rsidTr="004B45CD">
              <w:tc>
                <w:tcPr>
                  <w:tcW w:w="3715" w:type="dxa"/>
                  <w:shd w:val="clear" w:color="auto" w:fill="auto"/>
                </w:tcPr>
                <w:p w14:paraId="63EA47E4"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2DD4DFA1" w14:textId="77777777" w:rsidR="004B45CD" w:rsidRPr="004B45CD" w:rsidRDefault="004B45CD" w:rsidP="004B45CD">
                  <w:pPr>
                    <w:jc w:val="center"/>
                    <w:rPr>
                      <w:rFonts w:eastAsia="Times New Roman"/>
                      <w:szCs w:val="20"/>
                    </w:rPr>
                  </w:pPr>
                  <w:r w:rsidRPr="004B45CD">
                    <w:rPr>
                      <w:rFonts w:eastAsia="Times New Roman"/>
                      <w:sz w:val="22"/>
                      <w:szCs w:val="20"/>
                    </w:rPr>
                    <w:t>67</w:t>
                  </w:r>
                </w:p>
              </w:tc>
              <w:tc>
                <w:tcPr>
                  <w:tcW w:w="709" w:type="dxa"/>
                  <w:shd w:val="clear" w:color="auto" w:fill="auto"/>
                </w:tcPr>
                <w:p w14:paraId="5A93E93F" w14:textId="77777777" w:rsidR="004B45CD" w:rsidRPr="004B45CD" w:rsidRDefault="004B45CD" w:rsidP="004B45CD">
                  <w:pPr>
                    <w:jc w:val="center"/>
                    <w:rPr>
                      <w:rFonts w:eastAsia="Times New Roman"/>
                      <w:szCs w:val="20"/>
                    </w:rPr>
                  </w:pPr>
                  <w:r w:rsidRPr="004B45CD">
                    <w:rPr>
                      <w:rFonts w:eastAsia="Times New Roman"/>
                      <w:sz w:val="22"/>
                      <w:szCs w:val="20"/>
                    </w:rPr>
                    <w:t>40,9</w:t>
                  </w:r>
                </w:p>
              </w:tc>
            </w:tr>
          </w:tbl>
          <w:p w14:paraId="6A029D21" w14:textId="77777777" w:rsidR="004B45CD" w:rsidRPr="004B45CD" w:rsidRDefault="004B45CD" w:rsidP="004B45CD">
            <w:pPr>
              <w:rPr>
                <w:rFonts w:eastAsia="Times New Roman"/>
                <w:b/>
                <w:sz w:val="28"/>
              </w:rPr>
            </w:pPr>
          </w:p>
        </w:tc>
        <w:tc>
          <w:tcPr>
            <w:tcW w:w="5760" w:type="dxa"/>
            <w:gridSpan w:val="2"/>
            <w:vMerge/>
            <w:shd w:val="clear" w:color="auto" w:fill="auto"/>
          </w:tcPr>
          <w:p w14:paraId="0152D7FA" w14:textId="77777777" w:rsidR="004B45CD" w:rsidRPr="004B45CD" w:rsidRDefault="004B45CD" w:rsidP="004B45CD">
            <w:pPr>
              <w:rPr>
                <w:rFonts w:eastAsia="Times New Roman"/>
                <w:b/>
                <w:sz w:val="28"/>
              </w:rPr>
            </w:pPr>
          </w:p>
        </w:tc>
      </w:tr>
      <w:tr w:rsidR="004B45CD" w:rsidRPr="004B45CD" w14:paraId="36E5B6E6" w14:textId="77777777" w:rsidTr="00344717">
        <w:tc>
          <w:tcPr>
            <w:tcW w:w="5893" w:type="dxa"/>
            <w:gridSpan w:val="2"/>
            <w:shd w:val="clear" w:color="auto" w:fill="auto"/>
          </w:tcPr>
          <w:p w14:paraId="785237B8"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06A8F8CF" w14:textId="77777777" w:rsidTr="004B45CD">
              <w:tc>
                <w:tcPr>
                  <w:tcW w:w="3006" w:type="dxa"/>
                  <w:shd w:val="clear" w:color="auto" w:fill="auto"/>
                </w:tcPr>
                <w:p w14:paraId="05307D7E"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304AF0C3"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46034633"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5E62C0D7" w14:textId="77777777" w:rsidTr="004B45CD">
              <w:tc>
                <w:tcPr>
                  <w:tcW w:w="3006" w:type="dxa"/>
                  <w:shd w:val="clear" w:color="auto" w:fill="auto"/>
                </w:tcPr>
                <w:p w14:paraId="1B5DCE5B"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78C23287" w14:textId="77777777" w:rsidR="004B45CD" w:rsidRPr="004B45CD" w:rsidRDefault="004B45CD" w:rsidP="004B45CD">
                  <w:pPr>
                    <w:jc w:val="center"/>
                    <w:rPr>
                      <w:rFonts w:eastAsia="Times New Roman"/>
                    </w:rPr>
                  </w:pPr>
                  <w:r w:rsidRPr="004B45CD">
                    <w:rPr>
                      <w:rFonts w:eastAsia="Times New Roman"/>
                      <w:sz w:val="22"/>
                      <w:szCs w:val="22"/>
                    </w:rPr>
                    <w:t>859</w:t>
                  </w:r>
                </w:p>
              </w:tc>
              <w:tc>
                <w:tcPr>
                  <w:tcW w:w="1134" w:type="dxa"/>
                  <w:shd w:val="clear" w:color="auto" w:fill="auto"/>
                </w:tcPr>
                <w:p w14:paraId="4D194B18" w14:textId="77777777" w:rsidR="004B45CD" w:rsidRPr="004B45CD" w:rsidRDefault="004B45CD" w:rsidP="004B45CD">
                  <w:pPr>
                    <w:jc w:val="center"/>
                    <w:rPr>
                      <w:rFonts w:eastAsia="Times New Roman"/>
                    </w:rPr>
                  </w:pPr>
                  <w:r w:rsidRPr="004B45CD">
                    <w:rPr>
                      <w:rFonts w:eastAsia="Times New Roman"/>
                      <w:sz w:val="22"/>
                      <w:szCs w:val="22"/>
                    </w:rPr>
                    <w:t>98,9</w:t>
                  </w:r>
                </w:p>
              </w:tc>
            </w:tr>
            <w:tr w:rsidR="004B45CD" w:rsidRPr="004B45CD" w14:paraId="0DE36CB9" w14:textId="77777777" w:rsidTr="004B45CD">
              <w:tc>
                <w:tcPr>
                  <w:tcW w:w="3006" w:type="dxa"/>
                  <w:shd w:val="clear" w:color="auto" w:fill="auto"/>
                </w:tcPr>
                <w:p w14:paraId="0D8CF23E"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7335EAD8" w14:textId="77777777" w:rsidR="004B45CD" w:rsidRPr="004B45CD" w:rsidRDefault="004B45CD" w:rsidP="004B45CD">
                  <w:pPr>
                    <w:jc w:val="center"/>
                    <w:rPr>
                      <w:rFonts w:eastAsia="Times New Roman"/>
                    </w:rPr>
                  </w:pPr>
                  <w:r w:rsidRPr="004B45CD">
                    <w:rPr>
                      <w:rFonts w:eastAsia="Times New Roman"/>
                      <w:sz w:val="22"/>
                      <w:szCs w:val="22"/>
                    </w:rPr>
                    <w:t>78</w:t>
                  </w:r>
                </w:p>
              </w:tc>
              <w:tc>
                <w:tcPr>
                  <w:tcW w:w="1134" w:type="dxa"/>
                  <w:shd w:val="clear" w:color="auto" w:fill="auto"/>
                </w:tcPr>
                <w:p w14:paraId="767F54C1" w14:textId="77777777" w:rsidR="004B45CD" w:rsidRPr="004B45CD" w:rsidRDefault="004B45CD" w:rsidP="004B45CD">
                  <w:pPr>
                    <w:jc w:val="center"/>
                    <w:rPr>
                      <w:rFonts w:eastAsia="Times New Roman"/>
                    </w:rPr>
                  </w:pPr>
                  <w:r w:rsidRPr="004B45CD">
                    <w:rPr>
                      <w:rFonts w:eastAsia="Times New Roman"/>
                      <w:sz w:val="22"/>
                      <w:szCs w:val="22"/>
                    </w:rPr>
                    <w:t>79,6</w:t>
                  </w:r>
                </w:p>
              </w:tc>
            </w:tr>
            <w:tr w:rsidR="004B45CD" w:rsidRPr="004B45CD" w14:paraId="08F78652" w14:textId="77777777" w:rsidTr="004B45CD">
              <w:tc>
                <w:tcPr>
                  <w:tcW w:w="3006" w:type="dxa"/>
                  <w:shd w:val="clear" w:color="auto" w:fill="auto"/>
                </w:tcPr>
                <w:p w14:paraId="68CEAB61"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5B918E97" w14:textId="77777777" w:rsidR="004B45CD" w:rsidRPr="004B45CD" w:rsidRDefault="004B45CD" w:rsidP="004B45CD">
                  <w:pPr>
                    <w:jc w:val="center"/>
                    <w:rPr>
                      <w:rFonts w:eastAsia="Times New Roman"/>
                    </w:rPr>
                  </w:pPr>
                  <w:r w:rsidRPr="004B45CD">
                    <w:rPr>
                      <w:rFonts w:eastAsia="Times New Roman"/>
                      <w:sz w:val="22"/>
                      <w:szCs w:val="22"/>
                    </w:rPr>
                    <w:t>82</w:t>
                  </w:r>
                </w:p>
              </w:tc>
              <w:tc>
                <w:tcPr>
                  <w:tcW w:w="1134" w:type="dxa"/>
                  <w:shd w:val="clear" w:color="auto" w:fill="auto"/>
                </w:tcPr>
                <w:p w14:paraId="7A181556" w14:textId="77777777" w:rsidR="004B45CD" w:rsidRPr="004B45CD" w:rsidRDefault="004B45CD" w:rsidP="004B45CD">
                  <w:pPr>
                    <w:jc w:val="center"/>
                    <w:rPr>
                      <w:rFonts w:eastAsia="Times New Roman"/>
                    </w:rPr>
                  </w:pPr>
                  <w:r w:rsidRPr="004B45CD">
                    <w:rPr>
                      <w:rFonts w:eastAsia="Times New Roman"/>
                      <w:sz w:val="22"/>
                      <w:szCs w:val="22"/>
                    </w:rPr>
                    <w:t>83,7</w:t>
                  </w:r>
                </w:p>
              </w:tc>
            </w:tr>
          </w:tbl>
          <w:p w14:paraId="1AE8B7DB" w14:textId="77777777" w:rsidR="004B45CD" w:rsidRPr="004B45CD" w:rsidRDefault="004B45CD" w:rsidP="004B45CD">
            <w:pPr>
              <w:rPr>
                <w:rFonts w:eastAsia="Times New Roman"/>
                <w:b/>
                <w:sz w:val="28"/>
              </w:rPr>
            </w:pPr>
          </w:p>
        </w:tc>
        <w:tc>
          <w:tcPr>
            <w:tcW w:w="5760" w:type="dxa"/>
            <w:gridSpan w:val="2"/>
            <w:vMerge/>
            <w:shd w:val="clear" w:color="auto" w:fill="auto"/>
          </w:tcPr>
          <w:p w14:paraId="6CE20BA5" w14:textId="77777777" w:rsidR="004B45CD" w:rsidRPr="004B45CD" w:rsidRDefault="004B45CD" w:rsidP="004B45CD">
            <w:pPr>
              <w:rPr>
                <w:rFonts w:eastAsia="Times New Roman"/>
                <w:b/>
                <w:sz w:val="28"/>
              </w:rPr>
            </w:pPr>
          </w:p>
        </w:tc>
      </w:tr>
      <w:tr w:rsidR="004B45CD" w:rsidRPr="004B45CD" w14:paraId="10BB7614" w14:textId="77777777" w:rsidTr="00344717">
        <w:tc>
          <w:tcPr>
            <w:tcW w:w="5893" w:type="dxa"/>
            <w:gridSpan w:val="2"/>
            <w:shd w:val="clear" w:color="auto" w:fill="auto"/>
          </w:tcPr>
          <w:p w14:paraId="7940B312"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2ACD684E" w14:textId="77777777" w:rsidTr="004B45CD">
              <w:tc>
                <w:tcPr>
                  <w:tcW w:w="3573" w:type="dxa"/>
                  <w:vAlign w:val="center"/>
                </w:tcPr>
                <w:p w14:paraId="4222C521"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4AF16C1D"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1866030E" w14:textId="77777777" w:rsidTr="004B45CD">
              <w:trPr>
                <w:trHeight w:val="20"/>
              </w:trPr>
              <w:tc>
                <w:tcPr>
                  <w:tcW w:w="3573" w:type="dxa"/>
                </w:tcPr>
                <w:p w14:paraId="25275506"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70F5951A" w14:textId="77777777" w:rsidR="004B45CD" w:rsidRPr="004B45CD" w:rsidRDefault="004B45CD" w:rsidP="004B45CD">
                  <w:pPr>
                    <w:jc w:val="center"/>
                    <w:rPr>
                      <w:rFonts w:eastAsia="Times New Roman"/>
                    </w:rPr>
                  </w:pPr>
                  <w:r w:rsidRPr="004B45CD">
                    <w:rPr>
                      <w:rFonts w:eastAsia="Times New Roman"/>
                      <w:sz w:val="22"/>
                      <w:szCs w:val="22"/>
                    </w:rPr>
                    <w:t>345</w:t>
                  </w:r>
                </w:p>
              </w:tc>
            </w:tr>
            <w:tr w:rsidR="004B45CD" w:rsidRPr="004B45CD" w14:paraId="18266D01" w14:textId="77777777" w:rsidTr="004B45CD">
              <w:trPr>
                <w:trHeight w:val="193"/>
              </w:trPr>
              <w:tc>
                <w:tcPr>
                  <w:tcW w:w="3573" w:type="dxa"/>
                </w:tcPr>
                <w:p w14:paraId="1C8FE643" w14:textId="77777777" w:rsidR="004B45CD" w:rsidRPr="004B45CD" w:rsidRDefault="004B45CD" w:rsidP="004B45CD">
                  <w:pPr>
                    <w:jc w:val="right"/>
                    <w:rPr>
                      <w:rFonts w:eastAsia="Times New Roman"/>
                      <w:lang w:val="ru-RU"/>
                    </w:rPr>
                  </w:pPr>
                  <w:r w:rsidRPr="004B45CD">
                    <w:rPr>
                      <w:rFonts w:eastAsia="Times New Roman"/>
                      <w:sz w:val="22"/>
                      <w:szCs w:val="22"/>
                    </w:rPr>
                    <w:t>на 10 тис. населення</w:t>
                  </w:r>
                </w:p>
              </w:tc>
              <w:tc>
                <w:tcPr>
                  <w:tcW w:w="1843" w:type="dxa"/>
                </w:tcPr>
                <w:p w14:paraId="57815854" w14:textId="77777777" w:rsidR="004B45CD" w:rsidRPr="004B45CD" w:rsidRDefault="004B45CD" w:rsidP="004B45CD">
                  <w:pPr>
                    <w:jc w:val="center"/>
                    <w:rPr>
                      <w:rFonts w:eastAsia="Times New Roman"/>
                    </w:rPr>
                  </w:pPr>
                  <w:r w:rsidRPr="004B45CD">
                    <w:rPr>
                      <w:rFonts w:eastAsia="Times New Roman"/>
                      <w:sz w:val="22"/>
                      <w:szCs w:val="22"/>
                    </w:rPr>
                    <w:t>2,22</w:t>
                  </w:r>
                </w:p>
              </w:tc>
            </w:tr>
            <w:tr w:rsidR="004B45CD" w:rsidRPr="004B45CD" w14:paraId="63F0C9F2" w14:textId="77777777" w:rsidTr="004B45CD">
              <w:tc>
                <w:tcPr>
                  <w:tcW w:w="3573" w:type="dxa"/>
                </w:tcPr>
                <w:p w14:paraId="153074B7"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7EFA508A" w14:textId="77777777" w:rsidR="004B45CD" w:rsidRPr="004B45CD" w:rsidRDefault="004B45CD" w:rsidP="004B45CD">
                  <w:pPr>
                    <w:jc w:val="center"/>
                    <w:rPr>
                      <w:rFonts w:eastAsia="Times New Roman"/>
                    </w:rPr>
                  </w:pPr>
                  <w:r w:rsidRPr="004B45CD">
                    <w:rPr>
                      <w:rFonts w:eastAsia="Times New Roman"/>
                      <w:sz w:val="22"/>
                      <w:szCs w:val="22"/>
                    </w:rPr>
                    <w:t>190</w:t>
                  </w:r>
                </w:p>
              </w:tc>
            </w:tr>
            <w:tr w:rsidR="004B45CD" w:rsidRPr="004B45CD" w14:paraId="2337867E" w14:textId="77777777" w:rsidTr="004B45CD">
              <w:tc>
                <w:tcPr>
                  <w:tcW w:w="3573" w:type="dxa"/>
                </w:tcPr>
                <w:p w14:paraId="27804705"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7F315930" w14:textId="77777777" w:rsidR="004B45CD" w:rsidRPr="004B45CD" w:rsidRDefault="004B45CD" w:rsidP="004B45CD">
                  <w:pPr>
                    <w:jc w:val="center"/>
                    <w:rPr>
                      <w:rFonts w:eastAsia="Times New Roman"/>
                    </w:rPr>
                  </w:pPr>
                  <w:r w:rsidRPr="004B45CD">
                    <w:rPr>
                      <w:rFonts w:eastAsia="Times New Roman"/>
                      <w:sz w:val="22"/>
                      <w:szCs w:val="22"/>
                    </w:rPr>
                    <w:t>66,9</w:t>
                  </w:r>
                </w:p>
              </w:tc>
            </w:tr>
            <w:tr w:rsidR="004B45CD" w:rsidRPr="004B45CD" w14:paraId="784CC649" w14:textId="77777777" w:rsidTr="004B45CD">
              <w:tc>
                <w:tcPr>
                  <w:tcW w:w="3573" w:type="dxa"/>
                </w:tcPr>
                <w:p w14:paraId="242F5396"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46A663BB" w14:textId="77777777" w:rsidR="004B45CD" w:rsidRPr="004B45CD" w:rsidRDefault="004B45CD" w:rsidP="004B45CD">
                  <w:pPr>
                    <w:jc w:val="center"/>
                    <w:rPr>
                      <w:rFonts w:eastAsia="Times New Roman"/>
                    </w:rPr>
                  </w:pPr>
                  <w:r w:rsidRPr="004B45CD">
                    <w:rPr>
                      <w:rFonts w:eastAsia="Times New Roman"/>
                      <w:sz w:val="22"/>
                      <w:szCs w:val="22"/>
                    </w:rPr>
                    <w:t>3,68</w:t>
                  </w:r>
                </w:p>
              </w:tc>
            </w:tr>
            <w:tr w:rsidR="004B45CD" w:rsidRPr="004B45CD" w14:paraId="2F1AF09A" w14:textId="77777777" w:rsidTr="004B45CD">
              <w:tc>
                <w:tcPr>
                  <w:tcW w:w="3573" w:type="dxa"/>
                </w:tcPr>
                <w:p w14:paraId="345FD80E"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5BF05C8A" w14:textId="77777777" w:rsidR="004B45CD" w:rsidRPr="004B45CD" w:rsidRDefault="004B45CD" w:rsidP="004B45CD">
                  <w:pPr>
                    <w:jc w:val="center"/>
                    <w:rPr>
                      <w:rFonts w:eastAsia="Times New Roman"/>
                    </w:rPr>
                  </w:pPr>
                  <w:r w:rsidRPr="004B45CD">
                    <w:rPr>
                      <w:rFonts w:eastAsia="Times New Roman"/>
                      <w:sz w:val="22"/>
                      <w:szCs w:val="22"/>
                    </w:rPr>
                    <w:t>246</w:t>
                  </w:r>
                </w:p>
              </w:tc>
            </w:tr>
            <w:tr w:rsidR="004B45CD" w:rsidRPr="004B45CD" w14:paraId="16D8D062" w14:textId="77777777" w:rsidTr="004B45CD">
              <w:tc>
                <w:tcPr>
                  <w:tcW w:w="3573" w:type="dxa"/>
                </w:tcPr>
                <w:p w14:paraId="378D0EF3"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3983534C" w14:textId="77777777" w:rsidR="004B45CD" w:rsidRPr="004B45CD" w:rsidRDefault="004B45CD" w:rsidP="004B45CD">
                  <w:pPr>
                    <w:jc w:val="center"/>
                    <w:rPr>
                      <w:rFonts w:eastAsia="Times New Roman"/>
                    </w:rPr>
                  </w:pPr>
                  <w:r w:rsidRPr="004B45CD">
                    <w:rPr>
                      <w:rFonts w:eastAsia="Times New Roman"/>
                      <w:sz w:val="22"/>
                      <w:szCs w:val="22"/>
                    </w:rPr>
                    <w:t xml:space="preserve">86/0,55 на </w:t>
                  </w:r>
                </w:p>
                <w:p w14:paraId="7E1F6E56"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16BEEBE3" w14:textId="77777777" w:rsidR="004B45CD" w:rsidRPr="004B45CD" w:rsidRDefault="004B45CD" w:rsidP="004B45CD">
            <w:pPr>
              <w:rPr>
                <w:rFonts w:eastAsia="Times New Roman"/>
                <w:sz w:val="28"/>
              </w:rPr>
            </w:pPr>
          </w:p>
        </w:tc>
        <w:tc>
          <w:tcPr>
            <w:tcW w:w="5760" w:type="dxa"/>
            <w:gridSpan w:val="2"/>
            <w:vMerge/>
            <w:shd w:val="clear" w:color="auto" w:fill="auto"/>
          </w:tcPr>
          <w:p w14:paraId="356C245B" w14:textId="77777777" w:rsidR="004B45CD" w:rsidRPr="004B45CD" w:rsidRDefault="004B45CD" w:rsidP="004B45CD">
            <w:pPr>
              <w:rPr>
                <w:rFonts w:eastAsia="Times New Roman"/>
                <w:b/>
                <w:sz w:val="28"/>
              </w:rPr>
            </w:pPr>
          </w:p>
        </w:tc>
      </w:tr>
      <w:tr w:rsidR="004B45CD" w:rsidRPr="004B45CD" w14:paraId="1B950D60" w14:textId="77777777" w:rsidTr="00344717">
        <w:tc>
          <w:tcPr>
            <w:tcW w:w="11653" w:type="dxa"/>
            <w:gridSpan w:val="4"/>
            <w:shd w:val="clear" w:color="auto" w:fill="auto"/>
          </w:tcPr>
          <w:p w14:paraId="4BE49781" w14:textId="77777777" w:rsidR="004B45CD" w:rsidRPr="004B45CD" w:rsidRDefault="004B45CD" w:rsidP="004B45CD">
            <w:pPr>
              <w:jc w:val="both"/>
              <w:rPr>
                <w:rFonts w:eastAsia="Times New Roman"/>
                <w:b/>
                <w:sz w:val="20"/>
                <w:szCs w:val="20"/>
              </w:rPr>
            </w:pPr>
            <w:r w:rsidRPr="004B45CD">
              <w:rPr>
                <w:rFonts w:eastAsia="Times New Roman"/>
                <w:b/>
              </w:rPr>
              <w:lastRenderedPageBreak/>
              <w:t>Волинська область. Загальна кількість населення – 1 035 729.</w:t>
            </w:r>
            <w:r w:rsidRPr="004B45CD">
              <w:rPr>
                <w:rFonts w:eastAsia="Times New Roman"/>
                <w:lang w:val="ru-RU"/>
              </w:rPr>
              <w:t xml:space="preserve"> </w:t>
            </w:r>
            <w:r w:rsidRPr="004B45CD">
              <w:rPr>
                <w:rFonts w:eastAsia="Times New Roman"/>
              </w:rPr>
              <w:t>Основними галузями спеціалізації області є сільське господарство, промисловість (перш за все, харчова) і транспорт. Провідною галуззю економіки є аграрно-промисловий сектор, який забезпечує майже половину її сукупного продукту. Сільське господарство спеціалізується на тваринництві м'ясо-молочного напрямку, а також на виробництві зерна, цукрових буряків, овочів, картоплі.</w:t>
            </w:r>
          </w:p>
        </w:tc>
      </w:tr>
      <w:tr w:rsidR="004B45CD" w:rsidRPr="004B45CD" w14:paraId="2E6EFC0B" w14:textId="77777777" w:rsidTr="00344717">
        <w:tc>
          <w:tcPr>
            <w:tcW w:w="5893" w:type="dxa"/>
            <w:gridSpan w:val="2"/>
            <w:shd w:val="clear" w:color="auto" w:fill="auto"/>
          </w:tcPr>
          <w:p w14:paraId="402EE9BA"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0160EF11" w14:textId="77777777" w:rsidTr="004B45CD">
              <w:tc>
                <w:tcPr>
                  <w:tcW w:w="2864" w:type="dxa"/>
                  <w:shd w:val="clear" w:color="auto" w:fill="auto"/>
                </w:tcPr>
                <w:p w14:paraId="62C953D8"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60A2660D" w14:textId="77777777" w:rsidR="004B45CD" w:rsidRPr="004B45CD" w:rsidRDefault="004B45CD" w:rsidP="004B45CD">
                  <w:pPr>
                    <w:jc w:val="cente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5131DFBB" w14:textId="77777777" w:rsidR="004B45CD" w:rsidRPr="004B45CD" w:rsidRDefault="004B45CD" w:rsidP="004B45CD">
                  <w:pPr>
                    <w:jc w:val="center"/>
                    <w:rPr>
                      <w:rFonts w:eastAsia="Times New Roman"/>
                      <w:b/>
                      <w:color w:val="000000"/>
                    </w:rPr>
                  </w:pPr>
                  <w:r w:rsidRPr="004B45CD">
                    <w:rPr>
                      <w:rFonts w:eastAsia="Times New Roman"/>
                      <w:b/>
                      <w:color w:val="000000"/>
                      <w:sz w:val="22"/>
                    </w:rPr>
                    <w:t>на 100 тис. нас.</w:t>
                  </w:r>
                </w:p>
              </w:tc>
            </w:tr>
            <w:tr w:rsidR="004B45CD" w:rsidRPr="004B45CD" w14:paraId="4832A0D1" w14:textId="77777777" w:rsidTr="004B45CD">
              <w:tc>
                <w:tcPr>
                  <w:tcW w:w="2864" w:type="dxa"/>
                  <w:shd w:val="clear" w:color="auto" w:fill="auto"/>
                </w:tcPr>
                <w:p w14:paraId="7EC00263"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27289E68" w14:textId="77777777" w:rsidR="004B45CD" w:rsidRPr="004B45CD" w:rsidRDefault="004B45CD" w:rsidP="004B45CD">
                  <w:pPr>
                    <w:jc w:val="center"/>
                    <w:rPr>
                      <w:rFonts w:eastAsia="Times New Roman"/>
                      <w:color w:val="000000"/>
                    </w:rPr>
                  </w:pPr>
                  <w:r w:rsidRPr="004B45CD">
                    <w:rPr>
                      <w:rFonts w:eastAsia="Times New Roman"/>
                      <w:color w:val="000000"/>
                      <w:sz w:val="22"/>
                    </w:rPr>
                    <w:t>759</w:t>
                  </w:r>
                </w:p>
              </w:tc>
              <w:tc>
                <w:tcPr>
                  <w:tcW w:w="1559" w:type="dxa"/>
                  <w:shd w:val="clear" w:color="auto" w:fill="auto"/>
                </w:tcPr>
                <w:p w14:paraId="5C51C655"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4D942C5D" w14:textId="77777777" w:rsidTr="004B45CD">
              <w:tc>
                <w:tcPr>
                  <w:tcW w:w="2864" w:type="dxa"/>
                  <w:shd w:val="clear" w:color="auto" w:fill="auto"/>
                </w:tcPr>
                <w:p w14:paraId="59504804"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77E7B657" w14:textId="77777777" w:rsidR="004B45CD" w:rsidRPr="004B45CD" w:rsidRDefault="004B45CD" w:rsidP="004B45CD">
                  <w:pPr>
                    <w:jc w:val="center"/>
                    <w:rPr>
                      <w:rFonts w:eastAsia="Times New Roman"/>
                      <w:color w:val="000000"/>
                    </w:rPr>
                  </w:pPr>
                  <w:r w:rsidRPr="004B45CD">
                    <w:rPr>
                      <w:rFonts w:eastAsia="Times New Roman"/>
                      <w:color w:val="000000"/>
                      <w:sz w:val="22"/>
                    </w:rPr>
                    <w:t>706</w:t>
                  </w:r>
                </w:p>
              </w:tc>
              <w:tc>
                <w:tcPr>
                  <w:tcW w:w="1559" w:type="dxa"/>
                  <w:shd w:val="clear" w:color="auto" w:fill="auto"/>
                </w:tcPr>
                <w:p w14:paraId="0F4B0F3C" w14:textId="77777777" w:rsidR="004B45CD" w:rsidRPr="004B45CD" w:rsidRDefault="004B45CD" w:rsidP="004B45CD">
                  <w:pPr>
                    <w:jc w:val="center"/>
                    <w:rPr>
                      <w:rFonts w:eastAsia="Times New Roman"/>
                      <w:color w:val="000000"/>
                    </w:rPr>
                  </w:pPr>
                  <w:r w:rsidRPr="004B45CD">
                    <w:rPr>
                      <w:rFonts w:eastAsia="Times New Roman"/>
                      <w:color w:val="000000"/>
                      <w:sz w:val="22"/>
                    </w:rPr>
                    <w:t>68,2</w:t>
                  </w:r>
                </w:p>
              </w:tc>
            </w:tr>
            <w:tr w:rsidR="004B45CD" w:rsidRPr="004B45CD" w14:paraId="1878F1B3" w14:textId="77777777" w:rsidTr="004B45CD">
              <w:tc>
                <w:tcPr>
                  <w:tcW w:w="2864" w:type="dxa"/>
                  <w:shd w:val="clear" w:color="auto" w:fill="auto"/>
                </w:tcPr>
                <w:p w14:paraId="4876D522"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11DB6208" w14:textId="77777777" w:rsidR="004B45CD" w:rsidRPr="004B45CD" w:rsidRDefault="004B45CD" w:rsidP="004B45CD">
                  <w:pPr>
                    <w:jc w:val="center"/>
                    <w:rPr>
                      <w:rFonts w:eastAsia="Times New Roman"/>
                      <w:color w:val="000000"/>
                    </w:rPr>
                  </w:pPr>
                  <w:r w:rsidRPr="004B45CD">
                    <w:rPr>
                      <w:rFonts w:eastAsia="Times New Roman"/>
                      <w:color w:val="000000"/>
                      <w:sz w:val="22"/>
                    </w:rPr>
                    <w:t>546</w:t>
                  </w:r>
                </w:p>
              </w:tc>
              <w:tc>
                <w:tcPr>
                  <w:tcW w:w="1559" w:type="dxa"/>
                  <w:shd w:val="clear" w:color="auto" w:fill="auto"/>
                </w:tcPr>
                <w:p w14:paraId="284C76DE" w14:textId="77777777" w:rsidR="004B45CD" w:rsidRPr="004B45CD" w:rsidRDefault="004B45CD" w:rsidP="004B45CD">
                  <w:pPr>
                    <w:jc w:val="center"/>
                    <w:rPr>
                      <w:rFonts w:eastAsia="Times New Roman"/>
                      <w:color w:val="000000"/>
                    </w:rPr>
                  </w:pPr>
                  <w:r w:rsidRPr="004B45CD">
                    <w:rPr>
                      <w:rFonts w:eastAsia="Times New Roman"/>
                      <w:color w:val="000000"/>
                      <w:sz w:val="22"/>
                    </w:rPr>
                    <w:t>52,7</w:t>
                  </w:r>
                </w:p>
              </w:tc>
            </w:tr>
            <w:tr w:rsidR="004B45CD" w:rsidRPr="004B45CD" w14:paraId="145A767D" w14:textId="77777777" w:rsidTr="004B45CD">
              <w:tc>
                <w:tcPr>
                  <w:tcW w:w="2864" w:type="dxa"/>
                  <w:shd w:val="clear" w:color="auto" w:fill="auto"/>
                </w:tcPr>
                <w:p w14:paraId="72DD2BB4"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29E283C4" w14:textId="77777777" w:rsidR="004B45CD" w:rsidRPr="004B45CD" w:rsidRDefault="004B45CD" w:rsidP="004B45CD">
                  <w:pPr>
                    <w:jc w:val="center"/>
                    <w:rPr>
                      <w:rFonts w:eastAsia="Times New Roman"/>
                      <w:color w:val="000000"/>
                    </w:rPr>
                  </w:pPr>
                  <w:r w:rsidRPr="004B45CD">
                    <w:rPr>
                      <w:rFonts w:eastAsia="Times New Roman"/>
                      <w:color w:val="000000"/>
                      <w:sz w:val="22"/>
                    </w:rPr>
                    <w:t>66</w:t>
                  </w:r>
                </w:p>
              </w:tc>
              <w:tc>
                <w:tcPr>
                  <w:tcW w:w="1559" w:type="dxa"/>
                  <w:shd w:val="clear" w:color="auto" w:fill="auto"/>
                </w:tcPr>
                <w:p w14:paraId="71E5B4EA" w14:textId="77777777" w:rsidR="004B45CD" w:rsidRPr="004B45CD" w:rsidRDefault="004B45CD" w:rsidP="004B45CD">
                  <w:pPr>
                    <w:jc w:val="center"/>
                    <w:rPr>
                      <w:rFonts w:eastAsia="Times New Roman"/>
                      <w:color w:val="000000"/>
                    </w:rPr>
                  </w:pPr>
                  <w:r w:rsidRPr="004B45CD">
                    <w:rPr>
                      <w:rFonts w:eastAsia="Times New Roman"/>
                      <w:color w:val="000000"/>
                      <w:sz w:val="22"/>
                    </w:rPr>
                    <w:t>6,4</w:t>
                  </w:r>
                </w:p>
              </w:tc>
            </w:tr>
            <w:tr w:rsidR="004B45CD" w:rsidRPr="004B45CD" w14:paraId="65CAC6DF" w14:textId="77777777" w:rsidTr="004B45CD">
              <w:tc>
                <w:tcPr>
                  <w:tcW w:w="2864" w:type="dxa"/>
                  <w:shd w:val="clear" w:color="auto" w:fill="auto"/>
                </w:tcPr>
                <w:p w14:paraId="6D804817"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6D5A7A69" w14:textId="77777777" w:rsidR="004B45CD" w:rsidRPr="004B45CD" w:rsidRDefault="004B45CD" w:rsidP="004B45CD">
                  <w:pPr>
                    <w:jc w:val="center"/>
                    <w:rPr>
                      <w:rFonts w:eastAsia="Times New Roman"/>
                      <w:color w:val="000000"/>
                    </w:rPr>
                  </w:pPr>
                  <w:r w:rsidRPr="004B45CD">
                    <w:rPr>
                      <w:rFonts w:eastAsia="Times New Roman"/>
                      <w:color w:val="000000"/>
                      <w:sz w:val="22"/>
                    </w:rPr>
                    <w:t>16</w:t>
                  </w:r>
                </w:p>
              </w:tc>
              <w:tc>
                <w:tcPr>
                  <w:tcW w:w="1559" w:type="dxa"/>
                  <w:shd w:val="clear" w:color="auto" w:fill="auto"/>
                </w:tcPr>
                <w:p w14:paraId="43170940" w14:textId="77777777" w:rsidR="004B45CD" w:rsidRPr="004B45CD" w:rsidRDefault="004B45CD" w:rsidP="004B45CD">
                  <w:pPr>
                    <w:jc w:val="center"/>
                    <w:rPr>
                      <w:rFonts w:eastAsia="Times New Roman"/>
                      <w:color w:val="000000"/>
                    </w:rPr>
                  </w:pPr>
                  <w:r w:rsidRPr="004B45CD">
                    <w:rPr>
                      <w:rFonts w:eastAsia="Times New Roman"/>
                      <w:color w:val="000000"/>
                      <w:sz w:val="22"/>
                    </w:rPr>
                    <w:t>7,8</w:t>
                  </w:r>
                </w:p>
              </w:tc>
            </w:tr>
            <w:tr w:rsidR="004B45CD" w:rsidRPr="004B45CD" w14:paraId="0D32AB22" w14:textId="77777777" w:rsidTr="004B45CD">
              <w:tc>
                <w:tcPr>
                  <w:tcW w:w="2864" w:type="dxa"/>
                  <w:shd w:val="clear" w:color="auto" w:fill="auto"/>
                </w:tcPr>
                <w:p w14:paraId="2F3C450F"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36322771" w14:textId="77777777" w:rsidR="004B45CD" w:rsidRPr="004B45CD" w:rsidRDefault="004B45CD" w:rsidP="004B45CD">
                  <w:pPr>
                    <w:jc w:val="center"/>
                    <w:rPr>
                      <w:rFonts w:eastAsia="Times New Roman"/>
                      <w:color w:val="000000"/>
                    </w:rPr>
                  </w:pPr>
                  <w:r w:rsidRPr="004B45CD">
                    <w:rPr>
                      <w:rFonts w:eastAsia="Times New Roman"/>
                      <w:color w:val="000000"/>
                      <w:sz w:val="22"/>
                    </w:rPr>
                    <w:t>8</w:t>
                  </w:r>
                </w:p>
              </w:tc>
              <w:tc>
                <w:tcPr>
                  <w:tcW w:w="1559" w:type="dxa"/>
                  <w:shd w:val="clear" w:color="auto" w:fill="auto"/>
                </w:tcPr>
                <w:p w14:paraId="3D1FEF78" w14:textId="77777777" w:rsidR="004B45CD" w:rsidRPr="004B45CD" w:rsidRDefault="004B45CD" w:rsidP="004B45CD">
                  <w:pPr>
                    <w:jc w:val="center"/>
                    <w:rPr>
                      <w:rFonts w:eastAsia="Times New Roman"/>
                      <w:color w:val="000000"/>
                    </w:rPr>
                  </w:pPr>
                  <w:r w:rsidRPr="004B45CD">
                    <w:rPr>
                      <w:rFonts w:eastAsia="Times New Roman"/>
                      <w:color w:val="000000"/>
                      <w:sz w:val="22"/>
                    </w:rPr>
                    <w:t>23,5</w:t>
                  </w:r>
                </w:p>
              </w:tc>
            </w:tr>
            <w:tr w:rsidR="004B45CD" w:rsidRPr="004B45CD" w14:paraId="6475A38C" w14:textId="77777777" w:rsidTr="004B45CD">
              <w:tc>
                <w:tcPr>
                  <w:tcW w:w="2864" w:type="dxa"/>
                  <w:shd w:val="clear" w:color="auto" w:fill="auto"/>
                </w:tcPr>
                <w:p w14:paraId="6BDBF757"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70ACA316" w14:textId="77777777" w:rsidR="004B45CD" w:rsidRPr="004B45CD" w:rsidRDefault="004B45CD" w:rsidP="004B45CD">
                  <w:pPr>
                    <w:jc w:val="center"/>
                    <w:rPr>
                      <w:rFonts w:eastAsia="Times New Roman"/>
                      <w:color w:val="000000"/>
                    </w:rPr>
                  </w:pPr>
                  <w:r w:rsidRPr="004B45CD">
                    <w:rPr>
                      <w:rFonts w:eastAsia="Times New Roman"/>
                      <w:color w:val="000000"/>
                      <w:sz w:val="22"/>
                    </w:rPr>
                    <w:t>103</w:t>
                  </w:r>
                </w:p>
              </w:tc>
              <w:tc>
                <w:tcPr>
                  <w:tcW w:w="1559" w:type="dxa"/>
                  <w:shd w:val="clear" w:color="auto" w:fill="auto"/>
                </w:tcPr>
                <w:p w14:paraId="29F98525" w14:textId="77777777" w:rsidR="004B45CD" w:rsidRPr="004B45CD" w:rsidRDefault="004B45CD" w:rsidP="004B45CD">
                  <w:pPr>
                    <w:jc w:val="center"/>
                    <w:rPr>
                      <w:rFonts w:eastAsia="Times New Roman"/>
                      <w:color w:val="000000"/>
                    </w:rPr>
                  </w:pPr>
                  <w:r w:rsidRPr="004B45CD">
                    <w:rPr>
                      <w:rFonts w:eastAsia="Times New Roman"/>
                      <w:color w:val="000000"/>
                      <w:sz w:val="22"/>
                    </w:rPr>
                    <w:t>9,9</w:t>
                  </w:r>
                </w:p>
              </w:tc>
            </w:tr>
            <w:tr w:rsidR="004B45CD" w:rsidRPr="004B45CD" w14:paraId="34B2C53B" w14:textId="77777777" w:rsidTr="004B45CD">
              <w:tc>
                <w:tcPr>
                  <w:tcW w:w="2864" w:type="dxa"/>
                  <w:shd w:val="clear" w:color="auto" w:fill="auto"/>
                </w:tcPr>
                <w:p w14:paraId="10101A2A"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54C86ABD" w14:textId="77777777" w:rsidR="004B45CD" w:rsidRPr="004B45CD" w:rsidRDefault="004B45CD" w:rsidP="004B45CD">
                  <w:pPr>
                    <w:jc w:val="center"/>
                    <w:rPr>
                      <w:rFonts w:eastAsia="Times New Roman"/>
                      <w:color w:val="000000"/>
                    </w:rPr>
                  </w:pPr>
                  <w:r w:rsidRPr="004B45CD">
                    <w:rPr>
                      <w:rFonts w:eastAsia="Times New Roman"/>
                      <w:color w:val="000000"/>
                      <w:sz w:val="22"/>
                    </w:rPr>
                    <w:t>578</w:t>
                  </w:r>
                </w:p>
              </w:tc>
              <w:tc>
                <w:tcPr>
                  <w:tcW w:w="1559" w:type="dxa"/>
                  <w:shd w:val="clear" w:color="auto" w:fill="auto"/>
                </w:tcPr>
                <w:p w14:paraId="27B3B851" w14:textId="77777777" w:rsidR="004B45CD" w:rsidRPr="004B45CD" w:rsidRDefault="004B45CD" w:rsidP="004B45CD">
                  <w:pPr>
                    <w:jc w:val="center"/>
                    <w:rPr>
                      <w:rFonts w:eastAsia="Times New Roman"/>
                      <w:color w:val="000000"/>
                    </w:rPr>
                  </w:pPr>
                  <w:r w:rsidRPr="004B45CD">
                    <w:rPr>
                      <w:rFonts w:eastAsia="Times New Roman"/>
                      <w:color w:val="000000"/>
                      <w:sz w:val="22"/>
                    </w:rPr>
                    <w:t>88,1%</w:t>
                  </w:r>
                </w:p>
              </w:tc>
            </w:tr>
            <w:tr w:rsidR="004B45CD" w:rsidRPr="004B45CD" w14:paraId="2E457272" w14:textId="77777777" w:rsidTr="004B45CD">
              <w:tc>
                <w:tcPr>
                  <w:tcW w:w="2864" w:type="dxa"/>
                  <w:shd w:val="clear" w:color="auto" w:fill="auto"/>
                </w:tcPr>
                <w:p w14:paraId="49453F0D"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0090AEAB" w14:textId="77777777" w:rsidR="004B45CD" w:rsidRPr="004B45CD" w:rsidRDefault="004B45CD" w:rsidP="004B45CD">
                  <w:pPr>
                    <w:jc w:val="center"/>
                    <w:rPr>
                      <w:rFonts w:eastAsia="Times New Roman"/>
                      <w:color w:val="000000"/>
                    </w:rPr>
                  </w:pPr>
                  <w:r w:rsidRPr="004B45CD">
                    <w:rPr>
                      <w:rFonts w:eastAsia="Times New Roman"/>
                      <w:color w:val="000000"/>
                      <w:sz w:val="22"/>
                    </w:rPr>
                    <w:t>78</w:t>
                  </w:r>
                </w:p>
              </w:tc>
              <w:tc>
                <w:tcPr>
                  <w:tcW w:w="1559" w:type="dxa"/>
                  <w:shd w:val="clear" w:color="auto" w:fill="auto"/>
                </w:tcPr>
                <w:p w14:paraId="49897A89" w14:textId="77777777" w:rsidR="004B45CD" w:rsidRPr="004B45CD" w:rsidRDefault="004B45CD" w:rsidP="004B45CD">
                  <w:pPr>
                    <w:jc w:val="center"/>
                    <w:rPr>
                      <w:rFonts w:eastAsia="Times New Roman"/>
                      <w:color w:val="000000"/>
                    </w:rPr>
                  </w:pPr>
                  <w:r w:rsidRPr="004B45CD">
                    <w:rPr>
                      <w:rFonts w:eastAsia="Times New Roman"/>
                      <w:color w:val="000000"/>
                      <w:sz w:val="22"/>
                    </w:rPr>
                    <w:t>11,9%</w:t>
                  </w:r>
                </w:p>
                <w:p w14:paraId="3A2EBE40" w14:textId="77777777" w:rsidR="004B45CD" w:rsidRPr="004B45CD" w:rsidRDefault="004B45CD" w:rsidP="004B45CD">
                  <w:pPr>
                    <w:jc w:val="center"/>
                    <w:rPr>
                      <w:rFonts w:eastAsia="Times New Roman"/>
                      <w:color w:val="000000"/>
                    </w:rPr>
                  </w:pPr>
                </w:p>
              </w:tc>
            </w:tr>
            <w:tr w:rsidR="004B45CD" w:rsidRPr="004B45CD" w14:paraId="5560A099" w14:textId="77777777" w:rsidTr="004B45CD">
              <w:tc>
                <w:tcPr>
                  <w:tcW w:w="2864" w:type="dxa"/>
                  <w:shd w:val="clear" w:color="auto" w:fill="auto"/>
                </w:tcPr>
                <w:p w14:paraId="3944470C"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0B6663B7" w14:textId="77777777" w:rsidR="004B45CD" w:rsidRPr="004B45CD" w:rsidRDefault="004B45CD" w:rsidP="004B45CD">
                  <w:pPr>
                    <w:jc w:val="center"/>
                    <w:rPr>
                      <w:rFonts w:eastAsia="Times New Roman"/>
                      <w:color w:val="000000"/>
                    </w:rPr>
                  </w:pPr>
                  <w:r w:rsidRPr="004B45CD">
                    <w:rPr>
                      <w:rFonts w:eastAsia="Times New Roman"/>
                      <w:color w:val="000000"/>
                      <w:sz w:val="22"/>
                    </w:rPr>
                    <w:t>693</w:t>
                  </w:r>
                </w:p>
              </w:tc>
              <w:tc>
                <w:tcPr>
                  <w:tcW w:w="1559" w:type="dxa"/>
                  <w:shd w:val="clear" w:color="auto" w:fill="auto"/>
                </w:tcPr>
                <w:p w14:paraId="720C1A7A" w14:textId="77777777" w:rsidR="004B45CD" w:rsidRPr="004B45CD" w:rsidRDefault="004B45CD" w:rsidP="004B45CD">
                  <w:pPr>
                    <w:jc w:val="center"/>
                    <w:rPr>
                      <w:rFonts w:eastAsia="Times New Roman"/>
                      <w:color w:val="000000"/>
                    </w:rPr>
                  </w:pPr>
                  <w:r w:rsidRPr="004B45CD">
                    <w:rPr>
                      <w:rFonts w:eastAsia="Times New Roman"/>
                      <w:color w:val="000000"/>
                      <w:sz w:val="22"/>
                    </w:rPr>
                    <w:t>66,9</w:t>
                  </w:r>
                </w:p>
              </w:tc>
            </w:tr>
            <w:tr w:rsidR="004B45CD" w:rsidRPr="004B45CD" w14:paraId="7101BAA0" w14:textId="77777777" w:rsidTr="004B45CD">
              <w:tc>
                <w:tcPr>
                  <w:tcW w:w="2864" w:type="dxa"/>
                  <w:shd w:val="clear" w:color="auto" w:fill="auto"/>
                </w:tcPr>
                <w:p w14:paraId="76FDE52C" w14:textId="77777777" w:rsidR="004B45CD" w:rsidRPr="004B45CD" w:rsidRDefault="004B45CD" w:rsidP="004B45CD">
                  <w:pPr>
                    <w:jc w:val="right"/>
                    <w:rPr>
                      <w:rFonts w:eastAsia="Times New Roman"/>
                      <w:color w:val="000000"/>
                    </w:rPr>
                  </w:pPr>
                  <w:r w:rsidRPr="004B45CD">
                    <w:rPr>
                      <w:rFonts w:eastAsia="Times New Roman"/>
                      <w:color w:val="000000"/>
                      <w:sz w:val="22"/>
                    </w:rPr>
                    <w:t>з них ТБ/ВІЛ</w:t>
                  </w:r>
                </w:p>
              </w:tc>
              <w:tc>
                <w:tcPr>
                  <w:tcW w:w="1276" w:type="dxa"/>
                  <w:shd w:val="clear" w:color="auto" w:fill="auto"/>
                </w:tcPr>
                <w:p w14:paraId="054DAFCA" w14:textId="77777777" w:rsidR="004B45CD" w:rsidRPr="004B45CD" w:rsidRDefault="004B45CD" w:rsidP="004B45CD">
                  <w:pPr>
                    <w:jc w:val="center"/>
                    <w:rPr>
                      <w:rFonts w:eastAsia="Times New Roman"/>
                      <w:color w:val="000000"/>
                    </w:rPr>
                  </w:pPr>
                  <w:r w:rsidRPr="004B45CD">
                    <w:rPr>
                      <w:rFonts w:eastAsia="Times New Roman"/>
                      <w:color w:val="000000"/>
                      <w:sz w:val="22"/>
                    </w:rPr>
                    <w:t>69</w:t>
                  </w:r>
                </w:p>
              </w:tc>
              <w:tc>
                <w:tcPr>
                  <w:tcW w:w="1559" w:type="dxa"/>
                  <w:shd w:val="clear" w:color="auto" w:fill="auto"/>
                </w:tcPr>
                <w:p w14:paraId="105D93F4" w14:textId="77777777" w:rsidR="004B45CD" w:rsidRPr="004B45CD" w:rsidRDefault="004B45CD" w:rsidP="004B45CD">
                  <w:pPr>
                    <w:jc w:val="center"/>
                    <w:rPr>
                      <w:rFonts w:eastAsia="Times New Roman"/>
                      <w:color w:val="000000"/>
                    </w:rPr>
                  </w:pPr>
                  <w:r w:rsidRPr="004B45CD">
                    <w:rPr>
                      <w:rFonts w:eastAsia="Times New Roman"/>
                      <w:color w:val="000000"/>
                      <w:sz w:val="22"/>
                    </w:rPr>
                    <w:t>6,7</w:t>
                  </w:r>
                </w:p>
              </w:tc>
            </w:tr>
            <w:tr w:rsidR="004B45CD" w:rsidRPr="004B45CD" w14:paraId="1B9EA377" w14:textId="77777777" w:rsidTr="004B45CD">
              <w:tc>
                <w:tcPr>
                  <w:tcW w:w="2864" w:type="dxa"/>
                  <w:shd w:val="clear" w:color="auto" w:fill="auto"/>
                </w:tcPr>
                <w:p w14:paraId="6A6174CC"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37CAACDF" w14:textId="77777777" w:rsidR="004B45CD" w:rsidRPr="004B45CD" w:rsidRDefault="004B45CD" w:rsidP="004B45CD">
                  <w:pPr>
                    <w:jc w:val="center"/>
                    <w:rPr>
                      <w:rFonts w:eastAsia="Times New Roman"/>
                      <w:color w:val="000000"/>
                    </w:rPr>
                  </w:pPr>
                  <w:r w:rsidRPr="004B45CD">
                    <w:rPr>
                      <w:rFonts w:eastAsia="Times New Roman"/>
                      <w:color w:val="000000"/>
                      <w:sz w:val="22"/>
                    </w:rPr>
                    <w:t>124</w:t>
                  </w:r>
                </w:p>
              </w:tc>
              <w:tc>
                <w:tcPr>
                  <w:tcW w:w="1559" w:type="dxa"/>
                  <w:shd w:val="clear" w:color="auto" w:fill="auto"/>
                </w:tcPr>
                <w:p w14:paraId="7556BD07" w14:textId="77777777" w:rsidR="004B45CD" w:rsidRPr="004B45CD" w:rsidRDefault="004B45CD" w:rsidP="004B45CD">
                  <w:pPr>
                    <w:jc w:val="center"/>
                    <w:rPr>
                      <w:rFonts w:eastAsia="Times New Roman"/>
                      <w:color w:val="000000"/>
                    </w:rPr>
                  </w:pPr>
                  <w:r w:rsidRPr="004B45CD">
                    <w:rPr>
                      <w:rFonts w:eastAsia="Times New Roman"/>
                      <w:color w:val="000000"/>
                      <w:sz w:val="22"/>
                    </w:rPr>
                    <w:t>12,0</w:t>
                  </w:r>
                </w:p>
              </w:tc>
            </w:tr>
            <w:tr w:rsidR="004B45CD" w:rsidRPr="004B45CD" w14:paraId="396592E0" w14:textId="77777777" w:rsidTr="004B45CD">
              <w:tc>
                <w:tcPr>
                  <w:tcW w:w="2864" w:type="dxa"/>
                  <w:shd w:val="clear" w:color="auto" w:fill="auto"/>
                </w:tcPr>
                <w:p w14:paraId="2FF1D1B1"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6B063563" w14:textId="77777777" w:rsidR="004B45CD" w:rsidRPr="004B45CD" w:rsidRDefault="004B45CD" w:rsidP="004B45CD">
                  <w:pPr>
                    <w:jc w:val="center"/>
                    <w:rPr>
                      <w:rFonts w:eastAsia="Times New Roman"/>
                      <w:color w:val="000000"/>
                    </w:rPr>
                  </w:pPr>
                  <w:r w:rsidRPr="004B45CD">
                    <w:rPr>
                      <w:rFonts w:eastAsia="Times New Roman"/>
                      <w:color w:val="000000"/>
                      <w:sz w:val="22"/>
                    </w:rPr>
                    <w:t>29</w:t>
                  </w:r>
                </w:p>
              </w:tc>
              <w:tc>
                <w:tcPr>
                  <w:tcW w:w="1559" w:type="dxa"/>
                  <w:shd w:val="clear" w:color="auto" w:fill="auto"/>
                </w:tcPr>
                <w:p w14:paraId="683AF8BF" w14:textId="77777777" w:rsidR="004B45CD" w:rsidRPr="004B45CD" w:rsidRDefault="004B45CD" w:rsidP="004B45CD">
                  <w:pPr>
                    <w:jc w:val="center"/>
                    <w:rPr>
                      <w:rFonts w:eastAsia="Times New Roman"/>
                      <w:color w:val="000000"/>
                    </w:rPr>
                  </w:pPr>
                  <w:r w:rsidRPr="004B45CD">
                    <w:rPr>
                      <w:rFonts w:eastAsia="Times New Roman"/>
                      <w:color w:val="000000"/>
                      <w:sz w:val="22"/>
                    </w:rPr>
                    <w:t>2,4</w:t>
                  </w:r>
                </w:p>
              </w:tc>
            </w:tr>
          </w:tbl>
          <w:p w14:paraId="08C06CE7"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591E7F02"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01FB4633" w14:textId="77777777" w:rsidR="004B45CD" w:rsidRPr="004B45CD" w:rsidRDefault="004B45CD" w:rsidP="004B45CD">
            <w:pPr>
              <w:rPr>
                <w:rFonts w:eastAsia="Times New Roman"/>
                <w:noProof/>
                <w:lang w:eastAsia="uk-UA"/>
              </w:rPr>
            </w:pPr>
            <w:r w:rsidRPr="004B45CD">
              <w:rPr>
                <w:rFonts w:eastAsia="Times New Roman"/>
                <w:noProof/>
                <w:lang w:val="ru-RU"/>
              </w:rPr>
              <w:drawing>
                <wp:inline distT="0" distB="0" distL="0" distR="0" wp14:anchorId="4470C683" wp14:editId="357C59B2">
                  <wp:extent cx="3159457" cy="1344304"/>
                  <wp:effectExtent l="0" t="0" r="22225" b="27305"/>
                  <wp:docPr id="105" name="Диаграмма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FC0B72B" w14:textId="77777777" w:rsidR="004B45CD" w:rsidRPr="004B45CD" w:rsidRDefault="004B45CD" w:rsidP="004B45CD">
            <w:pPr>
              <w:rPr>
                <w:rFonts w:eastAsia="Times New Roman"/>
                <w:b/>
                <w:sz w:val="4"/>
              </w:rPr>
            </w:pPr>
          </w:p>
          <w:p w14:paraId="3F3FBFA5"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0BA7F150"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44E151C5"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7E89CDCA" wp14:editId="07A8AD35">
                  <wp:extent cx="3159457" cy="1282889"/>
                  <wp:effectExtent l="0" t="0" r="22225" b="1270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130AC5E4" w14:textId="77777777" w:rsidR="004B45CD" w:rsidRPr="004B45CD" w:rsidRDefault="004B45CD" w:rsidP="004B45CD">
            <w:pPr>
              <w:rPr>
                <w:rFonts w:eastAsia="Times New Roman"/>
                <w:b/>
                <w:sz w:val="6"/>
              </w:rPr>
            </w:pPr>
          </w:p>
          <w:p w14:paraId="1F566EB5"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1E1D60B" w14:textId="77777777" w:rsidR="004B45CD" w:rsidRPr="004B45CD" w:rsidRDefault="004B45CD" w:rsidP="004B45CD">
            <w:pPr>
              <w:rPr>
                <w:rFonts w:eastAsia="Times New Roman"/>
                <w:b/>
                <w:lang w:val="en-US"/>
              </w:rPr>
            </w:pPr>
            <w:r w:rsidRPr="004B45CD">
              <w:rPr>
                <w:rFonts w:eastAsia="Times New Roman"/>
                <w:noProof/>
                <w:sz w:val="22"/>
                <w:lang w:val="ru-RU"/>
              </w:rPr>
              <w:drawing>
                <wp:inline distT="0" distB="0" distL="0" distR="0" wp14:anchorId="6D09703D" wp14:editId="1E23D7E3">
                  <wp:extent cx="3159457" cy="1931159"/>
                  <wp:effectExtent l="0" t="19050" r="3175"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FDD37FD" w14:textId="77777777" w:rsidR="004B45CD" w:rsidRPr="004B45CD" w:rsidRDefault="004B45CD" w:rsidP="004B45CD">
            <w:pPr>
              <w:rPr>
                <w:rFonts w:eastAsia="Times New Roman"/>
                <w:b/>
                <w:sz w:val="6"/>
              </w:rPr>
            </w:pPr>
          </w:p>
          <w:p w14:paraId="44B9D680"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2866D46D" w14:textId="77777777" w:rsidR="004B45CD" w:rsidRPr="004B45CD" w:rsidRDefault="004B45CD" w:rsidP="004B45CD">
            <w:pPr>
              <w:rPr>
                <w:rFonts w:eastAsia="Times New Roman"/>
                <w:b/>
                <w:lang w:val="en-US"/>
              </w:rPr>
            </w:pPr>
            <w:r w:rsidRPr="004B45CD">
              <w:rPr>
                <w:rFonts w:eastAsia="Times New Roman"/>
                <w:noProof/>
                <w:lang w:val="ru-RU"/>
              </w:rPr>
              <w:drawing>
                <wp:inline distT="0" distB="0" distL="0" distR="0" wp14:anchorId="601DDF87" wp14:editId="7515237E">
                  <wp:extent cx="3159457" cy="955343"/>
                  <wp:effectExtent l="0" t="0" r="3175" b="0"/>
                  <wp:docPr id="106" name="Диаграмма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BF030F8" w14:textId="77777777" w:rsidR="004B45CD" w:rsidRPr="004B45CD" w:rsidRDefault="004B45CD" w:rsidP="004B45CD">
            <w:pPr>
              <w:rPr>
                <w:rFonts w:eastAsia="Times New Roman"/>
                <w:b/>
                <w:sz w:val="6"/>
              </w:rPr>
            </w:pPr>
          </w:p>
          <w:p w14:paraId="189345A1" w14:textId="77777777" w:rsidR="004B45CD" w:rsidRPr="004B45CD" w:rsidRDefault="004B45CD" w:rsidP="004B45CD">
            <w:pPr>
              <w:jc w:val="both"/>
              <w:rPr>
                <w:rFonts w:eastAsia="Times New Roman"/>
                <w:b/>
                <w:lang w:val="ru-RU"/>
              </w:rPr>
            </w:pPr>
            <w:r w:rsidRPr="004B45CD">
              <w:rPr>
                <w:rFonts w:eastAsia="Times New Roman"/>
                <w:b/>
                <w:sz w:val="22"/>
              </w:rPr>
              <w:t>Фінансування ТБ програми, 201</w:t>
            </w:r>
            <w:r w:rsidRPr="004B45CD">
              <w:rPr>
                <w:rFonts w:eastAsia="Times New Roman"/>
                <w:b/>
                <w:sz w:val="22"/>
                <w:lang w:val="ru-RU"/>
              </w:rPr>
              <w:t>8</w:t>
            </w:r>
          </w:p>
          <w:tbl>
            <w:tblPr>
              <w:tblW w:w="5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2509"/>
            </w:tblGrid>
            <w:tr w:rsidR="004B45CD" w:rsidRPr="004B45CD" w14:paraId="4F6499F5" w14:textId="77777777" w:rsidTr="004B45CD">
              <w:trPr>
                <w:trHeight w:val="465"/>
              </w:trPr>
              <w:tc>
                <w:tcPr>
                  <w:tcW w:w="2500" w:type="dxa"/>
                  <w:vAlign w:val="center"/>
                </w:tcPr>
                <w:p w14:paraId="64E2F96B"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9" w:type="dxa"/>
                  <w:vAlign w:val="center"/>
                </w:tcPr>
                <w:p w14:paraId="72876618"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4C0B7EE9" w14:textId="77777777" w:rsidTr="004B45CD">
              <w:trPr>
                <w:trHeight w:val="219"/>
              </w:trPr>
              <w:tc>
                <w:tcPr>
                  <w:tcW w:w="2500" w:type="dxa"/>
                </w:tcPr>
                <w:p w14:paraId="617333ED" w14:textId="77777777" w:rsidR="004B45CD" w:rsidRPr="004B45CD" w:rsidRDefault="004B45CD" w:rsidP="004B45CD">
                  <w:pPr>
                    <w:rPr>
                      <w:rFonts w:eastAsia="Times New Roman"/>
                      <w:b/>
                    </w:rPr>
                  </w:pPr>
                  <w:r w:rsidRPr="004B45CD">
                    <w:rPr>
                      <w:rFonts w:eastAsia="Times New Roman"/>
                      <w:b/>
                      <w:sz w:val="22"/>
                      <w:szCs w:val="22"/>
                    </w:rPr>
                    <w:t>МОЗ</w:t>
                  </w:r>
                </w:p>
              </w:tc>
              <w:tc>
                <w:tcPr>
                  <w:tcW w:w="2509" w:type="dxa"/>
                </w:tcPr>
                <w:p w14:paraId="1B9C08D4"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15 324</w:t>
                  </w:r>
                </w:p>
              </w:tc>
            </w:tr>
            <w:tr w:rsidR="004B45CD" w:rsidRPr="004B45CD" w14:paraId="60A9C075" w14:textId="77777777" w:rsidTr="004B45CD">
              <w:trPr>
                <w:trHeight w:val="232"/>
              </w:trPr>
              <w:tc>
                <w:tcPr>
                  <w:tcW w:w="2500" w:type="dxa"/>
                </w:tcPr>
                <w:p w14:paraId="70109EF0"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9" w:type="dxa"/>
                </w:tcPr>
                <w:p w14:paraId="48AE456A"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62 777</w:t>
                  </w:r>
                  <w:r w:rsidRPr="004B45CD">
                    <w:rPr>
                      <w:rFonts w:eastAsia="Times New Roman"/>
                      <w:color w:val="000000"/>
                      <w:sz w:val="22"/>
                    </w:rPr>
                    <w:t>,</w:t>
                  </w:r>
                  <w:r w:rsidRPr="004B45CD">
                    <w:rPr>
                      <w:rFonts w:eastAsia="Times New Roman"/>
                      <w:color w:val="000000"/>
                      <w:sz w:val="22"/>
                      <w:lang w:val="ru-RU"/>
                    </w:rPr>
                    <w:t>70</w:t>
                  </w:r>
                </w:p>
              </w:tc>
            </w:tr>
          </w:tbl>
          <w:p w14:paraId="6B49373F" w14:textId="77777777" w:rsidR="004B45CD" w:rsidRPr="004B45CD" w:rsidRDefault="004B45CD" w:rsidP="004B45CD">
            <w:pPr>
              <w:rPr>
                <w:rFonts w:eastAsia="Times New Roman"/>
                <w:b/>
                <w:sz w:val="6"/>
              </w:rPr>
            </w:pPr>
          </w:p>
          <w:p w14:paraId="1700E38A" w14:textId="77777777" w:rsidR="004B45CD" w:rsidRPr="004B45CD" w:rsidRDefault="004B45CD" w:rsidP="004B45CD">
            <w:pPr>
              <w:jc w:val="both"/>
              <w:rPr>
                <w:rFonts w:eastAsia="Times New Roman"/>
                <w:b/>
                <w:lang w:val="ru-RU"/>
              </w:rPr>
            </w:pPr>
            <w:r w:rsidRPr="004B45CD">
              <w:rPr>
                <w:rFonts w:eastAsia="Times New Roman"/>
                <w:b/>
                <w:sz w:val="22"/>
              </w:rPr>
              <w:t>Лабораторна служба(цивільний сектор), 201</w:t>
            </w:r>
            <w:r w:rsidRPr="004B45CD">
              <w:rPr>
                <w:rFonts w:eastAsia="Times New Roman"/>
                <w:b/>
                <w:sz w:val="22"/>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37217582" w14:textId="77777777" w:rsidTr="004B45CD">
              <w:tc>
                <w:tcPr>
                  <w:tcW w:w="1589" w:type="dxa"/>
                  <w:shd w:val="clear" w:color="auto" w:fill="auto"/>
                </w:tcPr>
                <w:p w14:paraId="1825EFD7"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026EC242"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E1F0576"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29AEFAD2" w14:textId="77777777" w:rsidTr="004B45CD">
              <w:tc>
                <w:tcPr>
                  <w:tcW w:w="1589" w:type="dxa"/>
                  <w:shd w:val="clear" w:color="auto" w:fill="auto"/>
                </w:tcPr>
                <w:p w14:paraId="19A5CD87"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08CA6A98" w14:textId="77777777" w:rsidR="004B45CD" w:rsidRPr="004B45CD" w:rsidRDefault="004B45CD" w:rsidP="004B45CD">
                  <w:pPr>
                    <w:jc w:val="center"/>
                    <w:rPr>
                      <w:rFonts w:eastAsia="Times New Roman"/>
                      <w:color w:val="000000"/>
                    </w:rPr>
                  </w:pPr>
                  <w:r w:rsidRPr="004B45CD">
                    <w:rPr>
                      <w:rFonts w:eastAsia="Times New Roman"/>
                      <w:color w:val="000000"/>
                    </w:rPr>
                    <w:t>20</w:t>
                  </w:r>
                </w:p>
              </w:tc>
              <w:tc>
                <w:tcPr>
                  <w:tcW w:w="2477" w:type="dxa"/>
                  <w:shd w:val="clear" w:color="auto" w:fill="auto"/>
                </w:tcPr>
                <w:p w14:paraId="586805AF"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761EFAA3" w14:textId="77777777" w:rsidTr="004B45CD">
              <w:tc>
                <w:tcPr>
                  <w:tcW w:w="1589" w:type="dxa"/>
                  <w:shd w:val="clear" w:color="auto" w:fill="auto"/>
                </w:tcPr>
                <w:p w14:paraId="38D90183"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781BD368" w14:textId="77777777" w:rsidR="004B45CD" w:rsidRPr="004B45CD" w:rsidRDefault="004B45CD" w:rsidP="004B45CD">
                  <w:pPr>
                    <w:jc w:val="center"/>
                    <w:rPr>
                      <w:rFonts w:eastAsia="Times New Roman"/>
                      <w:color w:val="000000"/>
                    </w:rPr>
                  </w:pPr>
                  <w:r w:rsidRPr="004B45CD">
                    <w:rPr>
                      <w:rFonts w:eastAsia="Times New Roman"/>
                      <w:color w:val="000000"/>
                    </w:rPr>
                    <w:t>1</w:t>
                  </w:r>
                </w:p>
              </w:tc>
              <w:tc>
                <w:tcPr>
                  <w:tcW w:w="2477" w:type="dxa"/>
                  <w:shd w:val="clear" w:color="auto" w:fill="auto"/>
                </w:tcPr>
                <w:p w14:paraId="5E8A2E4C"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4C49EBCA" w14:textId="77777777" w:rsidTr="004B45CD">
              <w:tc>
                <w:tcPr>
                  <w:tcW w:w="1589" w:type="dxa"/>
                  <w:shd w:val="clear" w:color="auto" w:fill="auto"/>
                </w:tcPr>
                <w:p w14:paraId="1D824809"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2A124ED2" w14:textId="77777777" w:rsidR="004B45CD" w:rsidRPr="004B45CD" w:rsidRDefault="004B45CD" w:rsidP="004B45CD">
                  <w:pPr>
                    <w:jc w:val="center"/>
                    <w:rPr>
                      <w:rFonts w:eastAsia="Times New Roman"/>
                      <w:color w:val="000000"/>
                    </w:rPr>
                  </w:pPr>
                  <w:r w:rsidRPr="004B45CD">
                    <w:rPr>
                      <w:rFonts w:eastAsia="Times New Roman"/>
                      <w:color w:val="000000"/>
                    </w:rPr>
                    <w:t>1</w:t>
                  </w:r>
                </w:p>
              </w:tc>
              <w:tc>
                <w:tcPr>
                  <w:tcW w:w="2477" w:type="dxa"/>
                  <w:shd w:val="clear" w:color="auto" w:fill="auto"/>
                </w:tcPr>
                <w:p w14:paraId="1B66A80E" w14:textId="77777777" w:rsidR="004B45CD" w:rsidRPr="004B45CD" w:rsidRDefault="004B45CD" w:rsidP="004B45CD">
                  <w:pPr>
                    <w:jc w:val="center"/>
                    <w:rPr>
                      <w:rFonts w:eastAsia="Times New Roman"/>
                      <w:color w:val="000000"/>
                    </w:rPr>
                  </w:pPr>
                  <w:r w:rsidRPr="004B45CD">
                    <w:rPr>
                      <w:rFonts w:eastAsia="Times New Roman"/>
                      <w:color w:val="000000"/>
                    </w:rPr>
                    <w:t>100</w:t>
                  </w:r>
                </w:p>
              </w:tc>
            </w:tr>
          </w:tbl>
          <w:p w14:paraId="4AE781E5" w14:textId="77777777" w:rsidR="004B45CD" w:rsidRPr="004B45CD" w:rsidRDefault="004B45CD" w:rsidP="004B45CD">
            <w:pPr>
              <w:rPr>
                <w:rFonts w:eastAsia="Times New Roman"/>
                <w:b/>
                <w:sz w:val="28"/>
              </w:rPr>
            </w:pPr>
          </w:p>
        </w:tc>
      </w:tr>
      <w:tr w:rsidR="004B45CD" w:rsidRPr="004B45CD" w14:paraId="2CD74966" w14:textId="77777777" w:rsidTr="00344717">
        <w:tc>
          <w:tcPr>
            <w:tcW w:w="5893" w:type="dxa"/>
            <w:gridSpan w:val="2"/>
            <w:shd w:val="clear" w:color="auto" w:fill="auto"/>
          </w:tcPr>
          <w:p w14:paraId="72C80144" w14:textId="77777777" w:rsidR="004B45CD" w:rsidRPr="004B45CD" w:rsidRDefault="004B45CD" w:rsidP="004B45CD">
            <w:pPr>
              <w:rPr>
                <w:rFonts w:eastAsia="Times New Roman"/>
                <w:b/>
              </w:rPr>
            </w:pPr>
          </w:p>
          <w:p w14:paraId="7DE594A5"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7BF6D246" w14:textId="77777777" w:rsidTr="004B45CD">
              <w:tc>
                <w:tcPr>
                  <w:tcW w:w="3715" w:type="dxa"/>
                  <w:shd w:val="clear" w:color="auto" w:fill="auto"/>
                </w:tcPr>
                <w:p w14:paraId="6B848363"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55B15A22"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709" w:type="dxa"/>
                  <w:shd w:val="clear" w:color="auto" w:fill="auto"/>
                </w:tcPr>
                <w:p w14:paraId="0FDBBD38"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4646A702" w14:textId="77777777" w:rsidTr="004B45CD">
              <w:tc>
                <w:tcPr>
                  <w:tcW w:w="3715" w:type="dxa"/>
                  <w:shd w:val="clear" w:color="auto" w:fill="auto"/>
                </w:tcPr>
                <w:p w14:paraId="46EDCBD4"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2BB15C5C" w14:textId="77777777" w:rsidR="004B45CD" w:rsidRPr="004B45CD" w:rsidRDefault="004B45CD" w:rsidP="004B45CD">
                  <w:pPr>
                    <w:jc w:val="center"/>
                    <w:rPr>
                      <w:rFonts w:eastAsia="Times New Roman"/>
                      <w:szCs w:val="20"/>
                    </w:rPr>
                  </w:pPr>
                  <w:r w:rsidRPr="004B45CD">
                    <w:rPr>
                      <w:rFonts w:eastAsia="Times New Roman"/>
                      <w:sz w:val="22"/>
                      <w:szCs w:val="20"/>
                    </w:rPr>
                    <w:t>167</w:t>
                  </w:r>
                </w:p>
              </w:tc>
              <w:tc>
                <w:tcPr>
                  <w:tcW w:w="709" w:type="dxa"/>
                  <w:shd w:val="clear" w:color="auto" w:fill="auto"/>
                </w:tcPr>
                <w:p w14:paraId="4E30EED1" w14:textId="77777777" w:rsidR="004B45CD" w:rsidRPr="004B45CD" w:rsidRDefault="004B45CD" w:rsidP="004B45CD">
                  <w:pPr>
                    <w:jc w:val="center"/>
                    <w:rPr>
                      <w:rFonts w:eastAsia="Times New Roman"/>
                      <w:szCs w:val="20"/>
                    </w:rPr>
                  </w:pPr>
                  <w:r w:rsidRPr="004B45CD">
                    <w:rPr>
                      <w:rFonts w:eastAsia="Times New Roman"/>
                      <w:sz w:val="22"/>
                      <w:szCs w:val="20"/>
                    </w:rPr>
                    <w:t>2,2</w:t>
                  </w:r>
                </w:p>
              </w:tc>
            </w:tr>
            <w:tr w:rsidR="004B45CD" w:rsidRPr="004B45CD" w14:paraId="358F1F8B" w14:textId="77777777" w:rsidTr="004B45CD">
              <w:tc>
                <w:tcPr>
                  <w:tcW w:w="3715" w:type="dxa"/>
                  <w:shd w:val="clear" w:color="auto" w:fill="auto"/>
                </w:tcPr>
                <w:p w14:paraId="1F81E4D3"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5534381C" w14:textId="77777777" w:rsidR="004B45CD" w:rsidRPr="004B45CD" w:rsidRDefault="004B45CD" w:rsidP="004B45CD">
                  <w:pPr>
                    <w:jc w:val="center"/>
                    <w:rPr>
                      <w:rFonts w:eastAsia="Times New Roman"/>
                      <w:szCs w:val="20"/>
                    </w:rPr>
                  </w:pPr>
                  <w:r w:rsidRPr="004B45CD">
                    <w:rPr>
                      <w:rFonts w:eastAsia="Times New Roman"/>
                      <w:sz w:val="22"/>
                      <w:szCs w:val="20"/>
                    </w:rPr>
                    <w:t>382</w:t>
                  </w:r>
                </w:p>
              </w:tc>
              <w:tc>
                <w:tcPr>
                  <w:tcW w:w="709" w:type="dxa"/>
                  <w:shd w:val="clear" w:color="auto" w:fill="auto"/>
                </w:tcPr>
                <w:p w14:paraId="4F59729F" w14:textId="77777777" w:rsidR="004B45CD" w:rsidRPr="004B45CD" w:rsidRDefault="004B45CD" w:rsidP="004B45CD">
                  <w:pPr>
                    <w:jc w:val="center"/>
                    <w:rPr>
                      <w:rFonts w:eastAsia="Times New Roman"/>
                      <w:szCs w:val="20"/>
                    </w:rPr>
                  </w:pPr>
                  <w:r w:rsidRPr="004B45CD">
                    <w:rPr>
                      <w:rFonts w:eastAsia="Times New Roman"/>
                      <w:sz w:val="22"/>
                      <w:szCs w:val="20"/>
                    </w:rPr>
                    <w:t>99,2</w:t>
                  </w:r>
                </w:p>
              </w:tc>
            </w:tr>
            <w:tr w:rsidR="004B45CD" w:rsidRPr="004B45CD" w14:paraId="5B7EB689" w14:textId="77777777" w:rsidTr="004B45CD">
              <w:tc>
                <w:tcPr>
                  <w:tcW w:w="3715" w:type="dxa"/>
                  <w:shd w:val="clear" w:color="auto" w:fill="auto"/>
                </w:tcPr>
                <w:p w14:paraId="4EB9F2E8"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4EA89F33" w14:textId="77777777" w:rsidR="004B45CD" w:rsidRPr="004B45CD" w:rsidRDefault="004B45CD" w:rsidP="004B45CD">
                  <w:pPr>
                    <w:jc w:val="center"/>
                    <w:rPr>
                      <w:rFonts w:eastAsia="Times New Roman"/>
                      <w:szCs w:val="20"/>
                    </w:rPr>
                  </w:pPr>
                  <w:r w:rsidRPr="004B45CD">
                    <w:rPr>
                      <w:rFonts w:eastAsia="Times New Roman"/>
                      <w:sz w:val="22"/>
                      <w:szCs w:val="20"/>
                    </w:rPr>
                    <w:t>189</w:t>
                  </w:r>
                </w:p>
              </w:tc>
              <w:tc>
                <w:tcPr>
                  <w:tcW w:w="709" w:type="dxa"/>
                  <w:shd w:val="clear" w:color="auto" w:fill="auto"/>
                </w:tcPr>
                <w:p w14:paraId="35F0371A" w14:textId="77777777" w:rsidR="004B45CD" w:rsidRPr="004B45CD" w:rsidRDefault="004B45CD" w:rsidP="004B45CD">
                  <w:pPr>
                    <w:jc w:val="center"/>
                    <w:rPr>
                      <w:rFonts w:eastAsia="Times New Roman"/>
                      <w:szCs w:val="20"/>
                    </w:rPr>
                  </w:pPr>
                  <w:r w:rsidRPr="004B45CD">
                    <w:rPr>
                      <w:rFonts w:eastAsia="Times New Roman"/>
                      <w:sz w:val="22"/>
                      <w:szCs w:val="20"/>
                    </w:rPr>
                    <w:t>97,9</w:t>
                  </w:r>
                </w:p>
              </w:tc>
            </w:tr>
            <w:tr w:rsidR="004B45CD" w:rsidRPr="004B45CD" w14:paraId="49F3B2D8" w14:textId="77777777" w:rsidTr="004B45CD">
              <w:tc>
                <w:tcPr>
                  <w:tcW w:w="3715" w:type="dxa"/>
                  <w:shd w:val="clear" w:color="auto" w:fill="auto"/>
                </w:tcPr>
                <w:p w14:paraId="272D9AA9"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1B9306A9" w14:textId="77777777" w:rsidR="004B45CD" w:rsidRPr="004B45CD" w:rsidRDefault="004B45CD" w:rsidP="004B45CD">
                  <w:pPr>
                    <w:jc w:val="center"/>
                    <w:rPr>
                      <w:rFonts w:eastAsia="Times New Roman"/>
                      <w:szCs w:val="20"/>
                    </w:rPr>
                  </w:pPr>
                  <w:r w:rsidRPr="004B45CD">
                    <w:rPr>
                      <w:rFonts w:eastAsia="Times New Roman"/>
                      <w:sz w:val="22"/>
                      <w:szCs w:val="20"/>
                    </w:rPr>
                    <w:t>82</w:t>
                  </w:r>
                </w:p>
              </w:tc>
              <w:tc>
                <w:tcPr>
                  <w:tcW w:w="709" w:type="dxa"/>
                  <w:shd w:val="clear" w:color="auto" w:fill="auto"/>
                </w:tcPr>
                <w:p w14:paraId="72733CE3" w14:textId="77777777" w:rsidR="004B45CD" w:rsidRPr="004B45CD" w:rsidRDefault="004B45CD" w:rsidP="004B45CD">
                  <w:pPr>
                    <w:jc w:val="center"/>
                    <w:rPr>
                      <w:rFonts w:eastAsia="Times New Roman"/>
                      <w:szCs w:val="20"/>
                    </w:rPr>
                  </w:pPr>
                  <w:r w:rsidRPr="004B45CD">
                    <w:rPr>
                      <w:rFonts w:eastAsia="Times New Roman"/>
                      <w:sz w:val="22"/>
                      <w:szCs w:val="20"/>
                    </w:rPr>
                    <w:t>21,5</w:t>
                  </w:r>
                </w:p>
              </w:tc>
            </w:tr>
            <w:tr w:rsidR="004B45CD" w:rsidRPr="004B45CD" w14:paraId="4173F2B9" w14:textId="77777777" w:rsidTr="004B45CD">
              <w:tc>
                <w:tcPr>
                  <w:tcW w:w="3715" w:type="dxa"/>
                  <w:shd w:val="clear" w:color="auto" w:fill="auto"/>
                </w:tcPr>
                <w:p w14:paraId="2520F557"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7C70E185" w14:textId="77777777" w:rsidR="004B45CD" w:rsidRPr="004B45CD" w:rsidRDefault="004B45CD" w:rsidP="004B45CD">
                  <w:pPr>
                    <w:jc w:val="center"/>
                    <w:rPr>
                      <w:rFonts w:eastAsia="Times New Roman"/>
                      <w:szCs w:val="20"/>
                    </w:rPr>
                  </w:pPr>
                  <w:r w:rsidRPr="004B45CD">
                    <w:rPr>
                      <w:rFonts w:eastAsia="Times New Roman"/>
                      <w:sz w:val="22"/>
                      <w:szCs w:val="20"/>
                    </w:rPr>
                    <w:t>82</w:t>
                  </w:r>
                </w:p>
              </w:tc>
              <w:tc>
                <w:tcPr>
                  <w:tcW w:w="709" w:type="dxa"/>
                  <w:shd w:val="clear" w:color="auto" w:fill="auto"/>
                </w:tcPr>
                <w:p w14:paraId="1188A022" w14:textId="77777777" w:rsidR="004B45CD" w:rsidRPr="004B45CD" w:rsidRDefault="004B45CD" w:rsidP="004B45CD">
                  <w:pPr>
                    <w:jc w:val="center"/>
                    <w:rPr>
                      <w:rFonts w:eastAsia="Times New Roman"/>
                      <w:szCs w:val="20"/>
                    </w:rPr>
                  </w:pPr>
                  <w:r w:rsidRPr="004B45CD">
                    <w:rPr>
                      <w:rFonts w:eastAsia="Times New Roman"/>
                      <w:sz w:val="22"/>
                      <w:szCs w:val="20"/>
                    </w:rPr>
                    <w:t>43,4</w:t>
                  </w:r>
                </w:p>
              </w:tc>
            </w:tr>
          </w:tbl>
          <w:p w14:paraId="183369CB" w14:textId="77777777" w:rsidR="004B45CD" w:rsidRPr="004B45CD" w:rsidRDefault="004B45CD" w:rsidP="004B45CD">
            <w:pPr>
              <w:rPr>
                <w:rFonts w:eastAsia="Times New Roman"/>
                <w:b/>
                <w:sz w:val="28"/>
              </w:rPr>
            </w:pPr>
          </w:p>
        </w:tc>
        <w:tc>
          <w:tcPr>
            <w:tcW w:w="5760" w:type="dxa"/>
            <w:gridSpan w:val="2"/>
            <w:vMerge/>
            <w:shd w:val="clear" w:color="auto" w:fill="auto"/>
          </w:tcPr>
          <w:p w14:paraId="076E4846" w14:textId="77777777" w:rsidR="004B45CD" w:rsidRPr="004B45CD" w:rsidRDefault="004B45CD" w:rsidP="004B45CD">
            <w:pPr>
              <w:rPr>
                <w:rFonts w:eastAsia="Times New Roman"/>
                <w:b/>
                <w:sz w:val="28"/>
              </w:rPr>
            </w:pPr>
          </w:p>
        </w:tc>
      </w:tr>
      <w:tr w:rsidR="004B45CD" w:rsidRPr="004B45CD" w14:paraId="1A6D3139" w14:textId="77777777" w:rsidTr="00344717">
        <w:tc>
          <w:tcPr>
            <w:tcW w:w="5893" w:type="dxa"/>
            <w:gridSpan w:val="2"/>
            <w:shd w:val="clear" w:color="auto" w:fill="auto"/>
          </w:tcPr>
          <w:p w14:paraId="5A2788B9" w14:textId="77777777" w:rsidR="004B45CD" w:rsidRPr="004B45CD" w:rsidRDefault="004B45CD" w:rsidP="004B45CD">
            <w:pPr>
              <w:rPr>
                <w:rFonts w:eastAsia="Times New Roman"/>
                <w:b/>
              </w:rPr>
            </w:pPr>
          </w:p>
          <w:p w14:paraId="39B503AA"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0FD7D6EF" w14:textId="77777777" w:rsidTr="004B45CD">
              <w:tc>
                <w:tcPr>
                  <w:tcW w:w="3006" w:type="dxa"/>
                  <w:shd w:val="clear" w:color="auto" w:fill="auto"/>
                </w:tcPr>
                <w:p w14:paraId="705A5E28"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55DB16B9" w14:textId="77777777" w:rsidR="004B45CD" w:rsidRPr="004B45CD" w:rsidRDefault="004B45CD" w:rsidP="004B45CD">
                  <w:pPr>
                    <w:jc w:val="center"/>
                    <w:rPr>
                      <w:rFonts w:eastAsia="Times New Roman"/>
                      <w:b/>
                    </w:rPr>
                  </w:pPr>
                  <w:r w:rsidRPr="004B45CD">
                    <w:rPr>
                      <w:rFonts w:eastAsia="Times New Roman"/>
                      <w:b/>
                      <w:sz w:val="22"/>
                      <w:szCs w:val="22"/>
                    </w:rPr>
                    <w:t>абс. к-сть</w:t>
                  </w:r>
                </w:p>
              </w:tc>
              <w:tc>
                <w:tcPr>
                  <w:tcW w:w="1134" w:type="dxa"/>
                  <w:shd w:val="clear" w:color="auto" w:fill="auto"/>
                </w:tcPr>
                <w:p w14:paraId="51038A27"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199601B9" w14:textId="77777777" w:rsidTr="004B45CD">
              <w:tc>
                <w:tcPr>
                  <w:tcW w:w="3006" w:type="dxa"/>
                  <w:shd w:val="clear" w:color="auto" w:fill="auto"/>
                </w:tcPr>
                <w:p w14:paraId="665D3D5A" w14:textId="77777777" w:rsidR="004B45CD" w:rsidRPr="004B45CD" w:rsidRDefault="004B45CD" w:rsidP="004B45CD">
                  <w:pPr>
                    <w:rPr>
                      <w:rFonts w:eastAsia="Times New Roman"/>
                      <w:color w:val="000000"/>
                    </w:rPr>
                  </w:pPr>
                  <w:r w:rsidRPr="004B45CD">
                    <w:rPr>
                      <w:rFonts w:eastAsia="Times New Roman"/>
                      <w:color w:val="000000"/>
                      <w:sz w:val="22"/>
                    </w:rPr>
                    <w:t>ТБ випадки з відомим ВІЛ статусом</w:t>
                  </w:r>
                </w:p>
              </w:tc>
              <w:tc>
                <w:tcPr>
                  <w:tcW w:w="1417" w:type="dxa"/>
                  <w:shd w:val="clear" w:color="auto" w:fill="auto"/>
                </w:tcPr>
                <w:p w14:paraId="22079E2F" w14:textId="77777777" w:rsidR="004B45CD" w:rsidRPr="004B45CD" w:rsidRDefault="004B45CD" w:rsidP="004B45CD">
                  <w:pPr>
                    <w:jc w:val="center"/>
                    <w:rPr>
                      <w:rFonts w:eastAsia="Times New Roman"/>
                      <w:color w:val="000000"/>
                    </w:rPr>
                  </w:pPr>
                  <w:r w:rsidRPr="004B45CD">
                    <w:rPr>
                      <w:rFonts w:eastAsia="Times New Roman"/>
                      <w:color w:val="000000"/>
                      <w:sz w:val="22"/>
                    </w:rPr>
                    <w:t>744</w:t>
                  </w:r>
                </w:p>
              </w:tc>
              <w:tc>
                <w:tcPr>
                  <w:tcW w:w="1134" w:type="dxa"/>
                  <w:shd w:val="clear" w:color="auto" w:fill="auto"/>
                </w:tcPr>
                <w:p w14:paraId="194C278D" w14:textId="77777777" w:rsidR="004B45CD" w:rsidRPr="004B45CD" w:rsidRDefault="004B45CD" w:rsidP="004B45CD">
                  <w:pPr>
                    <w:jc w:val="center"/>
                    <w:rPr>
                      <w:rFonts w:eastAsia="Times New Roman"/>
                      <w:color w:val="000000"/>
                    </w:rPr>
                  </w:pPr>
                  <w:r w:rsidRPr="004B45CD">
                    <w:rPr>
                      <w:rFonts w:eastAsia="Times New Roman"/>
                      <w:color w:val="000000"/>
                      <w:sz w:val="22"/>
                    </w:rPr>
                    <w:t>97,6</w:t>
                  </w:r>
                </w:p>
              </w:tc>
            </w:tr>
            <w:tr w:rsidR="004B45CD" w:rsidRPr="004B45CD" w14:paraId="2881CBCD" w14:textId="77777777" w:rsidTr="004B45CD">
              <w:tc>
                <w:tcPr>
                  <w:tcW w:w="3006" w:type="dxa"/>
                  <w:shd w:val="clear" w:color="auto" w:fill="auto"/>
                </w:tcPr>
                <w:p w14:paraId="2ACCE436" w14:textId="77777777" w:rsidR="004B45CD" w:rsidRPr="004B45CD" w:rsidRDefault="004B45CD" w:rsidP="004B45CD">
                  <w:pPr>
                    <w:rPr>
                      <w:rFonts w:eastAsia="Times New Roman"/>
                      <w:color w:val="000000"/>
                    </w:rPr>
                  </w:pPr>
                  <w:r w:rsidRPr="004B45CD">
                    <w:rPr>
                      <w:rFonts w:eastAsia="Times New Roman"/>
                      <w:color w:val="000000"/>
                      <w:sz w:val="22"/>
                    </w:rPr>
                    <w:t>ТБ/ВІЛ+ко-тримоксазол</w:t>
                  </w:r>
                </w:p>
              </w:tc>
              <w:tc>
                <w:tcPr>
                  <w:tcW w:w="1417" w:type="dxa"/>
                  <w:shd w:val="clear" w:color="auto" w:fill="auto"/>
                </w:tcPr>
                <w:p w14:paraId="115BA278" w14:textId="77777777" w:rsidR="004B45CD" w:rsidRPr="004B45CD" w:rsidRDefault="004B45CD" w:rsidP="004B45CD">
                  <w:pPr>
                    <w:jc w:val="center"/>
                    <w:rPr>
                      <w:rFonts w:eastAsia="Times New Roman"/>
                      <w:color w:val="000000"/>
                    </w:rPr>
                  </w:pPr>
                  <w:r w:rsidRPr="004B45CD">
                    <w:rPr>
                      <w:rFonts w:eastAsia="Times New Roman"/>
                      <w:color w:val="000000"/>
                      <w:sz w:val="22"/>
                    </w:rPr>
                    <w:t>77</w:t>
                  </w:r>
                </w:p>
              </w:tc>
              <w:tc>
                <w:tcPr>
                  <w:tcW w:w="1134" w:type="dxa"/>
                  <w:shd w:val="clear" w:color="auto" w:fill="auto"/>
                </w:tcPr>
                <w:p w14:paraId="03748793" w14:textId="77777777" w:rsidR="004B45CD" w:rsidRPr="004B45CD" w:rsidRDefault="004B45CD" w:rsidP="004B45CD">
                  <w:pPr>
                    <w:jc w:val="center"/>
                    <w:rPr>
                      <w:rFonts w:eastAsia="Times New Roman"/>
                      <w:color w:val="000000"/>
                    </w:rPr>
                  </w:pPr>
                  <w:r w:rsidRPr="004B45CD">
                    <w:rPr>
                      <w:rFonts w:eastAsia="Times New Roman"/>
                      <w:color w:val="000000"/>
                      <w:sz w:val="22"/>
                    </w:rPr>
                    <w:t>97,5</w:t>
                  </w:r>
                </w:p>
              </w:tc>
            </w:tr>
            <w:tr w:rsidR="004B45CD" w:rsidRPr="004B45CD" w14:paraId="3926D88B" w14:textId="77777777" w:rsidTr="004B45CD">
              <w:tc>
                <w:tcPr>
                  <w:tcW w:w="3006" w:type="dxa"/>
                  <w:shd w:val="clear" w:color="auto" w:fill="auto"/>
                </w:tcPr>
                <w:p w14:paraId="16743032" w14:textId="77777777" w:rsidR="004B45CD" w:rsidRPr="004B45CD" w:rsidRDefault="004B45CD" w:rsidP="004B45CD">
                  <w:pPr>
                    <w:rPr>
                      <w:rFonts w:eastAsia="Times New Roman"/>
                      <w:color w:val="000000"/>
                    </w:rPr>
                  </w:pPr>
                  <w:r w:rsidRPr="004B45CD">
                    <w:rPr>
                      <w:rFonts w:eastAsia="Times New Roman"/>
                      <w:color w:val="000000"/>
                      <w:sz w:val="22"/>
                    </w:rPr>
                    <w:t>ТБ/ВІЛ +АРТ</w:t>
                  </w:r>
                </w:p>
              </w:tc>
              <w:tc>
                <w:tcPr>
                  <w:tcW w:w="1417" w:type="dxa"/>
                  <w:shd w:val="clear" w:color="auto" w:fill="auto"/>
                </w:tcPr>
                <w:p w14:paraId="0269B4E7" w14:textId="77777777" w:rsidR="004B45CD" w:rsidRPr="004B45CD" w:rsidRDefault="004B45CD" w:rsidP="004B45CD">
                  <w:pPr>
                    <w:jc w:val="center"/>
                    <w:rPr>
                      <w:rFonts w:eastAsia="Times New Roman"/>
                      <w:color w:val="000000"/>
                    </w:rPr>
                  </w:pPr>
                  <w:r w:rsidRPr="004B45CD">
                    <w:rPr>
                      <w:rFonts w:eastAsia="Times New Roman"/>
                      <w:color w:val="000000"/>
                    </w:rPr>
                    <w:t>72</w:t>
                  </w:r>
                </w:p>
              </w:tc>
              <w:tc>
                <w:tcPr>
                  <w:tcW w:w="1134" w:type="dxa"/>
                  <w:shd w:val="clear" w:color="auto" w:fill="auto"/>
                </w:tcPr>
                <w:p w14:paraId="2C4DA104" w14:textId="77777777" w:rsidR="004B45CD" w:rsidRPr="004B45CD" w:rsidRDefault="004B45CD" w:rsidP="004B45CD">
                  <w:pPr>
                    <w:jc w:val="center"/>
                    <w:rPr>
                      <w:rFonts w:eastAsia="Times New Roman"/>
                      <w:color w:val="000000"/>
                    </w:rPr>
                  </w:pPr>
                  <w:r w:rsidRPr="004B45CD">
                    <w:rPr>
                      <w:rFonts w:eastAsia="Times New Roman"/>
                      <w:color w:val="000000"/>
                    </w:rPr>
                    <w:t>91,1</w:t>
                  </w:r>
                </w:p>
              </w:tc>
            </w:tr>
          </w:tbl>
          <w:p w14:paraId="224E1EEB" w14:textId="77777777" w:rsidR="004B45CD" w:rsidRPr="004B45CD" w:rsidRDefault="004B45CD" w:rsidP="004B45CD">
            <w:pPr>
              <w:rPr>
                <w:rFonts w:eastAsia="Times New Roman"/>
                <w:b/>
                <w:sz w:val="28"/>
              </w:rPr>
            </w:pPr>
          </w:p>
        </w:tc>
        <w:tc>
          <w:tcPr>
            <w:tcW w:w="5760" w:type="dxa"/>
            <w:gridSpan w:val="2"/>
            <w:vMerge/>
            <w:shd w:val="clear" w:color="auto" w:fill="auto"/>
          </w:tcPr>
          <w:p w14:paraId="2A04EFB8" w14:textId="77777777" w:rsidR="004B45CD" w:rsidRPr="004B45CD" w:rsidRDefault="004B45CD" w:rsidP="004B45CD">
            <w:pPr>
              <w:rPr>
                <w:rFonts w:eastAsia="Times New Roman"/>
                <w:b/>
                <w:sz w:val="28"/>
              </w:rPr>
            </w:pPr>
          </w:p>
        </w:tc>
      </w:tr>
      <w:tr w:rsidR="004B45CD" w:rsidRPr="004B45CD" w14:paraId="63EC5642" w14:textId="77777777" w:rsidTr="00344717">
        <w:tc>
          <w:tcPr>
            <w:tcW w:w="5893" w:type="dxa"/>
            <w:gridSpan w:val="2"/>
            <w:shd w:val="clear" w:color="auto" w:fill="auto"/>
          </w:tcPr>
          <w:p w14:paraId="091AEB62"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321DFD13" w14:textId="77777777" w:rsidTr="004B45CD">
              <w:tc>
                <w:tcPr>
                  <w:tcW w:w="3573" w:type="dxa"/>
                  <w:vAlign w:val="center"/>
                </w:tcPr>
                <w:p w14:paraId="68C4BAE2"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5E42575A"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31493A81" w14:textId="77777777" w:rsidTr="004B45CD">
              <w:trPr>
                <w:trHeight w:val="20"/>
              </w:trPr>
              <w:tc>
                <w:tcPr>
                  <w:tcW w:w="3573" w:type="dxa"/>
                </w:tcPr>
                <w:p w14:paraId="43829286"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ТБ ліжок </w:t>
                  </w:r>
                </w:p>
              </w:tc>
              <w:tc>
                <w:tcPr>
                  <w:tcW w:w="1843" w:type="dxa"/>
                </w:tcPr>
                <w:p w14:paraId="033C099B" w14:textId="77777777" w:rsidR="004B45CD" w:rsidRPr="004B45CD" w:rsidRDefault="004B45CD" w:rsidP="004B45CD">
                  <w:pPr>
                    <w:jc w:val="center"/>
                    <w:rPr>
                      <w:rFonts w:eastAsia="Times New Roman"/>
                      <w:color w:val="000000"/>
                    </w:rPr>
                  </w:pPr>
                  <w:r w:rsidRPr="004B45CD">
                    <w:rPr>
                      <w:rFonts w:eastAsia="Times New Roman"/>
                      <w:color w:val="000000"/>
                      <w:sz w:val="22"/>
                    </w:rPr>
                    <w:t xml:space="preserve">355 </w:t>
                  </w:r>
                </w:p>
              </w:tc>
            </w:tr>
            <w:tr w:rsidR="004B45CD" w:rsidRPr="004B45CD" w14:paraId="1B19FEB6" w14:textId="77777777" w:rsidTr="004B45CD">
              <w:trPr>
                <w:trHeight w:val="20"/>
              </w:trPr>
              <w:tc>
                <w:tcPr>
                  <w:tcW w:w="3573" w:type="dxa"/>
                </w:tcPr>
                <w:p w14:paraId="61562D5F" w14:textId="77777777" w:rsidR="004B45CD" w:rsidRPr="004B45CD" w:rsidRDefault="004B45CD" w:rsidP="004B45CD">
                  <w:pPr>
                    <w:jc w:val="right"/>
                    <w:rPr>
                      <w:rFonts w:eastAsia="Times New Roman"/>
                      <w:color w:val="000000"/>
                    </w:rPr>
                  </w:pPr>
                  <w:r w:rsidRPr="004B45CD">
                    <w:rPr>
                      <w:rFonts w:eastAsia="Times New Roman"/>
                      <w:color w:val="000000"/>
                      <w:sz w:val="22"/>
                    </w:rPr>
                    <w:t>на 10 тис. населення</w:t>
                  </w:r>
                </w:p>
              </w:tc>
              <w:tc>
                <w:tcPr>
                  <w:tcW w:w="1843" w:type="dxa"/>
                </w:tcPr>
                <w:p w14:paraId="4217836F" w14:textId="77777777" w:rsidR="004B45CD" w:rsidRPr="004B45CD" w:rsidRDefault="004B45CD" w:rsidP="004B45CD">
                  <w:pPr>
                    <w:jc w:val="center"/>
                    <w:rPr>
                      <w:rFonts w:eastAsia="Times New Roman"/>
                      <w:color w:val="000000"/>
                    </w:rPr>
                  </w:pPr>
                  <w:r w:rsidRPr="004B45CD">
                    <w:rPr>
                      <w:rFonts w:eastAsia="Times New Roman"/>
                      <w:color w:val="000000"/>
                      <w:sz w:val="22"/>
                    </w:rPr>
                    <w:t>3,44</w:t>
                  </w:r>
                </w:p>
              </w:tc>
            </w:tr>
            <w:tr w:rsidR="004B45CD" w:rsidRPr="004B45CD" w14:paraId="7BE4E410" w14:textId="77777777" w:rsidTr="004B45CD">
              <w:trPr>
                <w:trHeight w:val="20"/>
              </w:trPr>
              <w:tc>
                <w:tcPr>
                  <w:tcW w:w="3573" w:type="dxa"/>
                </w:tcPr>
                <w:p w14:paraId="4F4D473C"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санаторних ТБ ліжок </w:t>
                  </w:r>
                </w:p>
              </w:tc>
              <w:tc>
                <w:tcPr>
                  <w:tcW w:w="1843" w:type="dxa"/>
                </w:tcPr>
                <w:p w14:paraId="62B2AEB3" w14:textId="77777777" w:rsidR="004B45CD" w:rsidRPr="004B45CD" w:rsidRDefault="004B45CD" w:rsidP="004B45CD">
                  <w:pPr>
                    <w:jc w:val="center"/>
                    <w:rPr>
                      <w:rFonts w:eastAsia="Times New Roman"/>
                      <w:color w:val="000000"/>
                    </w:rPr>
                  </w:pPr>
                  <w:r w:rsidRPr="004B45CD">
                    <w:rPr>
                      <w:rFonts w:eastAsia="Times New Roman"/>
                      <w:color w:val="000000"/>
                      <w:sz w:val="22"/>
                    </w:rPr>
                    <w:t>175</w:t>
                  </w:r>
                </w:p>
              </w:tc>
            </w:tr>
            <w:tr w:rsidR="004B45CD" w:rsidRPr="004B45CD" w14:paraId="2CA7DCEC" w14:textId="77777777" w:rsidTr="004B45CD">
              <w:trPr>
                <w:trHeight w:val="20"/>
              </w:trPr>
              <w:tc>
                <w:tcPr>
                  <w:tcW w:w="3573" w:type="dxa"/>
                </w:tcPr>
                <w:p w14:paraId="170E2E41" w14:textId="77777777" w:rsidR="004B45CD" w:rsidRPr="004B45CD" w:rsidRDefault="004B45CD" w:rsidP="004B45CD">
                  <w:pPr>
                    <w:rPr>
                      <w:rFonts w:eastAsia="Times New Roman"/>
                      <w:color w:val="000000"/>
                    </w:rPr>
                  </w:pPr>
                  <w:r w:rsidRPr="004B45CD">
                    <w:rPr>
                      <w:rFonts w:eastAsia="Times New Roman"/>
                      <w:color w:val="000000"/>
                      <w:sz w:val="22"/>
                    </w:rPr>
                    <w:t>Середнє перебування на ліжку</w:t>
                  </w:r>
                </w:p>
              </w:tc>
              <w:tc>
                <w:tcPr>
                  <w:tcW w:w="1843" w:type="dxa"/>
                </w:tcPr>
                <w:p w14:paraId="16113195" w14:textId="77777777" w:rsidR="004B45CD" w:rsidRPr="004B45CD" w:rsidRDefault="004B45CD" w:rsidP="004B45CD">
                  <w:pPr>
                    <w:jc w:val="center"/>
                    <w:rPr>
                      <w:rFonts w:eastAsia="Times New Roman"/>
                      <w:color w:val="000000"/>
                    </w:rPr>
                  </w:pPr>
                  <w:r w:rsidRPr="004B45CD">
                    <w:rPr>
                      <w:rFonts w:eastAsia="Times New Roman"/>
                      <w:color w:val="000000"/>
                      <w:sz w:val="22"/>
                    </w:rPr>
                    <w:t>85,7</w:t>
                  </w:r>
                </w:p>
              </w:tc>
            </w:tr>
            <w:tr w:rsidR="004B45CD" w:rsidRPr="004B45CD" w14:paraId="41654123" w14:textId="77777777" w:rsidTr="004B45CD">
              <w:trPr>
                <w:trHeight w:val="20"/>
              </w:trPr>
              <w:tc>
                <w:tcPr>
                  <w:tcW w:w="3573" w:type="dxa"/>
                </w:tcPr>
                <w:p w14:paraId="3ED321A0" w14:textId="77777777" w:rsidR="004B45CD" w:rsidRPr="004B45CD" w:rsidRDefault="004B45CD" w:rsidP="004B45CD">
                  <w:pPr>
                    <w:rPr>
                      <w:rFonts w:eastAsia="Times New Roman"/>
                      <w:color w:val="000000"/>
                    </w:rPr>
                  </w:pPr>
                  <w:r w:rsidRPr="004B45CD">
                    <w:rPr>
                      <w:rFonts w:eastAsia="Times New Roman"/>
                      <w:color w:val="000000"/>
                      <w:sz w:val="22"/>
                    </w:rPr>
                    <w:t>Обіг ліжка</w:t>
                  </w:r>
                </w:p>
              </w:tc>
              <w:tc>
                <w:tcPr>
                  <w:tcW w:w="1843" w:type="dxa"/>
                </w:tcPr>
                <w:p w14:paraId="44BDD370" w14:textId="77777777" w:rsidR="004B45CD" w:rsidRPr="004B45CD" w:rsidRDefault="004B45CD" w:rsidP="004B45CD">
                  <w:pPr>
                    <w:jc w:val="center"/>
                    <w:rPr>
                      <w:rFonts w:eastAsia="Times New Roman"/>
                      <w:color w:val="000000"/>
                    </w:rPr>
                  </w:pPr>
                  <w:r w:rsidRPr="004B45CD">
                    <w:rPr>
                      <w:rFonts w:eastAsia="Times New Roman"/>
                      <w:color w:val="000000"/>
                      <w:sz w:val="22"/>
                    </w:rPr>
                    <w:t>3,03</w:t>
                  </w:r>
                </w:p>
              </w:tc>
            </w:tr>
            <w:tr w:rsidR="004B45CD" w:rsidRPr="004B45CD" w14:paraId="3B7B0C87" w14:textId="77777777" w:rsidTr="004B45CD">
              <w:tc>
                <w:tcPr>
                  <w:tcW w:w="3573" w:type="dxa"/>
                </w:tcPr>
                <w:p w14:paraId="6480A033" w14:textId="77777777" w:rsidR="004B45CD" w:rsidRPr="004B45CD" w:rsidRDefault="004B45CD" w:rsidP="004B45CD">
                  <w:pPr>
                    <w:rPr>
                      <w:rFonts w:eastAsia="Times New Roman"/>
                      <w:color w:val="000000"/>
                    </w:rPr>
                  </w:pPr>
                  <w:r w:rsidRPr="004B45CD">
                    <w:rPr>
                      <w:rFonts w:eastAsia="Times New Roman"/>
                      <w:color w:val="000000"/>
                      <w:sz w:val="22"/>
                    </w:rPr>
                    <w:t>Середнє число днів зайнятості ліжка</w:t>
                  </w:r>
                </w:p>
              </w:tc>
              <w:tc>
                <w:tcPr>
                  <w:tcW w:w="1843" w:type="dxa"/>
                </w:tcPr>
                <w:p w14:paraId="358E9F1E" w14:textId="77777777" w:rsidR="004B45CD" w:rsidRPr="004B45CD" w:rsidRDefault="004B45CD" w:rsidP="004B45CD">
                  <w:pPr>
                    <w:jc w:val="center"/>
                    <w:rPr>
                      <w:rFonts w:eastAsia="Times New Roman"/>
                      <w:color w:val="000000"/>
                    </w:rPr>
                  </w:pPr>
                  <w:r w:rsidRPr="004B45CD">
                    <w:rPr>
                      <w:rFonts w:eastAsia="Times New Roman"/>
                      <w:color w:val="000000"/>
                      <w:sz w:val="22"/>
                    </w:rPr>
                    <w:t>259</w:t>
                  </w:r>
                </w:p>
              </w:tc>
            </w:tr>
            <w:tr w:rsidR="004B45CD" w:rsidRPr="004B45CD" w14:paraId="0499F6D6" w14:textId="77777777" w:rsidTr="004B45CD">
              <w:tc>
                <w:tcPr>
                  <w:tcW w:w="3573" w:type="dxa"/>
                </w:tcPr>
                <w:p w14:paraId="7A9C6D95" w14:textId="77777777" w:rsidR="004B45CD" w:rsidRPr="004B45CD" w:rsidRDefault="004B45CD" w:rsidP="004B45CD">
                  <w:pPr>
                    <w:rPr>
                      <w:rFonts w:eastAsia="Times New Roman"/>
                      <w:color w:val="000000"/>
                    </w:rPr>
                  </w:pPr>
                  <w:r w:rsidRPr="004B45CD">
                    <w:rPr>
                      <w:rFonts w:eastAsia="Times New Roman"/>
                      <w:color w:val="000000"/>
                      <w:sz w:val="22"/>
                    </w:rPr>
                    <w:t>Забезпеченість лікарями фтизіатрами закладів цивільного сектора</w:t>
                  </w:r>
                </w:p>
              </w:tc>
              <w:tc>
                <w:tcPr>
                  <w:tcW w:w="1843" w:type="dxa"/>
                </w:tcPr>
                <w:p w14:paraId="5E24E576" w14:textId="77777777" w:rsidR="004B45CD" w:rsidRPr="004B45CD" w:rsidRDefault="004B45CD" w:rsidP="004B45CD">
                  <w:pPr>
                    <w:jc w:val="center"/>
                    <w:rPr>
                      <w:rFonts w:eastAsia="Times New Roman"/>
                      <w:color w:val="000000"/>
                    </w:rPr>
                  </w:pPr>
                  <w:r w:rsidRPr="004B45CD">
                    <w:rPr>
                      <w:rFonts w:eastAsia="Times New Roman"/>
                      <w:color w:val="000000"/>
                      <w:sz w:val="22"/>
                    </w:rPr>
                    <w:t xml:space="preserve">52/0,50 на </w:t>
                  </w:r>
                </w:p>
                <w:p w14:paraId="4883D548" w14:textId="77777777" w:rsidR="004B45CD" w:rsidRPr="004B45CD" w:rsidRDefault="004B45CD" w:rsidP="004B45CD">
                  <w:pPr>
                    <w:jc w:val="center"/>
                    <w:rPr>
                      <w:rFonts w:eastAsia="Times New Roman"/>
                      <w:color w:val="000000"/>
                    </w:rPr>
                  </w:pPr>
                  <w:r w:rsidRPr="004B45CD">
                    <w:rPr>
                      <w:rFonts w:eastAsia="Times New Roman"/>
                      <w:color w:val="000000"/>
                      <w:sz w:val="22"/>
                    </w:rPr>
                    <w:t>10 тис. населення</w:t>
                  </w:r>
                </w:p>
              </w:tc>
            </w:tr>
          </w:tbl>
          <w:p w14:paraId="219F34C1" w14:textId="77777777" w:rsidR="004B45CD" w:rsidRPr="004B45CD" w:rsidRDefault="004B45CD" w:rsidP="004B45CD">
            <w:pPr>
              <w:rPr>
                <w:rFonts w:eastAsia="Times New Roman"/>
                <w:sz w:val="28"/>
              </w:rPr>
            </w:pPr>
          </w:p>
        </w:tc>
        <w:tc>
          <w:tcPr>
            <w:tcW w:w="5760" w:type="dxa"/>
            <w:gridSpan w:val="2"/>
            <w:vMerge/>
            <w:shd w:val="clear" w:color="auto" w:fill="auto"/>
          </w:tcPr>
          <w:p w14:paraId="73B78EC0" w14:textId="77777777" w:rsidR="004B45CD" w:rsidRPr="004B45CD" w:rsidRDefault="004B45CD" w:rsidP="004B45CD">
            <w:pPr>
              <w:rPr>
                <w:rFonts w:eastAsia="Times New Roman"/>
                <w:b/>
                <w:sz w:val="28"/>
              </w:rPr>
            </w:pPr>
          </w:p>
        </w:tc>
      </w:tr>
      <w:tr w:rsidR="004B45CD" w:rsidRPr="004B45CD" w14:paraId="617E8489" w14:textId="77777777" w:rsidTr="00344717">
        <w:tc>
          <w:tcPr>
            <w:tcW w:w="11653" w:type="dxa"/>
            <w:gridSpan w:val="4"/>
            <w:shd w:val="clear" w:color="auto" w:fill="auto"/>
          </w:tcPr>
          <w:p w14:paraId="4B60F407" w14:textId="77777777" w:rsidR="004B45CD" w:rsidRPr="004B45CD" w:rsidRDefault="004B45CD" w:rsidP="004B45CD">
            <w:pPr>
              <w:jc w:val="both"/>
              <w:rPr>
                <w:rFonts w:eastAsia="Times New Roman"/>
                <w:b/>
                <w:sz w:val="20"/>
                <w:szCs w:val="20"/>
              </w:rPr>
            </w:pPr>
            <w:r w:rsidRPr="004B45CD">
              <w:rPr>
                <w:rFonts w:eastAsia="Times New Roman"/>
                <w:b/>
              </w:rPr>
              <w:lastRenderedPageBreak/>
              <w:t>Дніпропетровська область. Загальна кількість населення – 3 227 831. О</w:t>
            </w:r>
            <w:r w:rsidRPr="004B45CD">
              <w:rPr>
                <w:rFonts w:eastAsia="Times New Roman"/>
              </w:rPr>
              <w:t>дин з найбільш економічно розвинених регіонів України. Вона характеризується вигідним географічним положенням, багатими природними ресурсами, потужним промисловим та науковим потенціалом, розвинутим сільськогосподарським виробництвом, високим рівнем розвитку транспорту і зв'язку. Регіон переважно індустріальний, гірничо-металургійний комплекс, важка індустрія, машинобудівництво, хімічна промисловість.</w:t>
            </w:r>
          </w:p>
        </w:tc>
      </w:tr>
      <w:tr w:rsidR="004B45CD" w:rsidRPr="004B45CD" w14:paraId="33F2F959" w14:textId="77777777" w:rsidTr="00344717">
        <w:tc>
          <w:tcPr>
            <w:tcW w:w="5893" w:type="dxa"/>
            <w:gridSpan w:val="2"/>
            <w:shd w:val="clear" w:color="auto" w:fill="auto"/>
          </w:tcPr>
          <w:p w14:paraId="4DAF6D5C" w14:textId="77777777" w:rsidR="004B45CD" w:rsidRPr="004B45CD" w:rsidRDefault="004B45CD" w:rsidP="004B45CD">
            <w:pPr>
              <w:rPr>
                <w:rFonts w:eastAsia="Times New Roman"/>
                <w:b/>
                <w:color w:val="000000"/>
              </w:rPr>
            </w:pPr>
            <w:r w:rsidRPr="004B45CD">
              <w:rPr>
                <w:rFonts w:eastAsia="Times New Roman"/>
                <w:b/>
                <w:color w:val="000000"/>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6E95A707" w14:textId="77777777" w:rsidTr="004B45CD">
              <w:tc>
                <w:tcPr>
                  <w:tcW w:w="2864" w:type="dxa"/>
                  <w:shd w:val="clear" w:color="auto" w:fill="auto"/>
                </w:tcPr>
                <w:p w14:paraId="5E034A59"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3F480FB3" w14:textId="77777777" w:rsidR="004B45CD" w:rsidRPr="004B45CD" w:rsidRDefault="004B45CD" w:rsidP="004B45CD">
                  <w:pPr>
                    <w:jc w:val="cente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4A8F17EC" w14:textId="77777777" w:rsidR="004B45CD" w:rsidRPr="004B45CD" w:rsidRDefault="004B45CD" w:rsidP="004B45CD">
                  <w:pPr>
                    <w:jc w:val="center"/>
                    <w:rPr>
                      <w:rFonts w:eastAsia="Times New Roman"/>
                      <w:b/>
                      <w:color w:val="000000"/>
                    </w:rPr>
                  </w:pPr>
                  <w:r w:rsidRPr="004B45CD">
                    <w:rPr>
                      <w:rFonts w:eastAsia="Times New Roman"/>
                      <w:b/>
                      <w:color w:val="000000"/>
                      <w:sz w:val="22"/>
                    </w:rPr>
                    <w:t>на 100 тис. нас.</w:t>
                  </w:r>
                </w:p>
              </w:tc>
            </w:tr>
            <w:tr w:rsidR="004B45CD" w:rsidRPr="004B45CD" w14:paraId="7A191334" w14:textId="77777777" w:rsidTr="004B45CD">
              <w:tc>
                <w:tcPr>
                  <w:tcW w:w="2864" w:type="dxa"/>
                  <w:shd w:val="clear" w:color="auto" w:fill="auto"/>
                </w:tcPr>
                <w:p w14:paraId="7E359FC4"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Зареєстровані випадки ТБ</w:t>
                  </w:r>
                </w:p>
              </w:tc>
              <w:tc>
                <w:tcPr>
                  <w:tcW w:w="1276" w:type="dxa"/>
                  <w:shd w:val="clear" w:color="auto" w:fill="auto"/>
                </w:tcPr>
                <w:p w14:paraId="6A3F1584"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3 398</w:t>
                  </w:r>
                </w:p>
              </w:tc>
              <w:tc>
                <w:tcPr>
                  <w:tcW w:w="1559" w:type="dxa"/>
                  <w:shd w:val="clear" w:color="auto" w:fill="auto"/>
                </w:tcPr>
                <w:p w14:paraId="112957C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Х</w:t>
                  </w:r>
                </w:p>
              </w:tc>
            </w:tr>
            <w:tr w:rsidR="004B45CD" w:rsidRPr="004B45CD" w14:paraId="1CB576A3" w14:textId="77777777" w:rsidTr="004B45CD">
              <w:tc>
                <w:tcPr>
                  <w:tcW w:w="2864" w:type="dxa"/>
                  <w:shd w:val="clear" w:color="auto" w:fill="auto"/>
                </w:tcPr>
                <w:p w14:paraId="2F02AEA6"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Захворюваність на ТБ (ВДТБ+РТБ)</w:t>
                  </w:r>
                </w:p>
              </w:tc>
              <w:tc>
                <w:tcPr>
                  <w:tcW w:w="1276" w:type="dxa"/>
                  <w:shd w:val="clear" w:color="auto" w:fill="auto"/>
                </w:tcPr>
                <w:p w14:paraId="14F2DA6B"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2 488</w:t>
                  </w:r>
                </w:p>
              </w:tc>
              <w:tc>
                <w:tcPr>
                  <w:tcW w:w="1559" w:type="dxa"/>
                  <w:shd w:val="clear" w:color="auto" w:fill="auto"/>
                </w:tcPr>
                <w:p w14:paraId="43B1F29E"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77,1</w:t>
                  </w:r>
                </w:p>
              </w:tc>
            </w:tr>
            <w:tr w:rsidR="004B45CD" w:rsidRPr="004B45CD" w14:paraId="6C64BEEF" w14:textId="77777777" w:rsidTr="004B45CD">
              <w:tc>
                <w:tcPr>
                  <w:tcW w:w="2864" w:type="dxa"/>
                  <w:shd w:val="clear" w:color="auto" w:fill="auto"/>
                </w:tcPr>
                <w:p w14:paraId="7894F984"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з них                            ВДТБ</w:t>
                  </w:r>
                </w:p>
              </w:tc>
              <w:tc>
                <w:tcPr>
                  <w:tcW w:w="1276" w:type="dxa"/>
                  <w:shd w:val="clear" w:color="auto" w:fill="auto"/>
                </w:tcPr>
                <w:p w14:paraId="063546E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1 971</w:t>
                  </w:r>
                </w:p>
              </w:tc>
              <w:tc>
                <w:tcPr>
                  <w:tcW w:w="1559" w:type="dxa"/>
                  <w:shd w:val="clear" w:color="auto" w:fill="auto"/>
                </w:tcPr>
                <w:p w14:paraId="44EDA877"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61,1</w:t>
                  </w:r>
                </w:p>
              </w:tc>
            </w:tr>
            <w:tr w:rsidR="004B45CD" w:rsidRPr="004B45CD" w14:paraId="65B7A1F9" w14:textId="77777777" w:rsidTr="004B45CD">
              <w:tc>
                <w:tcPr>
                  <w:tcW w:w="2864" w:type="dxa"/>
                  <w:shd w:val="clear" w:color="auto" w:fill="auto"/>
                </w:tcPr>
                <w:p w14:paraId="6FFDD1A1" w14:textId="77777777" w:rsidR="004B45CD" w:rsidRPr="004B45CD" w:rsidRDefault="004B45CD" w:rsidP="004B45CD">
                  <w:pPr>
                    <w:jc w:val="right"/>
                    <w:rPr>
                      <w:rFonts w:eastAsia="Times New Roman"/>
                      <w:color w:val="000000"/>
                      <w:sz w:val="20"/>
                      <w:szCs w:val="20"/>
                    </w:rPr>
                  </w:pPr>
                  <w:r w:rsidRPr="004B45CD">
                    <w:rPr>
                      <w:rFonts w:eastAsia="Times New Roman"/>
                      <w:color w:val="000000"/>
                      <w:sz w:val="20"/>
                      <w:szCs w:val="20"/>
                    </w:rPr>
                    <w:t>ТБ/ВІЛ</w:t>
                  </w:r>
                </w:p>
              </w:tc>
              <w:tc>
                <w:tcPr>
                  <w:tcW w:w="1276" w:type="dxa"/>
                  <w:shd w:val="clear" w:color="auto" w:fill="auto"/>
                </w:tcPr>
                <w:p w14:paraId="77600299"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829</w:t>
                  </w:r>
                </w:p>
              </w:tc>
              <w:tc>
                <w:tcPr>
                  <w:tcW w:w="1559" w:type="dxa"/>
                  <w:shd w:val="clear" w:color="auto" w:fill="auto"/>
                </w:tcPr>
                <w:p w14:paraId="3950A430"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25,7</w:t>
                  </w:r>
                </w:p>
              </w:tc>
            </w:tr>
            <w:tr w:rsidR="004B45CD" w:rsidRPr="004B45CD" w14:paraId="2F5131F3" w14:textId="77777777" w:rsidTr="004B45CD">
              <w:tc>
                <w:tcPr>
                  <w:tcW w:w="2864" w:type="dxa"/>
                  <w:shd w:val="clear" w:color="auto" w:fill="auto"/>
                </w:tcPr>
                <w:p w14:paraId="50CDB3CF" w14:textId="77777777" w:rsidR="004B45CD" w:rsidRPr="004B45CD" w:rsidRDefault="004B45CD" w:rsidP="004B45CD">
                  <w:pPr>
                    <w:jc w:val="right"/>
                    <w:rPr>
                      <w:rFonts w:eastAsia="Times New Roman"/>
                      <w:color w:val="000000"/>
                      <w:sz w:val="20"/>
                      <w:szCs w:val="20"/>
                    </w:rPr>
                  </w:pPr>
                  <w:r w:rsidRPr="004B45CD">
                    <w:rPr>
                      <w:rFonts w:eastAsia="Times New Roman"/>
                      <w:color w:val="000000"/>
                      <w:sz w:val="20"/>
                      <w:szCs w:val="20"/>
                    </w:rPr>
                    <w:t>0-14 років</w:t>
                  </w:r>
                </w:p>
              </w:tc>
              <w:tc>
                <w:tcPr>
                  <w:tcW w:w="1276" w:type="dxa"/>
                  <w:shd w:val="clear" w:color="auto" w:fill="auto"/>
                </w:tcPr>
                <w:p w14:paraId="7E77EAAE"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101</w:t>
                  </w:r>
                </w:p>
              </w:tc>
              <w:tc>
                <w:tcPr>
                  <w:tcW w:w="1559" w:type="dxa"/>
                  <w:shd w:val="clear" w:color="auto" w:fill="auto"/>
                </w:tcPr>
                <w:p w14:paraId="59731749"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20,1</w:t>
                  </w:r>
                </w:p>
              </w:tc>
            </w:tr>
            <w:tr w:rsidR="004B45CD" w:rsidRPr="004B45CD" w14:paraId="3AA928CD" w14:textId="77777777" w:rsidTr="004B45CD">
              <w:tc>
                <w:tcPr>
                  <w:tcW w:w="2864" w:type="dxa"/>
                  <w:shd w:val="clear" w:color="auto" w:fill="auto"/>
                </w:tcPr>
                <w:p w14:paraId="58F5F65E" w14:textId="77777777" w:rsidR="004B45CD" w:rsidRPr="004B45CD" w:rsidRDefault="004B45CD" w:rsidP="004B45CD">
                  <w:pPr>
                    <w:jc w:val="right"/>
                    <w:rPr>
                      <w:rFonts w:eastAsia="Times New Roman"/>
                      <w:color w:val="000000"/>
                      <w:sz w:val="20"/>
                      <w:szCs w:val="20"/>
                    </w:rPr>
                  </w:pPr>
                  <w:r w:rsidRPr="004B45CD">
                    <w:rPr>
                      <w:rFonts w:eastAsia="Times New Roman"/>
                      <w:color w:val="000000"/>
                      <w:sz w:val="20"/>
                      <w:szCs w:val="20"/>
                    </w:rPr>
                    <w:t>15-17 років</w:t>
                  </w:r>
                </w:p>
              </w:tc>
              <w:tc>
                <w:tcPr>
                  <w:tcW w:w="1276" w:type="dxa"/>
                  <w:shd w:val="clear" w:color="auto" w:fill="auto"/>
                </w:tcPr>
                <w:p w14:paraId="6EF94BBD"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22</w:t>
                  </w:r>
                </w:p>
              </w:tc>
              <w:tc>
                <w:tcPr>
                  <w:tcW w:w="1559" w:type="dxa"/>
                  <w:shd w:val="clear" w:color="auto" w:fill="auto"/>
                </w:tcPr>
                <w:p w14:paraId="6CDB787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28,5</w:t>
                  </w:r>
                </w:p>
              </w:tc>
            </w:tr>
            <w:tr w:rsidR="004B45CD" w:rsidRPr="004B45CD" w14:paraId="48D80185" w14:textId="77777777" w:rsidTr="004B45CD">
              <w:tc>
                <w:tcPr>
                  <w:tcW w:w="2864" w:type="dxa"/>
                  <w:shd w:val="clear" w:color="auto" w:fill="auto"/>
                </w:tcPr>
                <w:p w14:paraId="068F038A"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Випадки з позалегеневою локалізацією ТБ</w:t>
                  </w:r>
                </w:p>
              </w:tc>
              <w:tc>
                <w:tcPr>
                  <w:tcW w:w="1276" w:type="dxa"/>
                  <w:shd w:val="clear" w:color="auto" w:fill="auto"/>
                </w:tcPr>
                <w:p w14:paraId="3787680D"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322</w:t>
                  </w:r>
                </w:p>
              </w:tc>
              <w:tc>
                <w:tcPr>
                  <w:tcW w:w="1559" w:type="dxa"/>
                  <w:shd w:val="clear" w:color="auto" w:fill="auto"/>
                </w:tcPr>
                <w:p w14:paraId="60AF86EC"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9,9</w:t>
                  </w:r>
                </w:p>
              </w:tc>
            </w:tr>
            <w:tr w:rsidR="004B45CD" w:rsidRPr="004B45CD" w14:paraId="622EAD58" w14:textId="77777777" w:rsidTr="004B45CD">
              <w:tc>
                <w:tcPr>
                  <w:tcW w:w="2864" w:type="dxa"/>
                  <w:shd w:val="clear" w:color="auto" w:fill="auto"/>
                </w:tcPr>
                <w:p w14:paraId="21BF39D6"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Випадки з легеневою локалізацією ТБ, підтверджені лабораторно</w:t>
                  </w:r>
                </w:p>
              </w:tc>
              <w:tc>
                <w:tcPr>
                  <w:tcW w:w="1276" w:type="dxa"/>
                  <w:shd w:val="clear" w:color="auto" w:fill="auto"/>
                </w:tcPr>
                <w:p w14:paraId="401A9D82"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2242</w:t>
                  </w:r>
                </w:p>
              </w:tc>
              <w:tc>
                <w:tcPr>
                  <w:tcW w:w="1559" w:type="dxa"/>
                  <w:shd w:val="clear" w:color="auto" w:fill="auto"/>
                </w:tcPr>
                <w:p w14:paraId="58196B1A"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73%</w:t>
                  </w:r>
                </w:p>
              </w:tc>
            </w:tr>
            <w:tr w:rsidR="004B45CD" w:rsidRPr="004B45CD" w14:paraId="03FC008B" w14:textId="77777777" w:rsidTr="004B45CD">
              <w:tc>
                <w:tcPr>
                  <w:tcW w:w="2864" w:type="dxa"/>
                  <w:shd w:val="clear" w:color="auto" w:fill="auto"/>
                </w:tcPr>
                <w:p w14:paraId="33BCEE33"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Випадки з легеневою локалізацією ТБ, діагностовано клінічно</w:t>
                  </w:r>
                </w:p>
              </w:tc>
              <w:tc>
                <w:tcPr>
                  <w:tcW w:w="1276" w:type="dxa"/>
                  <w:shd w:val="clear" w:color="auto" w:fill="auto"/>
                </w:tcPr>
                <w:p w14:paraId="720ADD3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834</w:t>
                  </w:r>
                </w:p>
              </w:tc>
              <w:tc>
                <w:tcPr>
                  <w:tcW w:w="1559" w:type="dxa"/>
                  <w:shd w:val="clear" w:color="auto" w:fill="auto"/>
                </w:tcPr>
                <w:p w14:paraId="25D553C9"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27%</w:t>
                  </w:r>
                </w:p>
              </w:tc>
            </w:tr>
            <w:tr w:rsidR="004B45CD" w:rsidRPr="004B45CD" w14:paraId="08DF0CF1" w14:textId="77777777" w:rsidTr="004B45CD">
              <w:tc>
                <w:tcPr>
                  <w:tcW w:w="2864" w:type="dxa"/>
                  <w:shd w:val="clear" w:color="auto" w:fill="auto"/>
                </w:tcPr>
                <w:p w14:paraId="75AD82A6"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Поширеність</w:t>
                  </w:r>
                </w:p>
              </w:tc>
              <w:tc>
                <w:tcPr>
                  <w:tcW w:w="1276" w:type="dxa"/>
                  <w:shd w:val="clear" w:color="auto" w:fill="auto"/>
                </w:tcPr>
                <w:p w14:paraId="1C7A1650"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3 566</w:t>
                  </w:r>
                </w:p>
              </w:tc>
              <w:tc>
                <w:tcPr>
                  <w:tcW w:w="1559" w:type="dxa"/>
                  <w:shd w:val="clear" w:color="auto" w:fill="auto"/>
                </w:tcPr>
                <w:p w14:paraId="12B6C638"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110,5</w:t>
                  </w:r>
                </w:p>
              </w:tc>
            </w:tr>
            <w:tr w:rsidR="004B45CD" w:rsidRPr="004B45CD" w14:paraId="62AF7932" w14:textId="77777777" w:rsidTr="004B45CD">
              <w:tc>
                <w:tcPr>
                  <w:tcW w:w="2864" w:type="dxa"/>
                  <w:shd w:val="clear" w:color="auto" w:fill="auto"/>
                </w:tcPr>
                <w:p w14:paraId="70002EAC"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з них                         ТБ/ВІЛ</w:t>
                  </w:r>
                </w:p>
              </w:tc>
              <w:tc>
                <w:tcPr>
                  <w:tcW w:w="1276" w:type="dxa"/>
                  <w:shd w:val="clear" w:color="auto" w:fill="auto"/>
                </w:tcPr>
                <w:p w14:paraId="520B745E"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1 081</w:t>
                  </w:r>
                </w:p>
              </w:tc>
              <w:tc>
                <w:tcPr>
                  <w:tcW w:w="1559" w:type="dxa"/>
                  <w:shd w:val="clear" w:color="auto" w:fill="auto"/>
                </w:tcPr>
                <w:p w14:paraId="1C7C2BF8"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33,5</w:t>
                  </w:r>
                </w:p>
              </w:tc>
            </w:tr>
            <w:tr w:rsidR="004B45CD" w:rsidRPr="004B45CD" w14:paraId="2DB1EFC1" w14:textId="77777777" w:rsidTr="004B45CD">
              <w:tc>
                <w:tcPr>
                  <w:tcW w:w="2864" w:type="dxa"/>
                  <w:shd w:val="clear" w:color="auto" w:fill="auto"/>
                </w:tcPr>
                <w:p w14:paraId="00C96489"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Смертність ТБ</w:t>
                  </w:r>
                </w:p>
              </w:tc>
              <w:tc>
                <w:tcPr>
                  <w:tcW w:w="1276" w:type="dxa"/>
                  <w:shd w:val="clear" w:color="auto" w:fill="auto"/>
                </w:tcPr>
                <w:p w14:paraId="4922886D"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426</w:t>
                  </w:r>
                </w:p>
              </w:tc>
              <w:tc>
                <w:tcPr>
                  <w:tcW w:w="1559" w:type="dxa"/>
                  <w:shd w:val="clear" w:color="auto" w:fill="auto"/>
                </w:tcPr>
                <w:p w14:paraId="4CD8A154"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13,2</w:t>
                  </w:r>
                </w:p>
              </w:tc>
            </w:tr>
            <w:tr w:rsidR="004B45CD" w:rsidRPr="004B45CD" w14:paraId="3A119ECD" w14:textId="77777777" w:rsidTr="004B45CD">
              <w:tc>
                <w:tcPr>
                  <w:tcW w:w="2864" w:type="dxa"/>
                  <w:shd w:val="clear" w:color="auto" w:fill="auto"/>
                </w:tcPr>
                <w:p w14:paraId="1E478998"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 xml:space="preserve">                     ТБ/ВІЛ</w:t>
                  </w:r>
                </w:p>
              </w:tc>
              <w:tc>
                <w:tcPr>
                  <w:tcW w:w="1276" w:type="dxa"/>
                  <w:shd w:val="clear" w:color="auto" w:fill="auto"/>
                </w:tcPr>
                <w:p w14:paraId="397654D3"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340</w:t>
                  </w:r>
                </w:p>
              </w:tc>
              <w:tc>
                <w:tcPr>
                  <w:tcW w:w="1559" w:type="dxa"/>
                  <w:shd w:val="clear" w:color="auto" w:fill="auto"/>
                </w:tcPr>
                <w:p w14:paraId="0BA0FCDF"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10,5</w:t>
                  </w:r>
                </w:p>
              </w:tc>
            </w:tr>
          </w:tbl>
          <w:p w14:paraId="5105E342" w14:textId="77777777" w:rsidR="004B45CD" w:rsidRPr="004B45CD" w:rsidRDefault="004B45CD" w:rsidP="004B45CD">
            <w:pPr>
              <w:rPr>
                <w:rFonts w:eastAsia="Times New Roman"/>
                <w:color w:val="000000"/>
              </w:rPr>
            </w:pPr>
          </w:p>
        </w:tc>
        <w:tc>
          <w:tcPr>
            <w:tcW w:w="5760" w:type="dxa"/>
            <w:gridSpan w:val="2"/>
            <w:vMerge w:val="restart"/>
            <w:shd w:val="clear" w:color="auto" w:fill="auto"/>
          </w:tcPr>
          <w:p w14:paraId="69EC2B13"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243D5869" w14:textId="77777777" w:rsidR="004B45CD" w:rsidRPr="004B45CD" w:rsidRDefault="004B45CD" w:rsidP="004B45CD">
            <w:pPr>
              <w:rPr>
                <w:rFonts w:eastAsia="Times New Roman"/>
                <w:b/>
                <w:sz w:val="2"/>
                <w:szCs w:val="2"/>
              </w:rPr>
            </w:pPr>
          </w:p>
          <w:p w14:paraId="60758C2F"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46FF96BA" wp14:editId="56464472">
                  <wp:extent cx="3179928" cy="127606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88FD153" w14:textId="77777777" w:rsidR="004B45CD" w:rsidRPr="004B45CD" w:rsidRDefault="004B45CD" w:rsidP="004B45CD">
            <w:pPr>
              <w:rPr>
                <w:rFonts w:eastAsia="Times New Roman"/>
                <w:b/>
                <w:sz w:val="2"/>
              </w:rPr>
            </w:pPr>
          </w:p>
          <w:p w14:paraId="605E265B"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16F25CA9"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6AD96C93"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60BCB250" wp14:editId="42118C4A">
                  <wp:extent cx="3179928" cy="1357952"/>
                  <wp:effectExtent l="0" t="0" r="20955" b="13970"/>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227318C" w14:textId="77777777" w:rsidR="004B45CD" w:rsidRPr="004B45CD" w:rsidRDefault="004B45CD" w:rsidP="004B45CD">
            <w:pPr>
              <w:rPr>
                <w:rFonts w:eastAsia="Times New Roman"/>
                <w:b/>
                <w:sz w:val="2"/>
              </w:rPr>
            </w:pPr>
          </w:p>
          <w:p w14:paraId="24A4A24D"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AF320AA"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363FDBEF" wp14:editId="4AE52CA0">
                  <wp:extent cx="3179928" cy="1978925"/>
                  <wp:effectExtent l="0" t="19050" r="1905" b="2540"/>
                  <wp:docPr id="108" name="Диаграмма 10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C38F88B" w14:textId="77777777" w:rsidR="004B45CD" w:rsidRPr="004B45CD" w:rsidRDefault="004B45CD" w:rsidP="004B45CD">
            <w:pPr>
              <w:rPr>
                <w:rFonts w:eastAsia="Times New Roman"/>
                <w:b/>
                <w:sz w:val="2"/>
              </w:rPr>
            </w:pPr>
          </w:p>
          <w:p w14:paraId="70A3BDB7"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54B211C9"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54EDD6EE" wp14:editId="435B5C60">
                  <wp:extent cx="3179928" cy="1009934"/>
                  <wp:effectExtent l="0" t="0" r="1905" b="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E61330C" w14:textId="77777777" w:rsidR="004B45CD" w:rsidRPr="004B45CD" w:rsidRDefault="004B45CD" w:rsidP="004B45CD">
            <w:pPr>
              <w:rPr>
                <w:rFonts w:eastAsia="Times New Roman"/>
                <w:b/>
                <w:sz w:val="2"/>
              </w:rPr>
            </w:pPr>
          </w:p>
          <w:p w14:paraId="01F023D6" w14:textId="77777777" w:rsidR="004B45CD" w:rsidRPr="004B45CD" w:rsidRDefault="004B45CD" w:rsidP="004B45CD">
            <w:pPr>
              <w:jc w:val="both"/>
              <w:rPr>
                <w:rFonts w:eastAsia="Times New Roman"/>
                <w:b/>
                <w:lang w:val="ru-RU"/>
              </w:rPr>
            </w:pPr>
            <w:r w:rsidRPr="004B45CD">
              <w:rPr>
                <w:rFonts w:eastAsia="Times New Roman"/>
                <w:b/>
                <w:sz w:val="22"/>
              </w:rPr>
              <w:t>Фінансування ТБ програми, 201</w:t>
            </w:r>
            <w:r w:rsidRPr="004B45CD">
              <w:rPr>
                <w:rFonts w:eastAsia="Times New Roman"/>
                <w:b/>
                <w:sz w:val="22"/>
                <w:lang w:val="ru-RU"/>
              </w:rPr>
              <w:t>8</w:t>
            </w:r>
          </w:p>
          <w:tbl>
            <w:tblPr>
              <w:tblW w:w="5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0"/>
              <w:gridCol w:w="2540"/>
            </w:tblGrid>
            <w:tr w:rsidR="004B45CD" w:rsidRPr="004B45CD" w14:paraId="0BF3E355" w14:textId="77777777" w:rsidTr="004B45CD">
              <w:trPr>
                <w:trHeight w:val="392"/>
              </w:trPr>
              <w:tc>
                <w:tcPr>
                  <w:tcW w:w="2530" w:type="dxa"/>
                  <w:vAlign w:val="center"/>
                </w:tcPr>
                <w:p w14:paraId="749B7F5D" w14:textId="77777777" w:rsidR="004B45CD" w:rsidRPr="004B45CD" w:rsidRDefault="004B45CD" w:rsidP="004B45CD">
                  <w:pPr>
                    <w:jc w:val="center"/>
                    <w:rPr>
                      <w:rFonts w:eastAsia="Times New Roman"/>
                      <w:b/>
                      <w:sz w:val="20"/>
                      <w:szCs w:val="20"/>
                    </w:rPr>
                  </w:pPr>
                  <w:r w:rsidRPr="004B45CD">
                    <w:rPr>
                      <w:rFonts w:eastAsia="Times New Roman"/>
                      <w:b/>
                      <w:sz w:val="20"/>
                      <w:szCs w:val="20"/>
                    </w:rPr>
                    <w:t>Джерело фінансування</w:t>
                  </w:r>
                </w:p>
              </w:tc>
              <w:tc>
                <w:tcPr>
                  <w:tcW w:w="2540" w:type="dxa"/>
                  <w:vAlign w:val="center"/>
                </w:tcPr>
                <w:p w14:paraId="0C71FC97" w14:textId="77777777" w:rsidR="004B45CD" w:rsidRPr="004B45CD" w:rsidRDefault="004B45CD" w:rsidP="004B45CD">
                  <w:pPr>
                    <w:jc w:val="center"/>
                    <w:rPr>
                      <w:rFonts w:eastAsia="Times New Roman"/>
                      <w:b/>
                      <w:sz w:val="20"/>
                      <w:szCs w:val="20"/>
                    </w:rPr>
                  </w:pPr>
                  <w:r w:rsidRPr="004B45CD">
                    <w:rPr>
                      <w:rFonts w:eastAsia="Times New Roman"/>
                      <w:b/>
                      <w:sz w:val="20"/>
                      <w:szCs w:val="20"/>
                    </w:rPr>
                    <w:t>всього, тис. грн.</w:t>
                  </w:r>
                </w:p>
              </w:tc>
            </w:tr>
            <w:tr w:rsidR="004B45CD" w:rsidRPr="004B45CD" w14:paraId="7F2E8D5E" w14:textId="77777777" w:rsidTr="004B45CD">
              <w:trPr>
                <w:trHeight w:val="196"/>
              </w:trPr>
              <w:tc>
                <w:tcPr>
                  <w:tcW w:w="2530" w:type="dxa"/>
                </w:tcPr>
                <w:p w14:paraId="2664E961" w14:textId="77777777" w:rsidR="004B45CD" w:rsidRPr="004B45CD" w:rsidRDefault="004B45CD" w:rsidP="004B45CD">
                  <w:pPr>
                    <w:rPr>
                      <w:rFonts w:eastAsia="Times New Roman"/>
                      <w:b/>
                      <w:sz w:val="20"/>
                      <w:szCs w:val="20"/>
                    </w:rPr>
                  </w:pPr>
                  <w:r w:rsidRPr="004B45CD">
                    <w:rPr>
                      <w:rFonts w:eastAsia="Times New Roman"/>
                      <w:b/>
                      <w:sz w:val="20"/>
                      <w:szCs w:val="20"/>
                    </w:rPr>
                    <w:t>МОЗ</w:t>
                  </w:r>
                </w:p>
              </w:tc>
              <w:tc>
                <w:tcPr>
                  <w:tcW w:w="2540" w:type="dxa"/>
                </w:tcPr>
                <w:p w14:paraId="0859FC3E" w14:textId="77777777" w:rsidR="004B45CD" w:rsidRPr="004B45CD" w:rsidRDefault="004B45CD" w:rsidP="004B45CD">
                  <w:pPr>
                    <w:jc w:val="center"/>
                    <w:rPr>
                      <w:rFonts w:eastAsia="Times New Roman"/>
                      <w:color w:val="000000"/>
                      <w:sz w:val="20"/>
                      <w:szCs w:val="20"/>
                      <w:lang w:val="ru-RU"/>
                    </w:rPr>
                  </w:pPr>
                  <w:r w:rsidRPr="004B45CD">
                    <w:rPr>
                      <w:rFonts w:eastAsia="Times New Roman"/>
                      <w:color w:val="000000"/>
                      <w:sz w:val="20"/>
                      <w:szCs w:val="20"/>
                      <w:lang w:val="ru-RU"/>
                    </w:rPr>
                    <w:t>68 152</w:t>
                  </w:r>
                </w:p>
              </w:tc>
            </w:tr>
            <w:tr w:rsidR="004B45CD" w:rsidRPr="004B45CD" w14:paraId="0052E699" w14:textId="77777777" w:rsidTr="004B45CD">
              <w:trPr>
                <w:trHeight w:val="209"/>
              </w:trPr>
              <w:tc>
                <w:tcPr>
                  <w:tcW w:w="2530" w:type="dxa"/>
                </w:tcPr>
                <w:p w14:paraId="37F24DDA" w14:textId="77777777" w:rsidR="004B45CD" w:rsidRPr="004B45CD" w:rsidRDefault="004B45CD" w:rsidP="004B45CD">
                  <w:pPr>
                    <w:rPr>
                      <w:rFonts w:eastAsia="Times New Roman"/>
                      <w:b/>
                      <w:sz w:val="20"/>
                      <w:szCs w:val="20"/>
                    </w:rPr>
                  </w:pPr>
                  <w:r w:rsidRPr="004B45CD">
                    <w:rPr>
                      <w:rFonts w:eastAsia="Times New Roman"/>
                      <w:b/>
                      <w:sz w:val="20"/>
                      <w:szCs w:val="20"/>
                    </w:rPr>
                    <w:t>місцевий бюджет</w:t>
                  </w:r>
                </w:p>
              </w:tc>
              <w:tc>
                <w:tcPr>
                  <w:tcW w:w="2540" w:type="dxa"/>
                </w:tcPr>
                <w:p w14:paraId="65A18407" w14:textId="77777777" w:rsidR="004B45CD" w:rsidRPr="004B45CD" w:rsidRDefault="004B45CD" w:rsidP="004B45CD">
                  <w:pPr>
                    <w:jc w:val="center"/>
                    <w:rPr>
                      <w:rFonts w:eastAsia="Times New Roman"/>
                      <w:color w:val="000000"/>
                      <w:sz w:val="20"/>
                      <w:szCs w:val="20"/>
                      <w:lang w:val="ru-RU"/>
                    </w:rPr>
                  </w:pPr>
                  <w:r w:rsidRPr="004B45CD">
                    <w:rPr>
                      <w:rFonts w:eastAsia="Times New Roman"/>
                      <w:color w:val="000000"/>
                      <w:sz w:val="20"/>
                      <w:szCs w:val="20"/>
                      <w:lang w:val="ru-RU"/>
                    </w:rPr>
                    <w:t>67 096</w:t>
                  </w:r>
                  <w:r w:rsidRPr="004B45CD">
                    <w:rPr>
                      <w:rFonts w:eastAsia="Times New Roman"/>
                      <w:color w:val="000000"/>
                      <w:sz w:val="20"/>
                      <w:szCs w:val="20"/>
                    </w:rPr>
                    <w:t>,</w:t>
                  </w:r>
                  <w:r w:rsidRPr="004B45CD">
                    <w:rPr>
                      <w:rFonts w:eastAsia="Times New Roman"/>
                      <w:color w:val="000000"/>
                      <w:sz w:val="20"/>
                      <w:szCs w:val="20"/>
                      <w:lang w:val="ru-RU"/>
                    </w:rPr>
                    <w:t>15</w:t>
                  </w:r>
                </w:p>
              </w:tc>
            </w:tr>
          </w:tbl>
          <w:p w14:paraId="07653E32" w14:textId="77777777" w:rsidR="004B45CD" w:rsidRPr="004B45CD" w:rsidRDefault="004B45CD" w:rsidP="004B45CD">
            <w:pPr>
              <w:rPr>
                <w:rFonts w:eastAsia="Times New Roman"/>
                <w:b/>
                <w:sz w:val="2"/>
              </w:rPr>
            </w:pPr>
          </w:p>
          <w:p w14:paraId="520FC9FF" w14:textId="77777777" w:rsidR="004B45CD" w:rsidRPr="004B45CD" w:rsidRDefault="004B45CD" w:rsidP="004B45CD">
            <w:pPr>
              <w:rPr>
                <w:rFonts w:eastAsia="Times New Roman"/>
                <w:b/>
              </w:rPr>
            </w:pPr>
          </w:p>
          <w:p w14:paraId="42C52EF1" w14:textId="77777777" w:rsidR="004B45CD" w:rsidRPr="004B45CD" w:rsidRDefault="004B45CD" w:rsidP="004B45CD">
            <w:pPr>
              <w:rPr>
                <w:rFonts w:eastAsia="Times New Roman"/>
                <w:b/>
              </w:rPr>
            </w:pPr>
            <w:r w:rsidRPr="004B45CD">
              <w:rPr>
                <w:rFonts w:eastAsia="Times New Roman"/>
                <w:b/>
                <w:sz w:val="22"/>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46AC3DC3" w14:textId="77777777" w:rsidTr="004B45CD">
              <w:tc>
                <w:tcPr>
                  <w:tcW w:w="1589" w:type="dxa"/>
                  <w:shd w:val="clear" w:color="auto" w:fill="auto"/>
                </w:tcPr>
                <w:p w14:paraId="21A6B303" w14:textId="77777777" w:rsidR="004B45CD" w:rsidRPr="004B45CD" w:rsidRDefault="004B45CD" w:rsidP="004B45CD">
                  <w:pPr>
                    <w:jc w:val="center"/>
                    <w:rPr>
                      <w:rFonts w:eastAsia="Times New Roman"/>
                      <w:b/>
                      <w:sz w:val="20"/>
                      <w:szCs w:val="20"/>
                    </w:rPr>
                  </w:pPr>
                  <w:r w:rsidRPr="004B45CD">
                    <w:rPr>
                      <w:rFonts w:eastAsia="Times New Roman"/>
                      <w:b/>
                      <w:sz w:val="20"/>
                      <w:szCs w:val="20"/>
                    </w:rPr>
                    <w:t>Рівень лабораторії</w:t>
                  </w:r>
                </w:p>
              </w:tc>
              <w:tc>
                <w:tcPr>
                  <w:tcW w:w="1133" w:type="dxa"/>
                  <w:shd w:val="clear" w:color="auto" w:fill="auto"/>
                </w:tcPr>
                <w:p w14:paraId="132E3D4E" w14:textId="77777777" w:rsidR="004B45CD" w:rsidRPr="004B45CD" w:rsidRDefault="004B45CD" w:rsidP="004B45CD">
                  <w:pPr>
                    <w:rPr>
                      <w:rFonts w:eastAsia="Times New Roman"/>
                      <w:b/>
                      <w:sz w:val="20"/>
                      <w:szCs w:val="20"/>
                    </w:rPr>
                  </w:pPr>
                  <w:r w:rsidRPr="004B45CD">
                    <w:rPr>
                      <w:rFonts w:eastAsia="Times New Roman"/>
                      <w:b/>
                      <w:sz w:val="20"/>
                      <w:szCs w:val="20"/>
                    </w:rPr>
                    <w:t>абс. к-ть</w:t>
                  </w:r>
                </w:p>
              </w:tc>
              <w:tc>
                <w:tcPr>
                  <w:tcW w:w="2477" w:type="dxa"/>
                  <w:shd w:val="clear" w:color="auto" w:fill="auto"/>
                </w:tcPr>
                <w:p w14:paraId="6FF28A30" w14:textId="77777777" w:rsidR="004B45CD" w:rsidRPr="004B45CD" w:rsidRDefault="004B45CD" w:rsidP="004B45CD">
                  <w:pPr>
                    <w:jc w:val="center"/>
                    <w:rPr>
                      <w:rFonts w:eastAsia="Times New Roman"/>
                      <w:b/>
                      <w:sz w:val="20"/>
                      <w:szCs w:val="20"/>
                    </w:rPr>
                  </w:pPr>
                  <w:r w:rsidRPr="004B45CD">
                    <w:rPr>
                      <w:rFonts w:eastAsia="Times New Roman"/>
                      <w:b/>
                      <w:sz w:val="20"/>
                      <w:szCs w:val="20"/>
                    </w:rPr>
                    <w:t>% проходження ЗКЯ</w:t>
                  </w:r>
                </w:p>
              </w:tc>
            </w:tr>
            <w:tr w:rsidR="004B45CD" w:rsidRPr="004B45CD" w14:paraId="43023C0B" w14:textId="77777777" w:rsidTr="004B45CD">
              <w:tc>
                <w:tcPr>
                  <w:tcW w:w="1589" w:type="dxa"/>
                  <w:shd w:val="clear" w:color="auto" w:fill="auto"/>
                </w:tcPr>
                <w:p w14:paraId="58CA3216" w14:textId="77777777" w:rsidR="004B45CD" w:rsidRPr="004B45CD" w:rsidRDefault="004B45CD" w:rsidP="004B45CD">
                  <w:pPr>
                    <w:jc w:val="center"/>
                    <w:rPr>
                      <w:rFonts w:eastAsia="Times New Roman"/>
                      <w:sz w:val="20"/>
                      <w:szCs w:val="20"/>
                    </w:rPr>
                  </w:pPr>
                  <w:r w:rsidRPr="004B45CD">
                    <w:rPr>
                      <w:rFonts w:eastAsia="Times New Roman"/>
                      <w:sz w:val="20"/>
                      <w:szCs w:val="20"/>
                    </w:rPr>
                    <w:t>І</w:t>
                  </w:r>
                </w:p>
              </w:tc>
              <w:tc>
                <w:tcPr>
                  <w:tcW w:w="1133" w:type="dxa"/>
                  <w:shd w:val="clear" w:color="auto" w:fill="auto"/>
                </w:tcPr>
                <w:p w14:paraId="5FF0646F" w14:textId="77777777" w:rsidR="004B45CD" w:rsidRPr="004B45CD" w:rsidRDefault="004B45CD" w:rsidP="004B45CD">
                  <w:pPr>
                    <w:jc w:val="center"/>
                    <w:rPr>
                      <w:rFonts w:eastAsia="Times New Roman"/>
                      <w:color w:val="000000"/>
                      <w:sz w:val="20"/>
                      <w:szCs w:val="20"/>
                      <w:lang w:val="en-US"/>
                    </w:rPr>
                  </w:pPr>
                  <w:r w:rsidRPr="004B45CD">
                    <w:rPr>
                      <w:rFonts w:eastAsia="Times New Roman"/>
                      <w:color w:val="000000"/>
                      <w:sz w:val="20"/>
                      <w:szCs w:val="20"/>
                    </w:rPr>
                    <w:t>4</w:t>
                  </w:r>
                  <w:r w:rsidRPr="004B45CD">
                    <w:rPr>
                      <w:rFonts w:eastAsia="Times New Roman"/>
                      <w:color w:val="000000"/>
                      <w:sz w:val="20"/>
                      <w:szCs w:val="20"/>
                      <w:lang w:val="en-US"/>
                    </w:rPr>
                    <w:t>6</w:t>
                  </w:r>
                </w:p>
              </w:tc>
              <w:tc>
                <w:tcPr>
                  <w:tcW w:w="2477" w:type="dxa"/>
                  <w:shd w:val="clear" w:color="auto" w:fill="auto"/>
                </w:tcPr>
                <w:p w14:paraId="2449EC7D" w14:textId="77777777" w:rsidR="004B45CD" w:rsidRPr="004B45CD" w:rsidRDefault="004B45CD" w:rsidP="004B45CD">
                  <w:pPr>
                    <w:jc w:val="center"/>
                    <w:rPr>
                      <w:rFonts w:eastAsia="Times New Roman"/>
                      <w:color w:val="000000"/>
                      <w:sz w:val="20"/>
                      <w:szCs w:val="20"/>
                      <w:lang w:val="en-US"/>
                    </w:rPr>
                  </w:pPr>
                  <w:r w:rsidRPr="004B45CD">
                    <w:rPr>
                      <w:rFonts w:eastAsia="Times New Roman"/>
                      <w:color w:val="000000"/>
                      <w:sz w:val="20"/>
                      <w:szCs w:val="20"/>
                      <w:lang w:val="en-US"/>
                    </w:rPr>
                    <w:t>100</w:t>
                  </w:r>
                </w:p>
              </w:tc>
            </w:tr>
            <w:tr w:rsidR="004B45CD" w:rsidRPr="004B45CD" w14:paraId="381B4E86" w14:textId="77777777" w:rsidTr="004B45CD">
              <w:tc>
                <w:tcPr>
                  <w:tcW w:w="1589" w:type="dxa"/>
                  <w:shd w:val="clear" w:color="auto" w:fill="auto"/>
                </w:tcPr>
                <w:p w14:paraId="47C65A85" w14:textId="77777777" w:rsidR="004B45CD" w:rsidRPr="004B45CD" w:rsidRDefault="004B45CD" w:rsidP="004B45CD">
                  <w:pPr>
                    <w:jc w:val="center"/>
                    <w:rPr>
                      <w:rFonts w:eastAsia="Times New Roman"/>
                      <w:sz w:val="20"/>
                      <w:szCs w:val="20"/>
                    </w:rPr>
                  </w:pPr>
                  <w:r w:rsidRPr="004B45CD">
                    <w:rPr>
                      <w:rFonts w:eastAsia="Times New Roman"/>
                      <w:sz w:val="20"/>
                      <w:szCs w:val="20"/>
                    </w:rPr>
                    <w:t>ІІ</w:t>
                  </w:r>
                </w:p>
              </w:tc>
              <w:tc>
                <w:tcPr>
                  <w:tcW w:w="1133" w:type="dxa"/>
                  <w:shd w:val="clear" w:color="auto" w:fill="auto"/>
                </w:tcPr>
                <w:p w14:paraId="1F8B8912"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w:t>
                  </w:r>
                </w:p>
              </w:tc>
              <w:tc>
                <w:tcPr>
                  <w:tcW w:w="2477" w:type="dxa"/>
                  <w:shd w:val="clear" w:color="auto" w:fill="auto"/>
                </w:tcPr>
                <w:p w14:paraId="47162878"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100</w:t>
                  </w:r>
                </w:p>
              </w:tc>
            </w:tr>
            <w:tr w:rsidR="004B45CD" w:rsidRPr="004B45CD" w14:paraId="179BD4E4" w14:textId="77777777" w:rsidTr="004B45CD">
              <w:tc>
                <w:tcPr>
                  <w:tcW w:w="1589" w:type="dxa"/>
                  <w:shd w:val="clear" w:color="auto" w:fill="auto"/>
                </w:tcPr>
                <w:p w14:paraId="0AA036BC" w14:textId="77777777" w:rsidR="004B45CD" w:rsidRPr="004B45CD" w:rsidRDefault="004B45CD" w:rsidP="004B45CD">
                  <w:pPr>
                    <w:jc w:val="center"/>
                    <w:rPr>
                      <w:rFonts w:eastAsia="Times New Roman"/>
                      <w:sz w:val="20"/>
                      <w:szCs w:val="20"/>
                    </w:rPr>
                  </w:pPr>
                  <w:r w:rsidRPr="004B45CD">
                    <w:rPr>
                      <w:rFonts w:eastAsia="Times New Roman"/>
                      <w:sz w:val="20"/>
                      <w:szCs w:val="20"/>
                    </w:rPr>
                    <w:t>ІІІ</w:t>
                  </w:r>
                </w:p>
              </w:tc>
              <w:tc>
                <w:tcPr>
                  <w:tcW w:w="1133" w:type="dxa"/>
                  <w:shd w:val="clear" w:color="auto" w:fill="auto"/>
                </w:tcPr>
                <w:p w14:paraId="3F608BC9"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w:t>
                  </w:r>
                </w:p>
              </w:tc>
              <w:tc>
                <w:tcPr>
                  <w:tcW w:w="2477" w:type="dxa"/>
                  <w:shd w:val="clear" w:color="auto" w:fill="auto"/>
                </w:tcPr>
                <w:p w14:paraId="75DF6E6A"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100</w:t>
                  </w:r>
                </w:p>
              </w:tc>
            </w:tr>
          </w:tbl>
          <w:p w14:paraId="5042F662" w14:textId="77777777" w:rsidR="004B45CD" w:rsidRPr="004B45CD" w:rsidRDefault="004B45CD" w:rsidP="004B45CD">
            <w:pPr>
              <w:rPr>
                <w:rFonts w:eastAsia="Times New Roman"/>
                <w:b/>
                <w:sz w:val="28"/>
              </w:rPr>
            </w:pPr>
          </w:p>
        </w:tc>
      </w:tr>
      <w:tr w:rsidR="004B45CD" w:rsidRPr="004B45CD" w14:paraId="3724C10A" w14:textId="77777777" w:rsidTr="00344717">
        <w:tc>
          <w:tcPr>
            <w:tcW w:w="5893" w:type="dxa"/>
            <w:gridSpan w:val="2"/>
            <w:shd w:val="clear" w:color="auto" w:fill="auto"/>
          </w:tcPr>
          <w:p w14:paraId="0B54ACD1" w14:textId="77777777" w:rsidR="004B45CD" w:rsidRPr="004B45CD" w:rsidRDefault="004B45CD" w:rsidP="004B45CD">
            <w:pPr>
              <w:rPr>
                <w:rFonts w:eastAsia="Times New Roman"/>
                <w:color w:val="000000"/>
              </w:rPr>
            </w:pPr>
          </w:p>
          <w:p w14:paraId="4A768D77" w14:textId="77777777" w:rsidR="004B45CD" w:rsidRPr="004B45CD" w:rsidRDefault="004B45CD" w:rsidP="004B45CD">
            <w:pPr>
              <w:rPr>
                <w:rFonts w:eastAsia="Times New Roman"/>
                <w:b/>
                <w:color w:val="000000"/>
              </w:rPr>
            </w:pPr>
            <w:r w:rsidRPr="004B45CD">
              <w:rPr>
                <w:rFonts w:eastAsia="Times New Roman"/>
                <w:b/>
                <w:color w:val="000000"/>
                <w:sz w:val="22"/>
              </w:rPr>
              <w:t>Лабораторна діагностика ТБ, 2018</w:t>
            </w:r>
          </w:p>
          <w:p w14:paraId="411DE945" w14:textId="77777777" w:rsidR="004B45CD" w:rsidRPr="004B45CD" w:rsidRDefault="004B45CD" w:rsidP="004B45CD">
            <w:pPr>
              <w:rPr>
                <w:rFonts w:eastAsia="Times New Roman"/>
                <w:b/>
                <w:color w:val="000000"/>
              </w:rPr>
            </w:pP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776B794B" w14:textId="77777777" w:rsidTr="004B45CD">
              <w:tc>
                <w:tcPr>
                  <w:tcW w:w="3715" w:type="dxa"/>
                  <w:shd w:val="clear" w:color="auto" w:fill="auto"/>
                </w:tcPr>
                <w:p w14:paraId="338ACA25"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5" w:type="dxa"/>
                  <w:shd w:val="clear" w:color="auto" w:fill="auto"/>
                </w:tcPr>
                <w:p w14:paraId="6E79AB41"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709" w:type="dxa"/>
                  <w:shd w:val="clear" w:color="auto" w:fill="auto"/>
                </w:tcPr>
                <w:p w14:paraId="4CABD732" w14:textId="77777777" w:rsidR="004B45CD" w:rsidRPr="004B45CD" w:rsidRDefault="004B45CD" w:rsidP="004B45CD">
                  <w:pPr>
                    <w:jc w:val="center"/>
                    <w:rPr>
                      <w:rFonts w:eastAsia="Times New Roman"/>
                      <w:b/>
                      <w:color w:val="000000"/>
                    </w:rPr>
                  </w:pPr>
                  <w:r w:rsidRPr="004B45CD">
                    <w:rPr>
                      <w:rFonts w:eastAsia="Times New Roman"/>
                      <w:b/>
                      <w:color w:val="000000"/>
                      <w:sz w:val="22"/>
                    </w:rPr>
                    <w:t>%</w:t>
                  </w:r>
                </w:p>
              </w:tc>
            </w:tr>
            <w:tr w:rsidR="004B45CD" w:rsidRPr="004B45CD" w14:paraId="7668073C" w14:textId="77777777" w:rsidTr="004B45CD">
              <w:tc>
                <w:tcPr>
                  <w:tcW w:w="3715" w:type="dxa"/>
                  <w:shd w:val="clear" w:color="auto" w:fill="auto"/>
                </w:tcPr>
                <w:p w14:paraId="7119342B"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Виявлення випадків ТБ з КСП+ в ПМСД</w:t>
                  </w:r>
                </w:p>
                <w:p w14:paraId="6EF3549F" w14:textId="77777777" w:rsidR="004B45CD" w:rsidRPr="004B45CD" w:rsidRDefault="004B45CD" w:rsidP="004B45CD">
                  <w:pPr>
                    <w:rPr>
                      <w:rFonts w:eastAsia="Times New Roman"/>
                      <w:color w:val="000000"/>
                      <w:sz w:val="20"/>
                      <w:szCs w:val="20"/>
                    </w:rPr>
                  </w:pPr>
                </w:p>
              </w:tc>
              <w:tc>
                <w:tcPr>
                  <w:tcW w:w="1275" w:type="dxa"/>
                  <w:shd w:val="clear" w:color="auto" w:fill="auto"/>
                </w:tcPr>
                <w:p w14:paraId="08025379"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417</w:t>
                  </w:r>
                </w:p>
              </w:tc>
              <w:tc>
                <w:tcPr>
                  <w:tcW w:w="709" w:type="dxa"/>
                  <w:shd w:val="clear" w:color="auto" w:fill="auto"/>
                </w:tcPr>
                <w:p w14:paraId="5C48F83C"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2,3</w:t>
                  </w:r>
                </w:p>
              </w:tc>
            </w:tr>
            <w:tr w:rsidR="004B45CD" w:rsidRPr="004B45CD" w14:paraId="40A8F2E6" w14:textId="77777777" w:rsidTr="004B45CD">
              <w:tc>
                <w:tcPr>
                  <w:tcW w:w="3715" w:type="dxa"/>
                  <w:shd w:val="clear" w:color="auto" w:fill="auto"/>
                </w:tcPr>
                <w:p w14:paraId="0FEA8927" w14:textId="77777777" w:rsidR="004B45CD" w:rsidRPr="004B45CD" w:rsidRDefault="004B45CD" w:rsidP="004B45CD">
                  <w:pPr>
                    <w:jc w:val="both"/>
                    <w:rPr>
                      <w:rFonts w:eastAsia="Times New Roman"/>
                      <w:color w:val="000000"/>
                      <w:sz w:val="20"/>
                      <w:szCs w:val="20"/>
                    </w:rPr>
                  </w:pPr>
                  <w:r w:rsidRPr="004B45CD">
                    <w:rPr>
                      <w:rFonts w:eastAsia="Times New Roman"/>
                      <w:color w:val="000000"/>
                      <w:sz w:val="20"/>
                      <w:szCs w:val="20"/>
                    </w:rPr>
                    <w:t>Випадки ВДТБ МБТ+, які охоплені ТМЧ</w:t>
                  </w:r>
                </w:p>
              </w:tc>
              <w:tc>
                <w:tcPr>
                  <w:tcW w:w="1275" w:type="dxa"/>
                  <w:shd w:val="clear" w:color="auto" w:fill="auto"/>
                </w:tcPr>
                <w:p w14:paraId="339C567D"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1 059</w:t>
                  </w:r>
                </w:p>
              </w:tc>
              <w:tc>
                <w:tcPr>
                  <w:tcW w:w="709" w:type="dxa"/>
                  <w:shd w:val="clear" w:color="auto" w:fill="auto"/>
                </w:tcPr>
                <w:p w14:paraId="0FAED187"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98,8</w:t>
                  </w:r>
                </w:p>
              </w:tc>
            </w:tr>
            <w:tr w:rsidR="004B45CD" w:rsidRPr="004B45CD" w14:paraId="19A88469" w14:textId="77777777" w:rsidTr="004B45CD">
              <w:tc>
                <w:tcPr>
                  <w:tcW w:w="3715" w:type="dxa"/>
                  <w:shd w:val="clear" w:color="auto" w:fill="auto"/>
                </w:tcPr>
                <w:p w14:paraId="2C7B26A4" w14:textId="77777777" w:rsidR="004B45CD" w:rsidRPr="004B45CD" w:rsidRDefault="004B45CD" w:rsidP="004B45CD">
                  <w:pPr>
                    <w:jc w:val="both"/>
                    <w:rPr>
                      <w:rFonts w:eastAsia="Times New Roman"/>
                      <w:color w:val="000000"/>
                      <w:sz w:val="20"/>
                      <w:szCs w:val="20"/>
                    </w:rPr>
                  </w:pPr>
                  <w:r w:rsidRPr="004B45CD">
                    <w:rPr>
                      <w:rFonts w:eastAsia="Times New Roman"/>
                      <w:color w:val="000000"/>
                      <w:sz w:val="20"/>
                      <w:szCs w:val="20"/>
                    </w:rPr>
                    <w:t>Випадки повторного лікування МБТ+, які охоплені ТМЧ</w:t>
                  </w:r>
                </w:p>
              </w:tc>
              <w:tc>
                <w:tcPr>
                  <w:tcW w:w="1275" w:type="dxa"/>
                  <w:shd w:val="clear" w:color="auto" w:fill="auto"/>
                </w:tcPr>
                <w:p w14:paraId="0B862731"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975</w:t>
                  </w:r>
                </w:p>
              </w:tc>
              <w:tc>
                <w:tcPr>
                  <w:tcW w:w="709" w:type="dxa"/>
                  <w:shd w:val="clear" w:color="auto" w:fill="auto"/>
                </w:tcPr>
                <w:p w14:paraId="349A2C7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99,3</w:t>
                  </w:r>
                </w:p>
              </w:tc>
            </w:tr>
            <w:tr w:rsidR="004B45CD" w:rsidRPr="004B45CD" w14:paraId="2EECFBDD" w14:textId="77777777" w:rsidTr="004B45CD">
              <w:tc>
                <w:tcPr>
                  <w:tcW w:w="3715" w:type="dxa"/>
                  <w:shd w:val="clear" w:color="auto" w:fill="auto"/>
                </w:tcPr>
                <w:p w14:paraId="70EC65F1" w14:textId="77777777" w:rsidR="004B45CD" w:rsidRPr="004B45CD" w:rsidRDefault="004B45CD" w:rsidP="004B45CD">
                  <w:pPr>
                    <w:jc w:val="both"/>
                    <w:rPr>
                      <w:rFonts w:eastAsia="Times New Roman"/>
                      <w:color w:val="000000"/>
                      <w:sz w:val="20"/>
                      <w:szCs w:val="20"/>
                    </w:rPr>
                  </w:pPr>
                  <w:r w:rsidRPr="004B45CD">
                    <w:rPr>
                      <w:rFonts w:eastAsia="Times New Roman"/>
                      <w:color w:val="000000"/>
                      <w:sz w:val="20"/>
                      <w:szCs w:val="20"/>
                    </w:rPr>
                    <w:t xml:space="preserve">Випадки МР ТБ серед ВДБТ МБТ+ </w:t>
                  </w:r>
                </w:p>
              </w:tc>
              <w:tc>
                <w:tcPr>
                  <w:tcW w:w="1275" w:type="dxa"/>
                  <w:shd w:val="clear" w:color="auto" w:fill="auto"/>
                </w:tcPr>
                <w:p w14:paraId="380FB86D"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371</w:t>
                  </w:r>
                </w:p>
              </w:tc>
              <w:tc>
                <w:tcPr>
                  <w:tcW w:w="709" w:type="dxa"/>
                  <w:shd w:val="clear" w:color="auto" w:fill="auto"/>
                </w:tcPr>
                <w:p w14:paraId="4E22FA6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35,0</w:t>
                  </w:r>
                </w:p>
              </w:tc>
            </w:tr>
            <w:tr w:rsidR="004B45CD" w:rsidRPr="004B45CD" w14:paraId="35DE9DF9" w14:textId="77777777" w:rsidTr="004B45CD">
              <w:tc>
                <w:tcPr>
                  <w:tcW w:w="3715" w:type="dxa"/>
                  <w:shd w:val="clear" w:color="auto" w:fill="auto"/>
                </w:tcPr>
                <w:p w14:paraId="54871AD6" w14:textId="77777777" w:rsidR="004B45CD" w:rsidRPr="004B45CD" w:rsidRDefault="004B45CD" w:rsidP="004B45CD">
                  <w:pPr>
                    <w:jc w:val="both"/>
                    <w:rPr>
                      <w:rFonts w:eastAsia="Times New Roman"/>
                      <w:color w:val="000000"/>
                      <w:sz w:val="20"/>
                      <w:szCs w:val="20"/>
                    </w:rPr>
                  </w:pPr>
                  <w:r w:rsidRPr="004B45CD">
                    <w:rPr>
                      <w:rFonts w:eastAsia="Times New Roman"/>
                      <w:color w:val="000000"/>
                      <w:sz w:val="20"/>
                      <w:szCs w:val="20"/>
                    </w:rPr>
                    <w:t xml:space="preserve">Випадки МР ТБ серед випадків повторного лікування МБТ+ </w:t>
                  </w:r>
                </w:p>
              </w:tc>
              <w:tc>
                <w:tcPr>
                  <w:tcW w:w="1275" w:type="dxa"/>
                  <w:shd w:val="clear" w:color="auto" w:fill="auto"/>
                </w:tcPr>
                <w:p w14:paraId="5E1D5D81"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439</w:t>
                  </w:r>
                </w:p>
              </w:tc>
              <w:tc>
                <w:tcPr>
                  <w:tcW w:w="709" w:type="dxa"/>
                  <w:shd w:val="clear" w:color="auto" w:fill="auto"/>
                </w:tcPr>
                <w:p w14:paraId="27990EEF"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45,0</w:t>
                  </w:r>
                </w:p>
              </w:tc>
            </w:tr>
          </w:tbl>
          <w:p w14:paraId="385F274F" w14:textId="77777777" w:rsidR="004B45CD" w:rsidRPr="004B45CD" w:rsidRDefault="004B45CD" w:rsidP="004B45CD">
            <w:pPr>
              <w:rPr>
                <w:rFonts w:eastAsia="Times New Roman"/>
                <w:color w:val="000000"/>
              </w:rPr>
            </w:pPr>
          </w:p>
        </w:tc>
        <w:tc>
          <w:tcPr>
            <w:tcW w:w="5760" w:type="dxa"/>
            <w:gridSpan w:val="2"/>
            <w:vMerge/>
            <w:shd w:val="clear" w:color="auto" w:fill="auto"/>
          </w:tcPr>
          <w:p w14:paraId="3573D0F9" w14:textId="77777777" w:rsidR="004B45CD" w:rsidRPr="004B45CD" w:rsidRDefault="004B45CD" w:rsidP="004B45CD">
            <w:pPr>
              <w:rPr>
                <w:rFonts w:eastAsia="Times New Roman"/>
                <w:b/>
                <w:sz w:val="28"/>
              </w:rPr>
            </w:pPr>
          </w:p>
        </w:tc>
      </w:tr>
      <w:tr w:rsidR="004B45CD" w:rsidRPr="004B45CD" w14:paraId="23E91644" w14:textId="77777777" w:rsidTr="00344717">
        <w:tc>
          <w:tcPr>
            <w:tcW w:w="5893" w:type="dxa"/>
            <w:gridSpan w:val="2"/>
            <w:shd w:val="clear" w:color="auto" w:fill="auto"/>
          </w:tcPr>
          <w:p w14:paraId="180E7BA5" w14:textId="77777777" w:rsidR="004B45CD" w:rsidRPr="004B45CD" w:rsidRDefault="004B45CD" w:rsidP="004B45CD">
            <w:pPr>
              <w:rPr>
                <w:rFonts w:eastAsia="Times New Roman"/>
                <w:b/>
              </w:rPr>
            </w:pPr>
          </w:p>
          <w:p w14:paraId="7EAA28B4"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611B5B59" w14:textId="77777777" w:rsidTr="004B45CD">
              <w:tc>
                <w:tcPr>
                  <w:tcW w:w="3006" w:type="dxa"/>
                  <w:shd w:val="clear" w:color="auto" w:fill="auto"/>
                </w:tcPr>
                <w:p w14:paraId="60E87155"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417" w:type="dxa"/>
                  <w:shd w:val="clear" w:color="auto" w:fill="auto"/>
                </w:tcPr>
                <w:p w14:paraId="5050B21A"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42CD82AF"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06E382BF" w14:textId="77777777" w:rsidTr="004B45CD">
              <w:tc>
                <w:tcPr>
                  <w:tcW w:w="3006" w:type="dxa"/>
                  <w:shd w:val="clear" w:color="auto" w:fill="auto"/>
                </w:tcPr>
                <w:p w14:paraId="718C551F"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ТБ випадки з відомим ВІЛ статусом</w:t>
                  </w:r>
                </w:p>
              </w:tc>
              <w:tc>
                <w:tcPr>
                  <w:tcW w:w="1417" w:type="dxa"/>
                  <w:shd w:val="clear" w:color="auto" w:fill="auto"/>
                </w:tcPr>
                <w:p w14:paraId="2FAA86C4"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3554</w:t>
                  </w:r>
                </w:p>
              </w:tc>
              <w:tc>
                <w:tcPr>
                  <w:tcW w:w="1134" w:type="dxa"/>
                  <w:shd w:val="clear" w:color="auto" w:fill="auto"/>
                </w:tcPr>
                <w:p w14:paraId="3C00D476"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99,6</w:t>
                  </w:r>
                </w:p>
              </w:tc>
            </w:tr>
            <w:tr w:rsidR="004B45CD" w:rsidRPr="004B45CD" w14:paraId="45471D77" w14:textId="77777777" w:rsidTr="004B45CD">
              <w:tc>
                <w:tcPr>
                  <w:tcW w:w="3006" w:type="dxa"/>
                  <w:shd w:val="clear" w:color="auto" w:fill="auto"/>
                </w:tcPr>
                <w:p w14:paraId="611B7EA0"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ТБ/ВІЛ+ко-тримоксазол</w:t>
                  </w:r>
                </w:p>
              </w:tc>
              <w:tc>
                <w:tcPr>
                  <w:tcW w:w="1417" w:type="dxa"/>
                  <w:shd w:val="clear" w:color="auto" w:fill="auto"/>
                </w:tcPr>
                <w:p w14:paraId="76D5A487"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1155</w:t>
                  </w:r>
                </w:p>
              </w:tc>
              <w:tc>
                <w:tcPr>
                  <w:tcW w:w="1134" w:type="dxa"/>
                  <w:shd w:val="clear" w:color="auto" w:fill="auto"/>
                </w:tcPr>
                <w:p w14:paraId="7D15B82A"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92,6</w:t>
                  </w:r>
                </w:p>
              </w:tc>
            </w:tr>
            <w:tr w:rsidR="004B45CD" w:rsidRPr="004B45CD" w14:paraId="7975BEB7" w14:textId="77777777" w:rsidTr="004B45CD">
              <w:tc>
                <w:tcPr>
                  <w:tcW w:w="3006" w:type="dxa"/>
                  <w:shd w:val="clear" w:color="auto" w:fill="auto"/>
                </w:tcPr>
                <w:p w14:paraId="544241F6"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ТБ/ВІЛ +АРТ</w:t>
                  </w:r>
                </w:p>
              </w:tc>
              <w:tc>
                <w:tcPr>
                  <w:tcW w:w="1417" w:type="dxa"/>
                  <w:shd w:val="clear" w:color="auto" w:fill="auto"/>
                </w:tcPr>
                <w:p w14:paraId="0CE94B25"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926</w:t>
                  </w:r>
                </w:p>
              </w:tc>
              <w:tc>
                <w:tcPr>
                  <w:tcW w:w="1134" w:type="dxa"/>
                  <w:shd w:val="clear" w:color="auto" w:fill="auto"/>
                </w:tcPr>
                <w:p w14:paraId="6CF47692"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74,2</w:t>
                  </w:r>
                </w:p>
              </w:tc>
            </w:tr>
          </w:tbl>
          <w:p w14:paraId="3522601A" w14:textId="77777777" w:rsidR="004B45CD" w:rsidRPr="004B45CD" w:rsidRDefault="004B45CD" w:rsidP="004B45CD">
            <w:pPr>
              <w:rPr>
                <w:rFonts w:eastAsia="Times New Roman"/>
                <w:b/>
                <w:sz w:val="28"/>
              </w:rPr>
            </w:pPr>
          </w:p>
        </w:tc>
        <w:tc>
          <w:tcPr>
            <w:tcW w:w="5760" w:type="dxa"/>
            <w:gridSpan w:val="2"/>
            <w:vMerge/>
            <w:shd w:val="clear" w:color="auto" w:fill="auto"/>
          </w:tcPr>
          <w:p w14:paraId="02CD9566" w14:textId="77777777" w:rsidR="004B45CD" w:rsidRPr="004B45CD" w:rsidRDefault="004B45CD" w:rsidP="004B45CD">
            <w:pPr>
              <w:rPr>
                <w:rFonts w:eastAsia="Times New Roman"/>
                <w:b/>
                <w:sz w:val="28"/>
              </w:rPr>
            </w:pPr>
          </w:p>
        </w:tc>
      </w:tr>
      <w:tr w:rsidR="004B45CD" w:rsidRPr="004B45CD" w14:paraId="515A9DE7" w14:textId="77777777" w:rsidTr="00344717">
        <w:tc>
          <w:tcPr>
            <w:tcW w:w="5893" w:type="dxa"/>
            <w:gridSpan w:val="2"/>
            <w:shd w:val="clear" w:color="auto" w:fill="auto"/>
          </w:tcPr>
          <w:p w14:paraId="4007E8A0" w14:textId="77777777" w:rsidR="004B45CD" w:rsidRPr="004B45CD" w:rsidRDefault="004B45CD" w:rsidP="004B45CD">
            <w:pPr>
              <w:rPr>
                <w:rFonts w:eastAsia="Times New Roman"/>
                <w:b/>
              </w:rPr>
            </w:pPr>
          </w:p>
          <w:p w14:paraId="0A741C44"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6E11003C" w14:textId="77777777" w:rsidTr="004B45CD">
              <w:tc>
                <w:tcPr>
                  <w:tcW w:w="3573" w:type="dxa"/>
                  <w:vAlign w:val="center"/>
                </w:tcPr>
                <w:p w14:paraId="236D23E3" w14:textId="77777777" w:rsidR="004B45CD" w:rsidRPr="004B45CD" w:rsidRDefault="004B45CD" w:rsidP="004B45CD">
                  <w:pPr>
                    <w:jc w:val="center"/>
                    <w:rPr>
                      <w:rFonts w:eastAsia="Times New Roman"/>
                      <w:b/>
                      <w:sz w:val="20"/>
                      <w:szCs w:val="20"/>
                    </w:rPr>
                  </w:pPr>
                  <w:r w:rsidRPr="004B45CD">
                    <w:rPr>
                      <w:rFonts w:eastAsia="Times New Roman"/>
                      <w:b/>
                      <w:sz w:val="20"/>
                      <w:szCs w:val="20"/>
                    </w:rPr>
                    <w:t>Показник</w:t>
                  </w:r>
                </w:p>
              </w:tc>
              <w:tc>
                <w:tcPr>
                  <w:tcW w:w="1843" w:type="dxa"/>
                  <w:vAlign w:val="center"/>
                </w:tcPr>
                <w:p w14:paraId="2D06845F" w14:textId="77777777" w:rsidR="004B45CD" w:rsidRPr="004B45CD" w:rsidRDefault="004B45CD" w:rsidP="004B45CD">
                  <w:pPr>
                    <w:jc w:val="center"/>
                    <w:rPr>
                      <w:rFonts w:eastAsia="Times New Roman"/>
                      <w:b/>
                      <w:sz w:val="20"/>
                      <w:szCs w:val="20"/>
                    </w:rPr>
                  </w:pPr>
                  <w:r w:rsidRPr="004B45CD">
                    <w:rPr>
                      <w:rFonts w:eastAsia="Times New Roman"/>
                      <w:b/>
                      <w:sz w:val="20"/>
                      <w:szCs w:val="20"/>
                    </w:rPr>
                    <w:t>абс. к-ть</w:t>
                  </w:r>
                </w:p>
              </w:tc>
            </w:tr>
            <w:tr w:rsidR="004B45CD" w:rsidRPr="004B45CD" w14:paraId="4F8B53DB" w14:textId="77777777" w:rsidTr="004B45CD">
              <w:trPr>
                <w:trHeight w:val="279"/>
              </w:trPr>
              <w:tc>
                <w:tcPr>
                  <w:tcW w:w="3573" w:type="dxa"/>
                </w:tcPr>
                <w:p w14:paraId="1D42E1D4"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 xml:space="preserve">Кількість ТБ ліжок </w:t>
                  </w:r>
                </w:p>
              </w:tc>
              <w:tc>
                <w:tcPr>
                  <w:tcW w:w="1843" w:type="dxa"/>
                  <w:vAlign w:val="center"/>
                </w:tcPr>
                <w:p w14:paraId="29DE4860"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1 415</w:t>
                  </w:r>
                </w:p>
              </w:tc>
            </w:tr>
            <w:tr w:rsidR="004B45CD" w:rsidRPr="004B45CD" w14:paraId="7B57AD8C" w14:textId="77777777" w:rsidTr="004B45CD">
              <w:trPr>
                <w:trHeight w:val="226"/>
              </w:trPr>
              <w:tc>
                <w:tcPr>
                  <w:tcW w:w="3573" w:type="dxa"/>
                </w:tcPr>
                <w:p w14:paraId="2F1CCF41" w14:textId="77777777" w:rsidR="004B45CD" w:rsidRPr="004B45CD" w:rsidRDefault="004B45CD" w:rsidP="004B45CD">
                  <w:pPr>
                    <w:jc w:val="right"/>
                    <w:rPr>
                      <w:rFonts w:eastAsia="Times New Roman"/>
                      <w:color w:val="000000"/>
                      <w:sz w:val="20"/>
                      <w:szCs w:val="20"/>
                    </w:rPr>
                  </w:pPr>
                  <w:r w:rsidRPr="004B45CD">
                    <w:rPr>
                      <w:rFonts w:eastAsia="Times New Roman"/>
                      <w:color w:val="000000"/>
                      <w:sz w:val="20"/>
                      <w:szCs w:val="20"/>
                    </w:rPr>
                    <w:t>на 10 тис. населення</w:t>
                  </w:r>
                </w:p>
              </w:tc>
              <w:tc>
                <w:tcPr>
                  <w:tcW w:w="1843" w:type="dxa"/>
                  <w:vAlign w:val="center"/>
                </w:tcPr>
                <w:p w14:paraId="7F47AA28"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4,42</w:t>
                  </w:r>
                </w:p>
              </w:tc>
            </w:tr>
            <w:tr w:rsidR="004B45CD" w:rsidRPr="004B45CD" w14:paraId="1A63F534" w14:textId="77777777" w:rsidTr="004B45CD">
              <w:tc>
                <w:tcPr>
                  <w:tcW w:w="3573" w:type="dxa"/>
                </w:tcPr>
                <w:p w14:paraId="6DA9DF26"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 xml:space="preserve">Кількість санаторних ТБ ліжок </w:t>
                  </w:r>
                </w:p>
              </w:tc>
              <w:tc>
                <w:tcPr>
                  <w:tcW w:w="1843" w:type="dxa"/>
                  <w:vAlign w:val="center"/>
                </w:tcPr>
                <w:p w14:paraId="28E2A86C"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450</w:t>
                  </w:r>
                </w:p>
              </w:tc>
            </w:tr>
            <w:tr w:rsidR="004B45CD" w:rsidRPr="004B45CD" w14:paraId="333CDD8B" w14:textId="77777777" w:rsidTr="004B45CD">
              <w:tc>
                <w:tcPr>
                  <w:tcW w:w="3573" w:type="dxa"/>
                </w:tcPr>
                <w:p w14:paraId="07C287B0"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Середнє перебування на ліжку</w:t>
                  </w:r>
                </w:p>
              </w:tc>
              <w:tc>
                <w:tcPr>
                  <w:tcW w:w="1843" w:type="dxa"/>
                  <w:vAlign w:val="center"/>
                </w:tcPr>
                <w:p w14:paraId="4CDC1C77"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85,4</w:t>
                  </w:r>
                </w:p>
              </w:tc>
            </w:tr>
            <w:tr w:rsidR="004B45CD" w:rsidRPr="004B45CD" w14:paraId="362FE9A5" w14:textId="77777777" w:rsidTr="004B45CD">
              <w:tc>
                <w:tcPr>
                  <w:tcW w:w="3573" w:type="dxa"/>
                </w:tcPr>
                <w:p w14:paraId="410BEEF2"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Обіг ліжка</w:t>
                  </w:r>
                </w:p>
              </w:tc>
              <w:tc>
                <w:tcPr>
                  <w:tcW w:w="1843" w:type="dxa"/>
                  <w:vAlign w:val="center"/>
                </w:tcPr>
                <w:p w14:paraId="01DA7E67"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3,10</w:t>
                  </w:r>
                </w:p>
              </w:tc>
            </w:tr>
            <w:tr w:rsidR="004B45CD" w:rsidRPr="004B45CD" w14:paraId="283C4A66" w14:textId="77777777" w:rsidTr="004B45CD">
              <w:tc>
                <w:tcPr>
                  <w:tcW w:w="3573" w:type="dxa"/>
                </w:tcPr>
                <w:p w14:paraId="67232992"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Середнє число днів зайнятості ліжка</w:t>
                  </w:r>
                </w:p>
              </w:tc>
              <w:tc>
                <w:tcPr>
                  <w:tcW w:w="1843" w:type="dxa"/>
                  <w:vAlign w:val="center"/>
                </w:tcPr>
                <w:p w14:paraId="4AFEB395"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265</w:t>
                  </w:r>
                </w:p>
              </w:tc>
            </w:tr>
            <w:tr w:rsidR="004B45CD" w:rsidRPr="004B45CD" w14:paraId="757BF0D9" w14:textId="77777777" w:rsidTr="004B45CD">
              <w:tc>
                <w:tcPr>
                  <w:tcW w:w="3573" w:type="dxa"/>
                </w:tcPr>
                <w:p w14:paraId="2BFEFAC8" w14:textId="77777777" w:rsidR="004B45CD" w:rsidRPr="004B45CD" w:rsidRDefault="004B45CD" w:rsidP="004B45CD">
                  <w:pPr>
                    <w:rPr>
                      <w:rFonts w:eastAsia="Times New Roman"/>
                      <w:color w:val="000000"/>
                      <w:sz w:val="20"/>
                      <w:szCs w:val="20"/>
                    </w:rPr>
                  </w:pPr>
                  <w:r w:rsidRPr="004B45CD">
                    <w:rPr>
                      <w:rFonts w:eastAsia="Times New Roman"/>
                      <w:color w:val="000000"/>
                      <w:sz w:val="20"/>
                      <w:szCs w:val="20"/>
                    </w:rPr>
                    <w:t>Забезпеченість лікарями фтизіатрами закладів цивільного сектора</w:t>
                  </w:r>
                </w:p>
              </w:tc>
              <w:tc>
                <w:tcPr>
                  <w:tcW w:w="1843" w:type="dxa"/>
                  <w:vAlign w:val="center"/>
                </w:tcPr>
                <w:p w14:paraId="6FE78852"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 xml:space="preserve">160/0,50 на </w:t>
                  </w:r>
                </w:p>
                <w:p w14:paraId="20659E70" w14:textId="77777777" w:rsidR="004B45CD" w:rsidRPr="004B45CD" w:rsidRDefault="004B45CD" w:rsidP="004B45CD">
                  <w:pPr>
                    <w:jc w:val="center"/>
                    <w:rPr>
                      <w:rFonts w:eastAsia="Times New Roman"/>
                      <w:color w:val="000000"/>
                      <w:sz w:val="20"/>
                      <w:szCs w:val="20"/>
                    </w:rPr>
                  </w:pPr>
                  <w:r w:rsidRPr="004B45CD">
                    <w:rPr>
                      <w:rFonts w:eastAsia="Times New Roman"/>
                      <w:color w:val="000000"/>
                      <w:sz w:val="20"/>
                      <w:szCs w:val="20"/>
                    </w:rPr>
                    <w:t>10 тис. населення</w:t>
                  </w:r>
                </w:p>
              </w:tc>
            </w:tr>
          </w:tbl>
          <w:p w14:paraId="2ED39D95" w14:textId="77777777" w:rsidR="004B45CD" w:rsidRPr="004B45CD" w:rsidRDefault="004B45CD" w:rsidP="004B45CD">
            <w:pPr>
              <w:rPr>
                <w:rFonts w:eastAsia="Times New Roman"/>
                <w:sz w:val="28"/>
              </w:rPr>
            </w:pPr>
          </w:p>
        </w:tc>
        <w:tc>
          <w:tcPr>
            <w:tcW w:w="5760" w:type="dxa"/>
            <w:gridSpan w:val="2"/>
            <w:vMerge/>
            <w:shd w:val="clear" w:color="auto" w:fill="auto"/>
          </w:tcPr>
          <w:p w14:paraId="07513493" w14:textId="77777777" w:rsidR="004B45CD" w:rsidRPr="004B45CD" w:rsidRDefault="004B45CD" w:rsidP="004B45CD">
            <w:pPr>
              <w:rPr>
                <w:rFonts w:eastAsia="Times New Roman"/>
                <w:b/>
                <w:sz w:val="28"/>
              </w:rPr>
            </w:pPr>
          </w:p>
        </w:tc>
      </w:tr>
      <w:tr w:rsidR="004B45CD" w:rsidRPr="004B45CD" w14:paraId="2A672D11" w14:textId="77777777" w:rsidTr="00344717">
        <w:tc>
          <w:tcPr>
            <w:tcW w:w="11653" w:type="dxa"/>
            <w:gridSpan w:val="4"/>
            <w:shd w:val="clear" w:color="auto" w:fill="auto"/>
          </w:tcPr>
          <w:p w14:paraId="1A0705ED" w14:textId="77777777" w:rsidR="00344717" w:rsidRDefault="00344717" w:rsidP="004B45CD">
            <w:pPr>
              <w:jc w:val="both"/>
              <w:rPr>
                <w:rFonts w:eastAsia="Times New Roman"/>
                <w:b/>
                <w:sz w:val="22"/>
              </w:rPr>
            </w:pPr>
          </w:p>
          <w:p w14:paraId="2BADC165" w14:textId="77777777" w:rsidR="004B45CD" w:rsidRPr="004B45CD" w:rsidRDefault="004B45CD" w:rsidP="004B45CD">
            <w:pPr>
              <w:jc w:val="both"/>
              <w:rPr>
                <w:rFonts w:eastAsia="Times New Roman"/>
                <w:b/>
              </w:rPr>
            </w:pPr>
            <w:r w:rsidRPr="004B45CD">
              <w:rPr>
                <w:rFonts w:eastAsia="Times New Roman"/>
                <w:b/>
                <w:sz w:val="22"/>
              </w:rPr>
              <w:lastRenderedPageBreak/>
              <w:t>Донецька область (підконтрольна Уряду України). Загальна кількість населення – 1 927 467.</w:t>
            </w:r>
          </w:p>
          <w:p w14:paraId="43E1041A" w14:textId="77777777" w:rsidR="004B45CD" w:rsidRPr="004B45CD" w:rsidRDefault="004B45CD" w:rsidP="004B45CD">
            <w:pPr>
              <w:jc w:val="both"/>
              <w:rPr>
                <w:rFonts w:eastAsia="Times New Roman"/>
                <w:b/>
                <w:sz w:val="20"/>
                <w:szCs w:val="20"/>
              </w:rPr>
            </w:pPr>
            <w:r w:rsidRPr="004B45CD">
              <w:rPr>
                <w:rFonts w:eastAsia="Times New Roman"/>
                <w:sz w:val="22"/>
              </w:rPr>
              <w:t>Основні галузі спеціалізації області – паливно-енергетичний комплекс, чорна й кольорова металургії, хімічна промисловість, машинобудування. У машинобудуванні найбільшу роль відіграє важке машинобудування. Сільське господарство спеціалізується на овочево-молочному і зерновому виробництвах з молочно-м’ясним тваринництвом. Розвинуті основні галузі харчової промисловості.</w:t>
            </w:r>
          </w:p>
        </w:tc>
      </w:tr>
      <w:tr w:rsidR="004B45CD" w:rsidRPr="004B45CD" w14:paraId="2DC363B7" w14:textId="77777777" w:rsidTr="00344717">
        <w:tc>
          <w:tcPr>
            <w:tcW w:w="5893" w:type="dxa"/>
            <w:gridSpan w:val="2"/>
            <w:shd w:val="clear" w:color="auto" w:fill="auto"/>
          </w:tcPr>
          <w:p w14:paraId="5338B3ED" w14:textId="77777777" w:rsidR="004B45CD" w:rsidRPr="004B45CD" w:rsidRDefault="004B45CD" w:rsidP="004B45CD">
            <w:pPr>
              <w:rPr>
                <w:rFonts w:eastAsia="Times New Roman"/>
                <w:b/>
              </w:rPr>
            </w:pPr>
            <w:r w:rsidRPr="004B45CD">
              <w:rPr>
                <w:rFonts w:eastAsia="Times New Roman"/>
                <w:b/>
                <w:sz w:val="22"/>
              </w:rPr>
              <w:lastRenderedPageBreak/>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54065A5A" w14:textId="77777777" w:rsidTr="004B45CD">
              <w:tc>
                <w:tcPr>
                  <w:tcW w:w="2864" w:type="dxa"/>
                  <w:shd w:val="clear" w:color="auto" w:fill="auto"/>
                </w:tcPr>
                <w:p w14:paraId="415B6144"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69AF4332"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03B1B8AC"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74956BDC" w14:textId="77777777" w:rsidTr="004B45CD">
              <w:tc>
                <w:tcPr>
                  <w:tcW w:w="2864" w:type="dxa"/>
                  <w:shd w:val="clear" w:color="auto" w:fill="auto"/>
                </w:tcPr>
                <w:p w14:paraId="12C50D8F"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2CA5D8C7" w14:textId="77777777" w:rsidR="004B45CD" w:rsidRPr="004B45CD" w:rsidRDefault="004B45CD" w:rsidP="004B45CD">
                  <w:pPr>
                    <w:jc w:val="center"/>
                    <w:rPr>
                      <w:rFonts w:eastAsia="Times New Roman"/>
                      <w:color w:val="000000"/>
                    </w:rPr>
                  </w:pPr>
                  <w:r w:rsidRPr="004B45CD">
                    <w:rPr>
                      <w:rFonts w:eastAsia="Times New Roman"/>
                      <w:color w:val="000000"/>
                      <w:sz w:val="22"/>
                    </w:rPr>
                    <w:t>1 469</w:t>
                  </w:r>
                </w:p>
              </w:tc>
              <w:tc>
                <w:tcPr>
                  <w:tcW w:w="1559" w:type="dxa"/>
                  <w:shd w:val="clear" w:color="auto" w:fill="auto"/>
                </w:tcPr>
                <w:p w14:paraId="717A1C1D"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7DE923BB" w14:textId="77777777" w:rsidTr="004B45CD">
              <w:tc>
                <w:tcPr>
                  <w:tcW w:w="2864" w:type="dxa"/>
                  <w:shd w:val="clear" w:color="auto" w:fill="auto"/>
                </w:tcPr>
                <w:p w14:paraId="2357C358"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78EDDA83" w14:textId="77777777" w:rsidR="004B45CD" w:rsidRPr="004B45CD" w:rsidRDefault="004B45CD" w:rsidP="004B45CD">
                  <w:pPr>
                    <w:jc w:val="center"/>
                    <w:rPr>
                      <w:rFonts w:eastAsia="Times New Roman"/>
                      <w:color w:val="000000"/>
                    </w:rPr>
                  </w:pPr>
                  <w:r w:rsidRPr="004B45CD">
                    <w:rPr>
                      <w:rFonts w:eastAsia="Times New Roman"/>
                      <w:color w:val="000000"/>
                      <w:sz w:val="22"/>
                    </w:rPr>
                    <w:t>1 382</w:t>
                  </w:r>
                </w:p>
              </w:tc>
              <w:tc>
                <w:tcPr>
                  <w:tcW w:w="1559" w:type="dxa"/>
                  <w:shd w:val="clear" w:color="auto" w:fill="auto"/>
                </w:tcPr>
                <w:p w14:paraId="57E4C1BC" w14:textId="77777777" w:rsidR="004B45CD" w:rsidRPr="004B45CD" w:rsidRDefault="004B45CD" w:rsidP="004B45CD">
                  <w:pPr>
                    <w:jc w:val="center"/>
                    <w:rPr>
                      <w:rFonts w:eastAsia="Times New Roman"/>
                      <w:color w:val="000000"/>
                    </w:rPr>
                  </w:pPr>
                  <w:r w:rsidRPr="004B45CD">
                    <w:rPr>
                      <w:rFonts w:eastAsia="Times New Roman"/>
                      <w:color w:val="000000"/>
                      <w:sz w:val="22"/>
                    </w:rPr>
                    <w:t>71,7</w:t>
                  </w:r>
                </w:p>
              </w:tc>
            </w:tr>
            <w:tr w:rsidR="004B45CD" w:rsidRPr="004B45CD" w14:paraId="084381E1" w14:textId="77777777" w:rsidTr="004B45CD">
              <w:tc>
                <w:tcPr>
                  <w:tcW w:w="2864" w:type="dxa"/>
                  <w:shd w:val="clear" w:color="auto" w:fill="auto"/>
                </w:tcPr>
                <w:p w14:paraId="740CC659"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292249A2" w14:textId="77777777" w:rsidR="004B45CD" w:rsidRPr="004B45CD" w:rsidRDefault="004B45CD" w:rsidP="004B45CD">
                  <w:pPr>
                    <w:jc w:val="center"/>
                    <w:rPr>
                      <w:rFonts w:eastAsia="Times New Roman"/>
                      <w:color w:val="000000"/>
                    </w:rPr>
                  </w:pPr>
                  <w:r w:rsidRPr="004B45CD">
                    <w:rPr>
                      <w:rFonts w:eastAsia="Times New Roman"/>
                      <w:color w:val="000000"/>
                      <w:sz w:val="22"/>
                    </w:rPr>
                    <w:t>1 148</w:t>
                  </w:r>
                </w:p>
              </w:tc>
              <w:tc>
                <w:tcPr>
                  <w:tcW w:w="1559" w:type="dxa"/>
                  <w:shd w:val="clear" w:color="auto" w:fill="auto"/>
                </w:tcPr>
                <w:p w14:paraId="236F84B9" w14:textId="77777777" w:rsidR="004B45CD" w:rsidRPr="004B45CD" w:rsidRDefault="004B45CD" w:rsidP="004B45CD">
                  <w:pPr>
                    <w:jc w:val="center"/>
                    <w:rPr>
                      <w:rFonts w:eastAsia="Times New Roman"/>
                      <w:color w:val="000000"/>
                    </w:rPr>
                  </w:pPr>
                  <w:r w:rsidRPr="004B45CD">
                    <w:rPr>
                      <w:rFonts w:eastAsia="Times New Roman"/>
                      <w:color w:val="000000"/>
                      <w:sz w:val="22"/>
                    </w:rPr>
                    <w:t>59,6</w:t>
                  </w:r>
                </w:p>
              </w:tc>
            </w:tr>
            <w:tr w:rsidR="004B45CD" w:rsidRPr="004B45CD" w14:paraId="48F1571C" w14:textId="77777777" w:rsidTr="004B45CD">
              <w:tc>
                <w:tcPr>
                  <w:tcW w:w="2864" w:type="dxa"/>
                  <w:shd w:val="clear" w:color="auto" w:fill="auto"/>
                </w:tcPr>
                <w:p w14:paraId="20DA51F5"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7286E6D6" w14:textId="77777777" w:rsidR="004B45CD" w:rsidRPr="004B45CD" w:rsidRDefault="004B45CD" w:rsidP="004B45CD">
                  <w:pPr>
                    <w:jc w:val="center"/>
                    <w:rPr>
                      <w:rFonts w:eastAsia="Times New Roman"/>
                      <w:color w:val="000000"/>
                    </w:rPr>
                  </w:pPr>
                  <w:r w:rsidRPr="004B45CD">
                    <w:rPr>
                      <w:rFonts w:eastAsia="Times New Roman"/>
                      <w:color w:val="000000"/>
                      <w:sz w:val="22"/>
                    </w:rPr>
                    <w:t>462</w:t>
                  </w:r>
                </w:p>
              </w:tc>
              <w:tc>
                <w:tcPr>
                  <w:tcW w:w="1559" w:type="dxa"/>
                  <w:shd w:val="clear" w:color="auto" w:fill="auto"/>
                </w:tcPr>
                <w:p w14:paraId="3C52A0D8" w14:textId="77777777" w:rsidR="004B45CD" w:rsidRPr="004B45CD" w:rsidRDefault="004B45CD" w:rsidP="004B45CD">
                  <w:pPr>
                    <w:jc w:val="center"/>
                    <w:rPr>
                      <w:rFonts w:eastAsia="Times New Roman"/>
                      <w:color w:val="000000"/>
                    </w:rPr>
                  </w:pPr>
                  <w:r w:rsidRPr="004B45CD">
                    <w:rPr>
                      <w:rFonts w:eastAsia="Times New Roman"/>
                      <w:color w:val="000000"/>
                      <w:sz w:val="22"/>
                    </w:rPr>
                    <w:t>24,0</w:t>
                  </w:r>
                </w:p>
              </w:tc>
            </w:tr>
            <w:tr w:rsidR="004B45CD" w:rsidRPr="004B45CD" w14:paraId="773A9A28" w14:textId="77777777" w:rsidTr="004B45CD">
              <w:tc>
                <w:tcPr>
                  <w:tcW w:w="2864" w:type="dxa"/>
                  <w:shd w:val="clear" w:color="auto" w:fill="auto"/>
                </w:tcPr>
                <w:p w14:paraId="6DA7A270"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530F97A6" w14:textId="77777777" w:rsidR="004B45CD" w:rsidRPr="004B45CD" w:rsidRDefault="004B45CD" w:rsidP="004B45CD">
                  <w:pPr>
                    <w:jc w:val="center"/>
                    <w:rPr>
                      <w:rFonts w:eastAsia="Times New Roman"/>
                      <w:color w:val="000000"/>
                    </w:rPr>
                  </w:pPr>
                  <w:r w:rsidRPr="004B45CD">
                    <w:rPr>
                      <w:rFonts w:eastAsia="Times New Roman"/>
                      <w:color w:val="000000"/>
                      <w:sz w:val="22"/>
                    </w:rPr>
                    <w:t>14</w:t>
                  </w:r>
                </w:p>
              </w:tc>
              <w:tc>
                <w:tcPr>
                  <w:tcW w:w="1559" w:type="dxa"/>
                  <w:shd w:val="clear" w:color="auto" w:fill="auto"/>
                </w:tcPr>
                <w:p w14:paraId="1839A9FA" w14:textId="77777777" w:rsidR="004B45CD" w:rsidRPr="004B45CD" w:rsidRDefault="004B45CD" w:rsidP="004B45CD">
                  <w:pPr>
                    <w:jc w:val="center"/>
                    <w:rPr>
                      <w:rFonts w:eastAsia="Times New Roman"/>
                      <w:color w:val="000000"/>
                    </w:rPr>
                  </w:pPr>
                  <w:r w:rsidRPr="004B45CD">
                    <w:rPr>
                      <w:rFonts w:eastAsia="Times New Roman"/>
                      <w:color w:val="000000"/>
                      <w:sz w:val="22"/>
                    </w:rPr>
                    <w:t>5,4</w:t>
                  </w:r>
                </w:p>
              </w:tc>
            </w:tr>
            <w:tr w:rsidR="004B45CD" w:rsidRPr="004B45CD" w14:paraId="65AB4623" w14:textId="77777777" w:rsidTr="004B45CD">
              <w:tc>
                <w:tcPr>
                  <w:tcW w:w="2864" w:type="dxa"/>
                  <w:shd w:val="clear" w:color="auto" w:fill="auto"/>
                </w:tcPr>
                <w:p w14:paraId="1E38F588"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0A3025C5" w14:textId="77777777" w:rsidR="004B45CD" w:rsidRPr="004B45CD" w:rsidRDefault="004B45CD" w:rsidP="004B45CD">
                  <w:pPr>
                    <w:jc w:val="center"/>
                    <w:rPr>
                      <w:rFonts w:eastAsia="Times New Roman"/>
                      <w:color w:val="000000"/>
                    </w:rPr>
                  </w:pPr>
                  <w:r w:rsidRPr="004B45CD">
                    <w:rPr>
                      <w:rFonts w:eastAsia="Times New Roman"/>
                      <w:color w:val="000000"/>
                      <w:sz w:val="22"/>
                    </w:rPr>
                    <w:t>12</w:t>
                  </w:r>
                </w:p>
              </w:tc>
              <w:tc>
                <w:tcPr>
                  <w:tcW w:w="1559" w:type="dxa"/>
                  <w:shd w:val="clear" w:color="auto" w:fill="auto"/>
                </w:tcPr>
                <w:p w14:paraId="7425B55A" w14:textId="77777777" w:rsidR="004B45CD" w:rsidRPr="004B45CD" w:rsidRDefault="004B45CD" w:rsidP="004B45CD">
                  <w:pPr>
                    <w:jc w:val="center"/>
                    <w:rPr>
                      <w:rFonts w:eastAsia="Times New Roman"/>
                      <w:color w:val="000000"/>
                    </w:rPr>
                  </w:pPr>
                  <w:r w:rsidRPr="004B45CD">
                    <w:rPr>
                      <w:rFonts w:eastAsia="Times New Roman"/>
                      <w:color w:val="000000"/>
                      <w:sz w:val="22"/>
                    </w:rPr>
                    <w:t>27,5</w:t>
                  </w:r>
                </w:p>
              </w:tc>
            </w:tr>
            <w:tr w:rsidR="004B45CD" w:rsidRPr="004B45CD" w14:paraId="23323C44" w14:textId="77777777" w:rsidTr="004B45CD">
              <w:tc>
                <w:tcPr>
                  <w:tcW w:w="2864" w:type="dxa"/>
                  <w:shd w:val="clear" w:color="auto" w:fill="auto"/>
                </w:tcPr>
                <w:p w14:paraId="76AEA413"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24D9544E" w14:textId="77777777" w:rsidR="004B45CD" w:rsidRPr="004B45CD" w:rsidRDefault="004B45CD" w:rsidP="004B45CD">
                  <w:pPr>
                    <w:jc w:val="center"/>
                    <w:rPr>
                      <w:rFonts w:eastAsia="Times New Roman"/>
                      <w:color w:val="000000"/>
                    </w:rPr>
                  </w:pPr>
                  <w:r w:rsidRPr="004B45CD">
                    <w:rPr>
                      <w:rFonts w:eastAsia="Times New Roman"/>
                      <w:color w:val="000000"/>
                      <w:sz w:val="22"/>
                    </w:rPr>
                    <w:t>51</w:t>
                  </w:r>
                </w:p>
              </w:tc>
              <w:tc>
                <w:tcPr>
                  <w:tcW w:w="1559" w:type="dxa"/>
                  <w:shd w:val="clear" w:color="auto" w:fill="auto"/>
                </w:tcPr>
                <w:p w14:paraId="4084014A" w14:textId="77777777" w:rsidR="004B45CD" w:rsidRPr="004B45CD" w:rsidRDefault="004B45CD" w:rsidP="004B45CD">
                  <w:pPr>
                    <w:jc w:val="center"/>
                    <w:rPr>
                      <w:rFonts w:eastAsia="Times New Roman"/>
                      <w:color w:val="000000"/>
                    </w:rPr>
                  </w:pPr>
                  <w:r w:rsidRPr="004B45CD">
                    <w:rPr>
                      <w:rFonts w:eastAsia="Times New Roman"/>
                      <w:color w:val="000000"/>
                      <w:sz w:val="22"/>
                    </w:rPr>
                    <w:t>2,6</w:t>
                  </w:r>
                </w:p>
              </w:tc>
            </w:tr>
            <w:tr w:rsidR="004B45CD" w:rsidRPr="004B45CD" w14:paraId="7CE72CC1" w14:textId="77777777" w:rsidTr="004B45CD">
              <w:tc>
                <w:tcPr>
                  <w:tcW w:w="2864" w:type="dxa"/>
                  <w:shd w:val="clear" w:color="auto" w:fill="auto"/>
                </w:tcPr>
                <w:p w14:paraId="593EC203"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57A5C79A" w14:textId="77777777" w:rsidR="004B45CD" w:rsidRPr="004B45CD" w:rsidRDefault="004B45CD" w:rsidP="004B45CD">
                  <w:pPr>
                    <w:jc w:val="center"/>
                    <w:rPr>
                      <w:rFonts w:eastAsia="Times New Roman"/>
                      <w:color w:val="000000"/>
                    </w:rPr>
                  </w:pPr>
                  <w:r w:rsidRPr="004B45CD">
                    <w:rPr>
                      <w:rFonts w:eastAsia="Times New Roman"/>
                      <w:color w:val="000000"/>
                      <w:sz w:val="22"/>
                    </w:rPr>
                    <w:t>868</w:t>
                  </w:r>
                </w:p>
              </w:tc>
              <w:tc>
                <w:tcPr>
                  <w:tcW w:w="1559" w:type="dxa"/>
                  <w:shd w:val="clear" w:color="auto" w:fill="auto"/>
                </w:tcPr>
                <w:p w14:paraId="0DE748F9" w14:textId="77777777" w:rsidR="004B45CD" w:rsidRPr="004B45CD" w:rsidRDefault="004B45CD" w:rsidP="004B45CD">
                  <w:pPr>
                    <w:jc w:val="center"/>
                    <w:rPr>
                      <w:rFonts w:eastAsia="Times New Roman"/>
                      <w:color w:val="000000"/>
                    </w:rPr>
                  </w:pPr>
                  <w:r w:rsidRPr="004B45CD">
                    <w:rPr>
                      <w:rFonts w:eastAsia="Times New Roman"/>
                      <w:color w:val="000000"/>
                      <w:sz w:val="22"/>
                    </w:rPr>
                    <w:t>61,2%</w:t>
                  </w:r>
                </w:p>
              </w:tc>
            </w:tr>
            <w:tr w:rsidR="004B45CD" w:rsidRPr="004B45CD" w14:paraId="304C00C5" w14:textId="77777777" w:rsidTr="004B45CD">
              <w:tc>
                <w:tcPr>
                  <w:tcW w:w="2864" w:type="dxa"/>
                  <w:shd w:val="clear" w:color="auto" w:fill="auto"/>
                </w:tcPr>
                <w:p w14:paraId="4BACE013"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421D0B66" w14:textId="77777777" w:rsidR="004B45CD" w:rsidRPr="004B45CD" w:rsidRDefault="004B45CD" w:rsidP="004B45CD">
                  <w:pPr>
                    <w:jc w:val="center"/>
                    <w:rPr>
                      <w:rFonts w:eastAsia="Times New Roman"/>
                      <w:color w:val="000000"/>
                    </w:rPr>
                  </w:pPr>
                  <w:r w:rsidRPr="004B45CD">
                    <w:rPr>
                      <w:rFonts w:eastAsia="Times New Roman"/>
                      <w:color w:val="000000"/>
                      <w:sz w:val="22"/>
                    </w:rPr>
                    <w:t>550</w:t>
                  </w:r>
                </w:p>
              </w:tc>
              <w:tc>
                <w:tcPr>
                  <w:tcW w:w="1559" w:type="dxa"/>
                  <w:shd w:val="clear" w:color="auto" w:fill="auto"/>
                </w:tcPr>
                <w:p w14:paraId="6F4B215E" w14:textId="77777777" w:rsidR="004B45CD" w:rsidRPr="004B45CD" w:rsidRDefault="004B45CD" w:rsidP="004B45CD">
                  <w:pPr>
                    <w:jc w:val="center"/>
                    <w:rPr>
                      <w:rFonts w:eastAsia="Times New Roman"/>
                      <w:color w:val="000000"/>
                    </w:rPr>
                  </w:pPr>
                  <w:r w:rsidRPr="004B45CD">
                    <w:rPr>
                      <w:rFonts w:eastAsia="Times New Roman"/>
                      <w:color w:val="000000"/>
                      <w:sz w:val="22"/>
                    </w:rPr>
                    <w:t>38,8</w:t>
                  </w:r>
                </w:p>
              </w:tc>
            </w:tr>
            <w:tr w:rsidR="004B45CD" w:rsidRPr="004B45CD" w14:paraId="49FABD9B" w14:textId="77777777" w:rsidTr="004B45CD">
              <w:tc>
                <w:tcPr>
                  <w:tcW w:w="2864" w:type="dxa"/>
                  <w:shd w:val="clear" w:color="auto" w:fill="auto"/>
                </w:tcPr>
                <w:p w14:paraId="6EC65583"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49CB7B86" w14:textId="77777777" w:rsidR="004B45CD" w:rsidRPr="004B45CD" w:rsidRDefault="004B45CD" w:rsidP="004B45CD">
                  <w:pPr>
                    <w:jc w:val="center"/>
                    <w:rPr>
                      <w:rFonts w:eastAsia="Times New Roman"/>
                      <w:color w:val="000000"/>
                    </w:rPr>
                  </w:pPr>
                  <w:r w:rsidRPr="004B45CD">
                    <w:rPr>
                      <w:rFonts w:eastAsia="Times New Roman"/>
                      <w:color w:val="000000"/>
                      <w:sz w:val="22"/>
                    </w:rPr>
                    <w:t>1 446</w:t>
                  </w:r>
                </w:p>
              </w:tc>
              <w:tc>
                <w:tcPr>
                  <w:tcW w:w="1559" w:type="dxa"/>
                  <w:shd w:val="clear" w:color="auto" w:fill="auto"/>
                </w:tcPr>
                <w:p w14:paraId="1E4EA41D" w14:textId="77777777" w:rsidR="004B45CD" w:rsidRPr="004B45CD" w:rsidRDefault="004B45CD" w:rsidP="004B45CD">
                  <w:pPr>
                    <w:jc w:val="center"/>
                    <w:rPr>
                      <w:rFonts w:eastAsia="Times New Roman"/>
                      <w:color w:val="000000"/>
                    </w:rPr>
                  </w:pPr>
                  <w:r w:rsidRPr="004B45CD">
                    <w:rPr>
                      <w:rFonts w:eastAsia="Times New Roman"/>
                      <w:color w:val="000000"/>
                      <w:sz w:val="22"/>
                    </w:rPr>
                    <w:t>75,0</w:t>
                  </w:r>
                </w:p>
              </w:tc>
            </w:tr>
            <w:tr w:rsidR="004B45CD" w:rsidRPr="004B45CD" w14:paraId="605E74E6" w14:textId="77777777" w:rsidTr="004B45CD">
              <w:tc>
                <w:tcPr>
                  <w:tcW w:w="2864" w:type="dxa"/>
                  <w:shd w:val="clear" w:color="auto" w:fill="auto"/>
                </w:tcPr>
                <w:p w14:paraId="3348D1AE" w14:textId="77777777" w:rsidR="004B45CD" w:rsidRPr="004B45CD" w:rsidRDefault="004B45CD" w:rsidP="004B45CD">
                  <w:pPr>
                    <w:rPr>
                      <w:rFonts w:eastAsia="Times New Roman"/>
                      <w:color w:val="000000"/>
                    </w:rPr>
                  </w:pPr>
                  <w:r w:rsidRPr="004B45CD">
                    <w:rPr>
                      <w:rFonts w:eastAsia="Times New Roman"/>
                      <w:color w:val="000000"/>
                      <w:sz w:val="22"/>
                    </w:rPr>
                    <w:t>з них                         ТБ/ВІЛ</w:t>
                  </w:r>
                </w:p>
              </w:tc>
              <w:tc>
                <w:tcPr>
                  <w:tcW w:w="1276" w:type="dxa"/>
                  <w:shd w:val="clear" w:color="auto" w:fill="auto"/>
                </w:tcPr>
                <w:p w14:paraId="0BA0C90B" w14:textId="77777777" w:rsidR="004B45CD" w:rsidRPr="004B45CD" w:rsidRDefault="004B45CD" w:rsidP="004B45CD">
                  <w:pPr>
                    <w:jc w:val="center"/>
                    <w:rPr>
                      <w:rFonts w:eastAsia="Times New Roman"/>
                      <w:color w:val="000000"/>
                    </w:rPr>
                  </w:pPr>
                  <w:r w:rsidRPr="004B45CD">
                    <w:rPr>
                      <w:rFonts w:eastAsia="Times New Roman"/>
                      <w:color w:val="000000"/>
                      <w:sz w:val="22"/>
                    </w:rPr>
                    <w:t>484</w:t>
                  </w:r>
                </w:p>
              </w:tc>
              <w:tc>
                <w:tcPr>
                  <w:tcW w:w="1559" w:type="dxa"/>
                  <w:shd w:val="clear" w:color="auto" w:fill="auto"/>
                </w:tcPr>
                <w:p w14:paraId="324D73C1" w14:textId="77777777" w:rsidR="004B45CD" w:rsidRPr="004B45CD" w:rsidRDefault="004B45CD" w:rsidP="004B45CD">
                  <w:pPr>
                    <w:jc w:val="center"/>
                    <w:rPr>
                      <w:rFonts w:eastAsia="Times New Roman"/>
                      <w:color w:val="000000"/>
                    </w:rPr>
                  </w:pPr>
                  <w:r w:rsidRPr="004B45CD">
                    <w:rPr>
                      <w:rFonts w:eastAsia="Times New Roman"/>
                      <w:color w:val="000000"/>
                      <w:sz w:val="22"/>
                    </w:rPr>
                    <w:t>25,1</w:t>
                  </w:r>
                </w:p>
              </w:tc>
            </w:tr>
            <w:tr w:rsidR="004B45CD" w:rsidRPr="004B45CD" w14:paraId="010D8088" w14:textId="77777777" w:rsidTr="004B45CD">
              <w:tc>
                <w:tcPr>
                  <w:tcW w:w="2864" w:type="dxa"/>
                  <w:shd w:val="clear" w:color="auto" w:fill="auto"/>
                </w:tcPr>
                <w:p w14:paraId="22B787D4"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75E2958C" w14:textId="77777777" w:rsidR="004B45CD" w:rsidRPr="004B45CD" w:rsidRDefault="004B45CD" w:rsidP="004B45CD">
                  <w:pPr>
                    <w:jc w:val="center"/>
                    <w:rPr>
                      <w:rFonts w:eastAsia="Times New Roman"/>
                      <w:color w:val="000000"/>
                    </w:rPr>
                  </w:pPr>
                  <w:r w:rsidRPr="004B45CD">
                    <w:rPr>
                      <w:rFonts w:eastAsia="Times New Roman"/>
                      <w:color w:val="000000"/>
                      <w:sz w:val="22"/>
                    </w:rPr>
                    <w:t>243</w:t>
                  </w:r>
                </w:p>
              </w:tc>
              <w:tc>
                <w:tcPr>
                  <w:tcW w:w="1559" w:type="dxa"/>
                  <w:shd w:val="clear" w:color="auto" w:fill="auto"/>
                </w:tcPr>
                <w:p w14:paraId="10900B48" w14:textId="77777777" w:rsidR="004B45CD" w:rsidRPr="004B45CD" w:rsidRDefault="004B45CD" w:rsidP="004B45CD">
                  <w:pPr>
                    <w:jc w:val="center"/>
                    <w:rPr>
                      <w:rFonts w:eastAsia="Times New Roman"/>
                      <w:color w:val="000000"/>
                    </w:rPr>
                  </w:pPr>
                  <w:r w:rsidRPr="004B45CD">
                    <w:rPr>
                      <w:rFonts w:eastAsia="Times New Roman"/>
                      <w:color w:val="000000"/>
                      <w:sz w:val="22"/>
                    </w:rPr>
                    <w:t>10,0</w:t>
                  </w:r>
                </w:p>
              </w:tc>
            </w:tr>
            <w:tr w:rsidR="004B45CD" w:rsidRPr="004B45CD" w14:paraId="59258819" w14:textId="77777777" w:rsidTr="004B45CD">
              <w:tc>
                <w:tcPr>
                  <w:tcW w:w="2864" w:type="dxa"/>
                  <w:shd w:val="clear" w:color="auto" w:fill="auto"/>
                </w:tcPr>
                <w:p w14:paraId="7E089DCC"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2B9A8463" w14:textId="77777777" w:rsidR="004B45CD" w:rsidRPr="004B45CD" w:rsidRDefault="004B45CD" w:rsidP="004B45CD">
                  <w:pPr>
                    <w:jc w:val="center"/>
                    <w:rPr>
                      <w:rFonts w:eastAsia="Times New Roman"/>
                      <w:color w:val="000000"/>
                    </w:rPr>
                  </w:pPr>
                  <w:r w:rsidRPr="004B45CD">
                    <w:rPr>
                      <w:rFonts w:eastAsia="Times New Roman"/>
                      <w:color w:val="000000"/>
                      <w:sz w:val="22"/>
                    </w:rPr>
                    <w:t>148</w:t>
                  </w:r>
                </w:p>
              </w:tc>
              <w:tc>
                <w:tcPr>
                  <w:tcW w:w="1559" w:type="dxa"/>
                  <w:shd w:val="clear" w:color="auto" w:fill="auto"/>
                </w:tcPr>
                <w:p w14:paraId="61D590EC" w14:textId="77777777" w:rsidR="004B45CD" w:rsidRPr="004B45CD" w:rsidRDefault="004B45CD" w:rsidP="004B45CD">
                  <w:pPr>
                    <w:jc w:val="center"/>
                    <w:rPr>
                      <w:rFonts w:eastAsia="Times New Roman"/>
                      <w:color w:val="000000"/>
                    </w:rPr>
                  </w:pPr>
                  <w:r w:rsidRPr="004B45CD">
                    <w:rPr>
                      <w:rFonts w:eastAsia="Times New Roman"/>
                      <w:color w:val="000000"/>
                      <w:sz w:val="22"/>
                    </w:rPr>
                    <w:t>7,7</w:t>
                  </w:r>
                </w:p>
              </w:tc>
            </w:tr>
          </w:tbl>
          <w:p w14:paraId="0FE3032C"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12FD6B88"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1F12EAE5"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2F3A8A4" wp14:editId="78996647">
                  <wp:extent cx="3166281" cy="1330657"/>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3CA064B" w14:textId="77777777" w:rsidR="004B45CD" w:rsidRPr="004B45CD" w:rsidRDefault="004B45CD" w:rsidP="004B45CD">
            <w:pPr>
              <w:rPr>
                <w:rFonts w:eastAsia="Times New Roman"/>
                <w:b/>
                <w:sz w:val="2"/>
              </w:rPr>
            </w:pPr>
          </w:p>
          <w:p w14:paraId="68604070"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4F94F6AE"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20C863EE"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2FF5B5AB" wp14:editId="00472EFA">
                  <wp:extent cx="3166281" cy="1310185"/>
                  <wp:effectExtent l="0" t="0" r="15240" b="2349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2AE5875" w14:textId="77777777" w:rsidR="004B45CD" w:rsidRPr="004B45CD" w:rsidRDefault="004B45CD" w:rsidP="004B45CD">
            <w:pPr>
              <w:rPr>
                <w:rFonts w:eastAsia="Times New Roman"/>
                <w:b/>
                <w:sz w:val="2"/>
              </w:rPr>
            </w:pPr>
          </w:p>
          <w:p w14:paraId="358466C8"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3367DE2C"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45E1D5BB" wp14:editId="03D14786">
                  <wp:extent cx="3166281" cy="1958454"/>
                  <wp:effectExtent l="0" t="19050" r="0" b="381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2C31DD2" w14:textId="77777777" w:rsidR="004B45CD" w:rsidRPr="004B45CD" w:rsidRDefault="004B45CD" w:rsidP="004B45CD">
            <w:pPr>
              <w:rPr>
                <w:rFonts w:eastAsia="Times New Roman"/>
                <w:b/>
                <w:sz w:val="2"/>
              </w:rPr>
            </w:pPr>
          </w:p>
          <w:p w14:paraId="025BC0FB"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15071FCC"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EB1805A" wp14:editId="4A95B7AA">
                  <wp:extent cx="3166281" cy="1016758"/>
                  <wp:effectExtent l="0" t="0" r="0" b="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D5B9AF2" w14:textId="77777777" w:rsidR="004B45CD" w:rsidRPr="004B45CD" w:rsidRDefault="004B45CD" w:rsidP="004B45CD">
            <w:pPr>
              <w:rPr>
                <w:rFonts w:eastAsia="Times New Roman"/>
                <w:b/>
                <w:sz w:val="2"/>
              </w:rPr>
            </w:pPr>
          </w:p>
          <w:p w14:paraId="4E540B7B" w14:textId="77777777" w:rsidR="004B45CD" w:rsidRPr="004B45CD" w:rsidRDefault="004B45CD" w:rsidP="004B45CD">
            <w:pPr>
              <w:rPr>
                <w:rFonts w:eastAsia="Times New Roman"/>
                <w:b/>
                <w:lang w:val="ru-RU"/>
              </w:rPr>
            </w:pPr>
            <w:r w:rsidRPr="004B45CD">
              <w:rPr>
                <w:rFonts w:eastAsia="Times New Roman"/>
                <w:b/>
                <w:sz w:val="22"/>
              </w:rPr>
              <w:t>Фінансування ТБ програми, 201</w:t>
            </w:r>
            <w:r w:rsidRPr="004B45CD">
              <w:rPr>
                <w:rFonts w:eastAsia="Times New Roman"/>
                <w:b/>
                <w:sz w:val="22"/>
                <w:lang w:val="ru-RU"/>
              </w:rPr>
              <w:t>8</w:t>
            </w:r>
          </w:p>
          <w:tbl>
            <w:tblPr>
              <w:tblW w:w="4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2495"/>
            </w:tblGrid>
            <w:tr w:rsidR="004B45CD" w:rsidRPr="004B45CD" w14:paraId="563576D0" w14:textId="77777777" w:rsidTr="004B45CD">
              <w:trPr>
                <w:trHeight w:val="487"/>
              </w:trPr>
              <w:tc>
                <w:tcPr>
                  <w:tcW w:w="2485" w:type="dxa"/>
                  <w:vAlign w:val="center"/>
                </w:tcPr>
                <w:p w14:paraId="09495829"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495" w:type="dxa"/>
                  <w:vAlign w:val="center"/>
                </w:tcPr>
                <w:p w14:paraId="5DC7D4A4"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327B994A" w14:textId="77777777" w:rsidTr="004B45CD">
              <w:trPr>
                <w:trHeight w:val="251"/>
              </w:trPr>
              <w:tc>
                <w:tcPr>
                  <w:tcW w:w="2485" w:type="dxa"/>
                </w:tcPr>
                <w:p w14:paraId="5C1BDE3B" w14:textId="77777777" w:rsidR="004B45CD" w:rsidRPr="004B45CD" w:rsidRDefault="004B45CD" w:rsidP="004B45CD">
                  <w:pPr>
                    <w:rPr>
                      <w:rFonts w:eastAsia="Times New Roman"/>
                      <w:b/>
                    </w:rPr>
                  </w:pPr>
                  <w:r w:rsidRPr="004B45CD">
                    <w:rPr>
                      <w:rFonts w:eastAsia="Times New Roman"/>
                      <w:b/>
                      <w:sz w:val="22"/>
                      <w:szCs w:val="22"/>
                    </w:rPr>
                    <w:t>МОЗ</w:t>
                  </w:r>
                </w:p>
              </w:tc>
              <w:tc>
                <w:tcPr>
                  <w:tcW w:w="2495" w:type="dxa"/>
                </w:tcPr>
                <w:p w14:paraId="34296104" w14:textId="77777777" w:rsidR="004B45CD" w:rsidRPr="004B45CD" w:rsidRDefault="004B45CD" w:rsidP="004B45CD">
                  <w:pPr>
                    <w:jc w:val="center"/>
                    <w:rPr>
                      <w:rFonts w:eastAsia="Times New Roman"/>
                      <w:color w:val="000000"/>
                    </w:rPr>
                  </w:pPr>
                  <w:r w:rsidRPr="004B45CD">
                    <w:rPr>
                      <w:rFonts w:eastAsia="Times New Roman"/>
                      <w:color w:val="000000"/>
                      <w:sz w:val="22"/>
                      <w:lang w:val="ru-RU"/>
                    </w:rPr>
                    <w:t>26 649</w:t>
                  </w:r>
                </w:p>
              </w:tc>
            </w:tr>
            <w:tr w:rsidR="004B45CD" w:rsidRPr="004B45CD" w14:paraId="519F16D1" w14:textId="77777777" w:rsidTr="004B45CD">
              <w:trPr>
                <w:trHeight w:val="251"/>
              </w:trPr>
              <w:tc>
                <w:tcPr>
                  <w:tcW w:w="2485" w:type="dxa"/>
                </w:tcPr>
                <w:p w14:paraId="4AB4869F"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495" w:type="dxa"/>
                </w:tcPr>
                <w:p w14:paraId="0A9D5A55"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12 953</w:t>
                  </w:r>
                  <w:r w:rsidRPr="004B45CD">
                    <w:rPr>
                      <w:rFonts w:eastAsia="Times New Roman"/>
                      <w:color w:val="000000"/>
                      <w:sz w:val="22"/>
                    </w:rPr>
                    <w:t>,3</w:t>
                  </w:r>
                  <w:r w:rsidRPr="004B45CD">
                    <w:rPr>
                      <w:rFonts w:eastAsia="Times New Roman"/>
                      <w:color w:val="000000"/>
                      <w:sz w:val="22"/>
                      <w:lang w:val="ru-RU"/>
                    </w:rPr>
                    <w:t>1</w:t>
                  </w:r>
                </w:p>
              </w:tc>
            </w:tr>
          </w:tbl>
          <w:p w14:paraId="5F3B22A5" w14:textId="77777777" w:rsidR="004B45CD" w:rsidRPr="004B45CD" w:rsidRDefault="004B45CD" w:rsidP="004B45CD">
            <w:pPr>
              <w:jc w:val="both"/>
              <w:rPr>
                <w:rFonts w:eastAsia="Times New Roman"/>
                <w:b/>
                <w:sz w:val="2"/>
              </w:rPr>
            </w:pPr>
          </w:p>
          <w:p w14:paraId="7AAD0228" w14:textId="77777777" w:rsidR="004B45CD" w:rsidRPr="004B45CD" w:rsidRDefault="004B45CD" w:rsidP="004B45CD">
            <w:pPr>
              <w:jc w:val="both"/>
              <w:rPr>
                <w:rFonts w:eastAsia="Times New Roman"/>
                <w:b/>
              </w:rPr>
            </w:pPr>
          </w:p>
          <w:p w14:paraId="5A38C026" w14:textId="77777777" w:rsidR="004B45CD" w:rsidRPr="004B45CD" w:rsidRDefault="004B45CD" w:rsidP="004B45CD">
            <w:pPr>
              <w:jc w:val="both"/>
              <w:rPr>
                <w:rFonts w:eastAsia="Times New Roman"/>
                <w:b/>
                <w:lang w:val="ru-RU"/>
              </w:rPr>
            </w:pPr>
            <w:r w:rsidRPr="004B45CD">
              <w:rPr>
                <w:rFonts w:eastAsia="Times New Roman"/>
                <w:b/>
                <w:sz w:val="22"/>
              </w:rPr>
              <w:t>Лабораторна служба(цивільний сектор), 201</w:t>
            </w:r>
            <w:r w:rsidRPr="004B45CD">
              <w:rPr>
                <w:rFonts w:eastAsia="Times New Roman"/>
                <w:b/>
                <w:sz w:val="22"/>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4742AE1E" w14:textId="77777777" w:rsidTr="004B45CD">
              <w:tc>
                <w:tcPr>
                  <w:tcW w:w="1589" w:type="dxa"/>
                  <w:shd w:val="clear" w:color="auto" w:fill="auto"/>
                </w:tcPr>
                <w:p w14:paraId="4E306951"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2451767"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1F9F8F21"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06FDCA7E" w14:textId="77777777" w:rsidTr="004B45CD">
              <w:tc>
                <w:tcPr>
                  <w:tcW w:w="1589" w:type="dxa"/>
                  <w:shd w:val="clear" w:color="auto" w:fill="auto"/>
                </w:tcPr>
                <w:p w14:paraId="641E9986"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04F4A7B7" w14:textId="77777777" w:rsidR="004B45CD" w:rsidRPr="004B45CD" w:rsidRDefault="004B45CD" w:rsidP="004B45CD">
                  <w:pPr>
                    <w:jc w:val="center"/>
                    <w:rPr>
                      <w:rFonts w:eastAsia="Times New Roman"/>
                    </w:rPr>
                  </w:pPr>
                  <w:r w:rsidRPr="004B45CD">
                    <w:rPr>
                      <w:rFonts w:eastAsia="Times New Roman"/>
                    </w:rPr>
                    <w:t>24</w:t>
                  </w:r>
                </w:p>
              </w:tc>
              <w:tc>
                <w:tcPr>
                  <w:tcW w:w="2477" w:type="dxa"/>
                  <w:shd w:val="clear" w:color="auto" w:fill="auto"/>
                </w:tcPr>
                <w:p w14:paraId="38D2B886"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5ACF7AD6" w14:textId="77777777" w:rsidTr="004B45CD">
              <w:tc>
                <w:tcPr>
                  <w:tcW w:w="1589" w:type="dxa"/>
                  <w:shd w:val="clear" w:color="auto" w:fill="auto"/>
                </w:tcPr>
                <w:p w14:paraId="514E0722"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9748881" w14:textId="77777777" w:rsidR="004B45CD" w:rsidRPr="004B45CD" w:rsidRDefault="004B45CD" w:rsidP="004B45CD">
                  <w:pPr>
                    <w:jc w:val="center"/>
                    <w:rPr>
                      <w:rFonts w:eastAsia="Times New Roman"/>
                    </w:rPr>
                  </w:pPr>
                  <w:r w:rsidRPr="004B45CD">
                    <w:rPr>
                      <w:rFonts w:eastAsia="Times New Roman"/>
                    </w:rPr>
                    <w:t>2</w:t>
                  </w:r>
                </w:p>
              </w:tc>
              <w:tc>
                <w:tcPr>
                  <w:tcW w:w="2477" w:type="dxa"/>
                  <w:shd w:val="clear" w:color="auto" w:fill="auto"/>
                </w:tcPr>
                <w:p w14:paraId="46A59EF2"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1D9D695B" w14:textId="77777777" w:rsidTr="004B45CD">
              <w:tc>
                <w:tcPr>
                  <w:tcW w:w="1589" w:type="dxa"/>
                  <w:shd w:val="clear" w:color="auto" w:fill="auto"/>
                </w:tcPr>
                <w:p w14:paraId="64A8442C"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264C436C" w14:textId="77777777" w:rsidR="004B45CD" w:rsidRPr="004B45CD" w:rsidRDefault="004B45CD" w:rsidP="004B45CD">
                  <w:pPr>
                    <w:jc w:val="center"/>
                    <w:rPr>
                      <w:rFonts w:eastAsia="Times New Roman"/>
                    </w:rPr>
                  </w:pPr>
                  <w:r w:rsidRPr="004B45CD">
                    <w:rPr>
                      <w:rFonts w:eastAsia="Times New Roman"/>
                    </w:rPr>
                    <w:t>2</w:t>
                  </w:r>
                </w:p>
              </w:tc>
              <w:tc>
                <w:tcPr>
                  <w:tcW w:w="2477" w:type="dxa"/>
                  <w:shd w:val="clear" w:color="auto" w:fill="auto"/>
                </w:tcPr>
                <w:p w14:paraId="56C34E3D"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bl>
          <w:p w14:paraId="3ADF90D1" w14:textId="77777777" w:rsidR="004B45CD" w:rsidRPr="004B45CD" w:rsidRDefault="004B45CD" w:rsidP="004B45CD">
            <w:pPr>
              <w:rPr>
                <w:rFonts w:eastAsia="Times New Roman"/>
                <w:b/>
                <w:sz w:val="28"/>
              </w:rPr>
            </w:pPr>
          </w:p>
        </w:tc>
      </w:tr>
      <w:tr w:rsidR="004B45CD" w:rsidRPr="004B45CD" w14:paraId="7DB1CB29" w14:textId="77777777" w:rsidTr="00344717">
        <w:tc>
          <w:tcPr>
            <w:tcW w:w="5893" w:type="dxa"/>
            <w:gridSpan w:val="2"/>
            <w:shd w:val="clear" w:color="auto" w:fill="auto"/>
          </w:tcPr>
          <w:p w14:paraId="3BD52964" w14:textId="77777777" w:rsidR="004B45CD" w:rsidRPr="004B45CD" w:rsidRDefault="004B45CD" w:rsidP="004B45CD">
            <w:pPr>
              <w:rPr>
                <w:rFonts w:eastAsia="Times New Roman"/>
                <w:b/>
              </w:rPr>
            </w:pPr>
          </w:p>
          <w:p w14:paraId="7BA1A6DC"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0E8ED6B3" w14:textId="77777777" w:rsidTr="004B45CD">
              <w:tc>
                <w:tcPr>
                  <w:tcW w:w="3715" w:type="dxa"/>
                  <w:shd w:val="clear" w:color="auto" w:fill="auto"/>
                </w:tcPr>
                <w:p w14:paraId="038B3558"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0E8A2858"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653A745C"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C5E3F6A" w14:textId="77777777" w:rsidTr="004B45CD">
              <w:tc>
                <w:tcPr>
                  <w:tcW w:w="3715" w:type="dxa"/>
                  <w:shd w:val="clear" w:color="auto" w:fill="auto"/>
                </w:tcPr>
                <w:p w14:paraId="18CF4C60"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63B1ACF4" w14:textId="77777777" w:rsidR="004B45CD" w:rsidRPr="004B45CD" w:rsidRDefault="004B45CD" w:rsidP="004B45CD">
                  <w:pPr>
                    <w:jc w:val="center"/>
                    <w:rPr>
                      <w:rFonts w:eastAsia="Times New Roman"/>
                      <w:szCs w:val="20"/>
                    </w:rPr>
                  </w:pPr>
                  <w:r w:rsidRPr="004B45CD">
                    <w:rPr>
                      <w:rFonts w:eastAsia="Times New Roman"/>
                      <w:sz w:val="22"/>
                      <w:szCs w:val="20"/>
                    </w:rPr>
                    <w:t>277</w:t>
                  </w:r>
                </w:p>
              </w:tc>
              <w:tc>
                <w:tcPr>
                  <w:tcW w:w="709" w:type="dxa"/>
                  <w:shd w:val="clear" w:color="auto" w:fill="auto"/>
                </w:tcPr>
                <w:p w14:paraId="324501AE" w14:textId="77777777" w:rsidR="004B45CD" w:rsidRPr="004B45CD" w:rsidRDefault="004B45CD" w:rsidP="004B45CD">
                  <w:pPr>
                    <w:jc w:val="center"/>
                    <w:rPr>
                      <w:rFonts w:eastAsia="Times New Roman"/>
                      <w:szCs w:val="20"/>
                    </w:rPr>
                  </w:pPr>
                  <w:r w:rsidRPr="004B45CD">
                    <w:rPr>
                      <w:rFonts w:eastAsia="Times New Roman"/>
                      <w:sz w:val="22"/>
                      <w:szCs w:val="20"/>
                    </w:rPr>
                    <w:t>2,7</w:t>
                  </w:r>
                </w:p>
              </w:tc>
            </w:tr>
            <w:tr w:rsidR="004B45CD" w:rsidRPr="004B45CD" w14:paraId="0C0287EB" w14:textId="77777777" w:rsidTr="004B45CD">
              <w:tc>
                <w:tcPr>
                  <w:tcW w:w="3715" w:type="dxa"/>
                  <w:shd w:val="clear" w:color="auto" w:fill="auto"/>
                </w:tcPr>
                <w:p w14:paraId="66B378C2"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0E2C8D9C" w14:textId="77777777" w:rsidR="004B45CD" w:rsidRPr="004B45CD" w:rsidRDefault="004B45CD" w:rsidP="004B45CD">
                  <w:pPr>
                    <w:jc w:val="center"/>
                    <w:rPr>
                      <w:rFonts w:eastAsia="Times New Roman"/>
                      <w:szCs w:val="20"/>
                    </w:rPr>
                  </w:pPr>
                  <w:r w:rsidRPr="004B45CD">
                    <w:rPr>
                      <w:rFonts w:eastAsia="Times New Roman"/>
                      <w:sz w:val="22"/>
                      <w:szCs w:val="20"/>
                    </w:rPr>
                    <w:t>547</w:t>
                  </w:r>
                </w:p>
              </w:tc>
              <w:tc>
                <w:tcPr>
                  <w:tcW w:w="709" w:type="dxa"/>
                  <w:shd w:val="clear" w:color="auto" w:fill="auto"/>
                </w:tcPr>
                <w:p w14:paraId="5E41590F"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21CFD750" w14:textId="77777777" w:rsidTr="004B45CD">
              <w:tc>
                <w:tcPr>
                  <w:tcW w:w="3715" w:type="dxa"/>
                  <w:shd w:val="clear" w:color="auto" w:fill="auto"/>
                </w:tcPr>
                <w:p w14:paraId="5824F253"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1C713D96" w14:textId="77777777" w:rsidR="004B45CD" w:rsidRPr="004B45CD" w:rsidRDefault="004B45CD" w:rsidP="004B45CD">
                  <w:pPr>
                    <w:jc w:val="center"/>
                    <w:rPr>
                      <w:rFonts w:eastAsia="Times New Roman"/>
                      <w:szCs w:val="20"/>
                    </w:rPr>
                  </w:pPr>
                  <w:r w:rsidRPr="004B45CD">
                    <w:rPr>
                      <w:rFonts w:eastAsia="Times New Roman"/>
                      <w:sz w:val="22"/>
                      <w:szCs w:val="20"/>
                    </w:rPr>
                    <w:t>258</w:t>
                  </w:r>
                </w:p>
              </w:tc>
              <w:tc>
                <w:tcPr>
                  <w:tcW w:w="709" w:type="dxa"/>
                  <w:shd w:val="clear" w:color="auto" w:fill="auto"/>
                </w:tcPr>
                <w:p w14:paraId="3F545864"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62758FD2" w14:textId="77777777" w:rsidTr="004B45CD">
              <w:tc>
                <w:tcPr>
                  <w:tcW w:w="3715" w:type="dxa"/>
                  <w:shd w:val="clear" w:color="auto" w:fill="auto"/>
                </w:tcPr>
                <w:p w14:paraId="3D83C984"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03D6A24D" w14:textId="77777777" w:rsidR="004B45CD" w:rsidRPr="004B45CD" w:rsidRDefault="004B45CD" w:rsidP="004B45CD">
                  <w:pPr>
                    <w:jc w:val="center"/>
                    <w:rPr>
                      <w:rFonts w:eastAsia="Times New Roman"/>
                      <w:szCs w:val="20"/>
                    </w:rPr>
                  </w:pPr>
                  <w:r w:rsidRPr="004B45CD">
                    <w:rPr>
                      <w:rFonts w:eastAsia="Times New Roman"/>
                      <w:sz w:val="22"/>
                      <w:szCs w:val="20"/>
                    </w:rPr>
                    <w:t>215</w:t>
                  </w:r>
                </w:p>
              </w:tc>
              <w:tc>
                <w:tcPr>
                  <w:tcW w:w="709" w:type="dxa"/>
                  <w:shd w:val="clear" w:color="auto" w:fill="auto"/>
                </w:tcPr>
                <w:p w14:paraId="5C1D132D" w14:textId="77777777" w:rsidR="004B45CD" w:rsidRPr="004B45CD" w:rsidRDefault="004B45CD" w:rsidP="004B45CD">
                  <w:pPr>
                    <w:jc w:val="center"/>
                    <w:rPr>
                      <w:rFonts w:eastAsia="Times New Roman"/>
                      <w:szCs w:val="20"/>
                    </w:rPr>
                  </w:pPr>
                  <w:r w:rsidRPr="004B45CD">
                    <w:rPr>
                      <w:rFonts w:eastAsia="Times New Roman"/>
                      <w:sz w:val="22"/>
                      <w:szCs w:val="20"/>
                    </w:rPr>
                    <w:t>39,3</w:t>
                  </w:r>
                </w:p>
              </w:tc>
            </w:tr>
            <w:tr w:rsidR="004B45CD" w:rsidRPr="004B45CD" w14:paraId="05E838CE" w14:textId="77777777" w:rsidTr="004B45CD">
              <w:tc>
                <w:tcPr>
                  <w:tcW w:w="3715" w:type="dxa"/>
                  <w:shd w:val="clear" w:color="auto" w:fill="auto"/>
                </w:tcPr>
                <w:p w14:paraId="531B496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58DBAD4A" w14:textId="77777777" w:rsidR="004B45CD" w:rsidRPr="004B45CD" w:rsidRDefault="004B45CD" w:rsidP="004B45CD">
                  <w:pPr>
                    <w:jc w:val="center"/>
                    <w:rPr>
                      <w:rFonts w:eastAsia="Times New Roman"/>
                    </w:rPr>
                  </w:pPr>
                  <w:r w:rsidRPr="004B45CD">
                    <w:rPr>
                      <w:rFonts w:eastAsia="Times New Roman"/>
                      <w:sz w:val="22"/>
                      <w:szCs w:val="22"/>
                    </w:rPr>
                    <w:t>146</w:t>
                  </w:r>
                </w:p>
              </w:tc>
              <w:tc>
                <w:tcPr>
                  <w:tcW w:w="709" w:type="dxa"/>
                  <w:shd w:val="clear" w:color="auto" w:fill="auto"/>
                </w:tcPr>
                <w:p w14:paraId="7E93C48C" w14:textId="77777777" w:rsidR="004B45CD" w:rsidRPr="004B45CD" w:rsidRDefault="004B45CD" w:rsidP="004B45CD">
                  <w:pPr>
                    <w:jc w:val="center"/>
                    <w:rPr>
                      <w:rFonts w:eastAsia="Times New Roman"/>
                      <w:szCs w:val="20"/>
                    </w:rPr>
                  </w:pPr>
                  <w:r w:rsidRPr="004B45CD">
                    <w:rPr>
                      <w:rFonts w:eastAsia="Times New Roman"/>
                      <w:sz w:val="22"/>
                      <w:szCs w:val="20"/>
                    </w:rPr>
                    <w:t>56,6</w:t>
                  </w:r>
                </w:p>
              </w:tc>
            </w:tr>
          </w:tbl>
          <w:p w14:paraId="38D7F9BF" w14:textId="77777777" w:rsidR="004B45CD" w:rsidRPr="004B45CD" w:rsidRDefault="004B45CD" w:rsidP="004B45CD">
            <w:pPr>
              <w:rPr>
                <w:rFonts w:eastAsia="Times New Roman"/>
                <w:b/>
                <w:sz w:val="28"/>
              </w:rPr>
            </w:pPr>
          </w:p>
        </w:tc>
        <w:tc>
          <w:tcPr>
            <w:tcW w:w="5760" w:type="dxa"/>
            <w:gridSpan w:val="2"/>
            <w:vMerge/>
            <w:shd w:val="clear" w:color="auto" w:fill="auto"/>
          </w:tcPr>
          <w:p w14:paraId="5094F618" w14:textId="77777777" w:rsidR="004B45CD" w:rsidRPr="004B45CD" w:rsidRDefault="004B45CD" w:rsidP="004B45CD">
            <w:pPr>
              <w:rPr>
                <w:rFonts w:eastAsia="Times New Roman"/>
                <w:b/>
                <w:sz w:val="28"/>
              </w:rPr>
            </w:pPr>
          </w:p>
        </w:tc>
      </w:tr>
      <w:tr w:rsidR="004B45CD" w:rsidRPr="004B45CD" w14:paraId="310790F0" w14:textId="77777777" w:rsidTr="00344717">
        <w:tc>
          <w:tcPr>
            <w:tcW w:w="5893" w:type="dxa"/>
            <w:gridSpan w:val="2"/>
            <w:shd w:val="clear" w:color="auto" w:fill="auto"/>
          </w:tcPr>
          <w:p w14:paraId="28CBD8EF" w14:textId="77777777" w:rsidR="004B45CD" w:rsidRPr="004B45CD" w:rsidRDefault="004B45CD" w:rsidP="004B45CD">
            <w:pPr>
              <w:rPr>
                <w:rFonts w:eastAsia="Times New Roman"/>
                <w:b/>
              </w:rPr>
            </w:pPr>
          </w:p>
          <w:p w14:paraId="2F4E182D"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295B39D4" w14:textId="77777777" w:rsidTr="004B45CD">
              <w:tc>
                <w:tcPr>
                  <w:tcW w:w="3006" w:type="dxa"/>
                  <w:shd w:val="clear" w:color="auto" w:fill="auto"/>
                </w:tcPr>
                <w:p w14:paraId="62023789"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0A195DA9"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0A2ADC89"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6BBA55A4" w14:textId="77777777" w:rsidTr="004B45CD">
              <w:tc>
                <w:tcPr>
                  <w:tcW w:w="3006" w:type="dxa"/>
                  <w:shd w:val="clear" w:color="auto" w:fill="auto"/>
                </w:tcPr>
                <w:p w14:paraId="2BC64D7D" w14:textId="77777777" w:rsidR="004B45CD" w:rsidRPr="004B45CD" w:rsidRDefault="004B45CD" w:rsidP="004B45CD">
                  <w:pPr>
                    <w:rPr>
                      <w:rFonts w:eastAsia="Times New Roman"/>
                      <w:color w:val="000000"/>
                    </w:rPr>
                  </w:pPr>
                  <w:r w:rsidRPr="004B45CD">
                    <w:rPr>
                      <w:rFonts w:eastAsia="Times New Roman"/>
                      <w:color w:val="000000"/>
                      <w:sz w:val="22"/>
                    </w:rPr>
                    <w:t>ТБ випадки з відомим ВІЛ статусом</w:t>
                  </w:r>
                </w:p>
              </w:tc>
              <w:tc>
                <w:tcPr>
                  <w:tcW w:w="1417" w:type="dxa"/>
                  <w:shd w:val="clear" w:color="auto" w:fill="auto"/>
                </w:tcPr>
                <w:p w14:paraId="71977538" w14:textId="77777777" w:rsidR="004B45CD" w:rsidRPr="004B45CD" w:rsidRDefault="004B45CD" w:rsidP="004B45CD">
                  <w:pPr>
                    <w:jc w:val="center"/>
                    <w:rPr>
                      <w:rFonts w:eastAsia="Times New Roman"/>
                      <w:color w:val="000000"/>
                    </w:rPr>
                  </w:pPr>
                  <w:r w:rsidRPr="004B45CD">
                    <w:rPr>
                      <w:rFonts w:eastAsia="Times New Roman"/>
                      <w:color w:val="000000"/>
                    </w:rPr>
                    <w:t>1548</w:t>
                  </w:r>
                </w:p>
              </w:tc>
              <w:tc>
                <w:tcPr>
                  <w:tcW w:w="1134" w:type="dxa"/>
                  <w:shd w:val="clear" w:color="auto" w:fill="auto"/>
                </w:tcPr>
                <w:p w14:paraId="5A78EA1E" w14:textId="77777777" w:rsidR="004B45CD" w:rsidRPr="004B45CD" w:rsidRDefault="004B45CD" w:rsidP="004B45CD">
                  <w:pPr>
                    <w:jc w:val="center"/>
                    <w:rPr>
                      <w:rFonts w:eastAsia="Times New Roman"/>
                      <w:color w:val="000000"/>
                    </w:rPr>
                  </w:pPr>
                  <w:r w:rsidRPr="004B45CD">
                    <w:rPr>
                      <w:rFonts w:eastAsia="Times New Roman"/>
                      <w:color w:val="000000"/>
                    </w:rPr>
                    <w:t>99,3</w:t>
                  </w:r>
                </w:p>
              </w:tc>
            </w:tr>
            <w:tr w:rsidR="004B45CD" w:rsidRPr="004B45CD" w14:paraId="15EE0CB1" w14:textId="77777777" w:rsidTr="004B45CD">
              <w:tc>
                <w:tcPr>
                  <w:tcW w:w="3006" w:type="dxa"/>
                  <w:shd w:val="clear" w:color="auto" w:fill="auto"/>
                </w:tcPr>
                <w:p w14:paraId="66745F20" w14:textId="77777777" w:rsidR="004B45CD" w:rsidRPr="004B45CD" w:rsidRDefault="004B45CD" w:rsidP="004B45CD">
                  <w:pPr>
                    <w:rPr>
                      <w:rFonts w:eastAsia="Times New Roman"/>
                      <w:color w:val="000000"/>
                    </w:rPr>
                  </w:pPr>
                  <w:r w:rsidRPr="004B45CD">
                    <w:rPr>
                      <w:rFonts w:eastAsia="Times New Roman"/>
                      <w:color w:val="000000"/>
                      <w:sz w:val="22"/>
                    </w:rPr>
                    <w:t>ТБ/ВІЛ+ко-тримоксазол</w:t>
                  </w:r>
                </w:p>
              </w:tc>
              <w:tc>
                <w:tcPr>
                  <w:tcW w:w="1417" w:type="dxa"/>
                  <w:shd w:val="clear" w:color="auto" w:fill="auto"/>
                </w:tcPr>
                <w:p w14:paraId="197233DB" w14:textId="77777777" w:rsidR="004B45CD" w:rsidRPr="004B45CD" w:rsidRDefault="004B45CD" w:rsidP="004B45CD">
                  <w:pPr>
                    <w:jc w:val="center"/>
                    <w:rPr>
                      <w:rFonts w:eastAsia="Times New Roman"/>
                      <w:color w:val="000000"/>
                    </w:rPr>
                  </w:pPr>
                  <w:r w:rsidRPr="004B45CD">
                    <w:rPr>
                      <w:rFonts w:eastAsia="Times New Roman"/>
                      <w:color w:val="000000"/>
                    </w:rPr>
                    <w:t>487</w:t>
                  </w:r>
                </w:p>
              </w:tc>
              <w:tc>
                <w:tcPr>
                  <w:tcW w:w="1134" w:type="dxa"/>
                  <w:shd w:val="clear" w:color="auto" w:fill="auto"/>
                </w:tcPr>
                <w:p w14:paraId="4D3C1B3F" w14:textId="77777777" w:rsidR="004B45CD" w:rsidRPr="004B45CD" w:rsidRDefault="004B45CD" w:rsidP="004B45CD">
                  <w:pPr>
                    <w:jc w:val="center"/>
                    <w:rPr>
                      <w:rFonts w:eastAsia="Times New Roman"/>
                      <w:color w:val="000000"/>
                    </w:rPr>
                  </w:pPr>
                  <w:r w:rsidRPr="004B45CD">
                    <w:rPr>
                      <w:rFonts w:eastAsia="Times New Roman"/>
                      <w:color w:val="000000"/>
                    </w:rPr>
                    <w:t>93,5</w:t>
                  </w:r>
                </w:p>
              </w:tc>
            </w:tr>
            <w:tr w:rsidR="004B45CD" w:rsidRPr="004B45CD" w14:paraId="56FEC358" w14:textId="77777777" w:rsidTr="004B45CD">
              <w:tc>
                <w:tcPr>
                  <w:tcW w:w="3006" w:type="dxa"/>
                  <w:shd w:val="clear" w:color="auto" w:fill="auto"/>
                </w:tcPr>
                <w:p w14:paraId="68699CBE" w14:textId="77777777" w:rsidR="004B45CD" w:rsidRPr="004B45CD" w:rsidRDefault="004B45CD" w:rsidP="004B45CD">
                  <w:pPr>
                    <w:rPr>
                      <w:rFonts w:eastAsia="Times New Roman"/>
                      <w:color w:val="000000"/>
                    </w:rPr>
                  </w:pPr>
                  <w:r w:rsidRPr="004B45CD">
                    <w:rPr>
                      <w:rFonts w:eastAsia="Times New Roman"/>
                      <w:color w:val="000000"/>
                      <w:sz w:val="22"/>
                    </w:rPr>
                    <w:t>ТБ/ВІЛ +АРТ</w:t>
                  </w:r>
                </w:p>
              </w:tc>
              <w:tc>
                <w:tcPr>
                  <w:tcW w:w="1417" w:type="dxa"/>
                  <w:shd w:val="clear" w:color="auto" w:fill="auto"/>
                </w:tcPr>
                <w:p w14:paraId="36AF18F0" w14:textId="77777777" w:rsidR="004B45CD" w:rsidRPr="004B45CD" w:rsidRDefault="004B45CD" w:rsidP="004B45CD">
                  <w:pPr>
                    <w:jc w:val="center"/>
                    <w:rPr>
                      <w:rFonts w:eastAsia="Times New Roman"/>
                      <w:color w:val="000000"/>
                    </w:rPr>
                  </w:pPr>
                  <w:r w:rsidRPr="004B45CD">
                    <w:rPr>
                      <w:rFonts w:eastAsia="Times New Roman"/>
                      <w:color w:val="000000"/>
                    </w:rPr>
                    <w:t>471</w:t>
                  </w:r>
                </w:p>
              </w:tc>
              <w:tc>
                <w:tcPr>
                  <w:tcW w:w="1134" w:type="dxa"/>
                  <w:shd w:val="clear" w:color="auto" w:fill="auto"/>
                </w:tcPr>
                <w:p w14:paraId="765C88F3" w14:textId="77777777" w:rsidR="004B45CD" w:rsidRPr="004B45CD" w:rsidRDefault="004B45CD" w:rsidP="004B45CD">
                  <w:pPr>
                    <w:jc w:val="center"/>
                    <w:rPr>
                      <w:rFonts w:eastAsia="Times New Roman"/>
                      <w:color w:val="000000"/>
                    </w:rPr>
                  </w:pPr>
                  <w:r w:rsidRPr="004B45CD">
                    <w:rPr>
                      <w:rFonts w:eastAsia="Times New Roman"/>
                      <w:color w:val="000000"/>
                    </w:rPr>
                    <w:t>90,4</w:t>
                  </w:r>
                </w:p>
              </w:tc>
            </w:tr>
          </w:tbl>
          <w:p w14:paraId="0698E48F" w14:textId="77777777" w:rsidR="004B45CD" w:rsidRPr="004B45CD" w:rsidRDefault="004B45CD" w:rsidP="004B45CD">
            <w:pPr>
              <w:rPr>
                <w:rFonts w:eastAsia="Times New Roman"/>
                <w:b/>
                <w:sz w:val="28"/>
              </w:rPr>
            </w:pPr>
          </w:p>
        </w:tc>
        <w:tc>
          <w:tcPr>
            <w:tcW w:w="5760" w:type="dxa"/>
            <w:gridSpan w:val="2"/>
            <w:vMerge/>
            <w:shd w:val="clear" w:color="auto" w:fill="auto"/>
          </w:tcPr>
          <w:p w14:paraId="3284F068" w14:textId="77777777" w:rsidR="004B45CD" w:rsidRPr="004B45CD" w:rsidRDefault="004B45CD" w:rsidP="004B45CD">
            <w:pPr>
              <w:rPr>
                <w:rFonts w:eastAsia="Times New Roman"/>
                <w:b/>
                <w:sz w:val="28"/>
              </w:rPr>
            </w:pPr>
          </w:p>
        </w:tc>
      </w:tr>
      <w:tr w:rsidR="004B45CD" w:rsidRPr="004B45CD" w14:paraId="6EB7C96C" w14:textId="77777777" w:rsidTr="00344717">
        <w:tc>
          <w:tcPr>
            <w:tcW w:w="5893" w:type="dxa"/>
            <w:gridSpan w:val="2"/>
            <w:shd w:val="clear" w:color="auto" w:fill="auto"/>
          </w:tcPr>
          <w:p w14:paraId="3A613125"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496A458B" w14:textId="77777777" w:rsidTr="004B45CD">
              <w:tc>
                <w:tcPr>
                  <w:tcW w:w="3573" w:type="dxa"/>
                  <w:vAlign w:val="center"/>
                </w:tcPr>
                <w:p w14:paraId="3DA729F7"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5101B42F"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4AAB5F0C" w14:textId="77777777" w:rsidTr="004B45CD">
              <w:trPr>
                <w:trHeight w:val="20"/>
              </w:trPr>
              <w:tc>
                <w:tcPr>
                  <w:tcW w:w="3573" w:type="dxa"/>
                </w:tcPr>
                <w:p w14:paraId="0CFAB081"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ТБ ліжок </w:t>
                  </w:r>
                </w:p>
              </w:tc>
              <w:tc>
                <w:tcPr>
                  <w:tcW w:w="1843" w:type="dxa"/>
                </w:tcPr>
                <w:p w14:paraId="0851F186" w14:textId="77777777" w:rsidR="004B45CD" w:rsidRPr="004B45CD" w:rsidRDefault="004B45CD" w:rsidP="004B45CD">
                  <w:pPr>
                    <w:jc w:val="center"/>
                    <w:rPr>
                      <w:rFonts w:eastAsia="Times New Roman"/>
                      <w:color w:val="000000"/>
                    </w:rPr>
                  </w:pPr>
                  <w:r w:rsidRPr="004B45CD">
                    <w:rPr>
                      <w:rFonts w:eastAsia="Times New Roman"/>
                      <w:color w:val="000000"/>
                      <w:sz w:val="22"/>
                    </w:rPr>
                    <w:t>750</w:t>
                  </w:r>
                </w:p>
              </w:tc>
            </w:tr>
            <w:tr w:rsidR="004B45CD" w:rsidRPr="004B45CD" w14:paraId="695E8025" w14:textId="77777777" w:rsidTr="004B45CD">
              <w:trPr>
                <w:trHeight w:val="20"/>
              </w:trPr>
              <w:tc>
                <w:tcPr>
                  <w:tcW w:w="3573" w:type="dxa"/>
                </w:tcPr>
                <w:p w14:paraId="2B6A2022" w14:textId="77777777" w:rsidR="004B45CD" w:rsidRPr="004B45CD" w:rsidRDefault="004B45CD" w:rsidP="004B45CD">
                  <w:pPr>
                    <w:rPr>
                      <w:rFonts w:eastAsia="Times New Roman"/>
                      <w:color w:val="000000"/>
                    </w:rPr>
                  </w:pPr>
                  <w:r w:rsidRPr="004B45CD">
                    <w:rPr>
                      <w:rFonts w:eastAsia="Times New Roman"/>
                      <w:color w:val="000000"/>
                      <w:sz w:val="22"/>
                    </w:rPr>
                    <w:t>на 10 тис. населення</w:t>
                  </w:r>
                </w:p>
              </w:tc>
              <w:tc>
                <w:tcPr>
                  <w:tcW w:w="1843" w:type="dxa"/>
                </w:tcPr>
                <w:p w14:paraId="215F8ADA" w14:textId="77777777" w:rsidR="004B45CD" w:rsidRPr="004B45CD" w:rsidRDefault="004B45CD" w:rsidP="004B45CD">
                  <w:pPr>
                    <w:jc w:val="center"/>
                    <w:rPr>
                      <w:rFonts w:eastAsia="Times New Roman"/>
                      <w:color w:val="000000"/>
                    </w:rPr>
                  </w:pPr>
                  <w:r w:rsidRPr="004B45CD">
                    <w:rPr>
                      <w:rFonts w:eastAsia="Times New Roman"/>
                      <w:color w:val="000000"/>
                      <w:sz w:val="22"/>
                    </w:rPr>
                    <w:t>3,9</w:t>
                  </w:r>
                </w:p>
              </w:tc>
            </w:tr>
            <w:tr w:rsidR="004B45CD" w:rsidRPr="004B45CD" w14:paraId="4039ED8A" w14:textId="77777777" w:rsidTr="004B45CD">
              <w:tc>
                <w:tcPr>
                  <w:tcW w:w="3573" w:type="dxa"/>
                </w:tcPr>
                <w:p w14:paraId="6966F90F"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санаторних ТБ ліжок </w:t>
                  </w:r>
                </w:p>
              </w:tc>
              <w:tc>
                <w:tcPr>
                  <w:tcW w:w="1843" w:type="dxa"/>
                </w:tcPr>
                <w:p w14:paraId="2E6DAAB0" w14:textId="77777777" w:rsidR="004B45CD" w:rsidRPr="004B45CD" w:rsidRDefault="004B45CD" w:rsidP="004B45CD">
                  <w:pPr>
                    <w:jc w:val="center"/>
                    <w:rPr>
                      <w:rFonts w:eastAsia="Times New Roman"/>
                      <w:color w:val="000000"/>
                    </w:rPr>
                  </w:pPr>
                  <w:r w:rsidRPr="004B45CD">
                    <w:rPr>
                      <w:rFonts w:eastAsia="Times New Roman"/>
                      <w:color w:val="000000"/>
                      <w:sz w:val="22"/>
                    </w:rPr>
                    <w:t>450</w:t>
                  </w:r>
                </w:p>
              </w:tc>
            </w:tr>
            <w:tr w:rsidR="004B45CD" w:rsidRPr="004B45CD" w14:paraId="4A6417F6" w14:textId="77777777" w:rsidTr="004B45CD">
              <w:tc>
                <w:tcPr>
                  <w:tcW w:w="3573" w:type="dxa"/>
                </w:tcPr>
                <w:p w14:paraId="095AAB8A" w14:textId="77777777" w:rsidR="004B45CD" w:rsidRPr="004B45CD" w:rsidRDefault="004B45CD" w:rsidP="004B45CD">
                  <w:pPr>
                    <w:rPr>
                      <w:rFonts w:eastAsia="Times New Roman"/>
                      <w:color w:val="000000"/>
                    </w:rPr>
                  </w:pPr>
                  <w:r w:rsidRPr="004B45CD">
                    <w:rPr>
                      <w:rFonts w:eastAsia="Times New Roman"/>
                      <w:color w:val="000000"/>
                      <w:sz w:val="22"/>
                    </w:rPr>
                    <w:t>Середнє перебування на ліжку</w:t>
                  </w:r>
                </w:p>
              </w:tc>
              <w:tc>
                <w:tcPr>
                  <w:tcW w:w="1843" w:type="dxa"/>
                </w:tcPr>
                <w:p w14:paraId="76738FE4" w14:textId="77777777" w:rsidR="004B45CD" w:rsidRPr="004B45CD" w:rsidRDefault="004B45CD" w:rsidP="004B45CD">
                  <w:pPr>
                    <w:jc w:val="center"/>
                    <w:rPr>
                      <w:rFonts w:eastAsia="Times New Roman"/>
                      <w:color w:val="000000"/>
                    </w:rPr>
                  </w:pPr>
                  <w:r w:rsidRPr="004B45CD">
                    <w:rPr>
                      <w:rFonts w:eastAsia="Times New Roman"/>
                      <w:color w:val="000000"/>
                      <w:sz w:val="22"/>
                    </w:rPr>
                    <w:t>77,0</w:t>
                  </w:r>
                </w:p>
              </w:tc>
            </w:tr>
            <w:tr w:rsidR="004B45CD" w:rsidRPr="004B45CD" w14:paraId="73978543" w14:textId="77777777" w:rsidTr="004B45CD">
              <w:tc>
                <w:tcPr>
                  <w:tcW w:w="3573" w:type="dxa"/>
                </w:tcPr>
                <w:p w14:paraId="7CF81533" w14:textId="77777777" w:rsidR="004B45CD" w:rsidRPr="004B45CD" w:rsidRDefault="004B45CD" w:rsidP="004B45CD">
                  <w:pPr>
                    <w:rPr>
                      <w:rFonts w:eastAsia="Times New Roman"/>
                      <w:color w:val="000000"/>
                    </w:rPr>
                  </w:pPr>
                  <w:r w:rsidRPr="004B45CD">
                    <w:rPr>
                      <w:rFonts w:eastAsia="Times New Roman"/>
                      <w:color w:val="000000"/>
                      <w:sz w:val="22"/>
                    </w:rPr>
                    <w:t>Обіг ліжка</w:t>
                  </w:r>
                </w:p>
              </w:tc>
              <w:tc>
                <w:tcPr>
                  <w:tcW w:w="1843" w:type="dxa"/>
                </w:tcPr>
                <w:p w14:paraId="545247C0" w14:textId="77777777" w:rsidR="004B45CD" w:rsidRPr="004B45CD" w:rsidRDefault="004B45CD" w:rsidP="004B45CD">
                  <w:pPr>
                    <w:jc w:val="center"/>
                    <w:rPr>
                      <w:rFonts w:eastAsia="Times New Roman"/>
                      <w:color w:val="000000"/>
                    </w:rPr>
                  </w:pPr>
                  <w:r w:rsidRPr="004B45CD">
                    <w:rPr>
                      <w:rFonts w:eastAsia="Times New Roman"/>
                      <w:color w:val="000000"/>
                      <w:sz w:val="22"/>
                    </w:rPr>
                    <w:t>3,17</w:t>
                  </w:r>
                </w:p>
              </w:tc>
            </w:tr>
            <w:tr w:rsidR="004B45CD" w:rsidRPr="004B45CD" w14:paraId="68029079" w14:textId="77777777" w:rsidTr="004B45CD">
              <w:tc>
                <w:tcPr>
                  <w:tcW w:w="3573" w:type="dxa"/>
                </w:tcPr>
                <w:p w14:paraId="16E0467D" w14:textId="77777777" w:rsidR="004B45CD" w:rsidRPr="004B45CD" w:rsidRDefault="004B45CD" w:rsidP="004B45CD">
                  <w:pPr>
                    <w:rPr>
                      <w:rFonts w:eastAsia="Times New Roman"/>
                      <w:color w:val="000000"/>
                    </w:rPr>
                  </w:pPr>
                  <w:r w:rsidRPr="004B45CD">
                    <w:rPr>
                      <w:rFonts w:eastAsia="Times New Roman"/>
                      <w:color w:val="000000"/>
                      <w:sz w:val="22"/>
                    </w:rPr>
                    <w:t>Середнє число днів зайнятості ліжка</w:t>
                  </w:r>
                </w:p>
              </w:tc>
              <w:tc>
                <w:tcPr>
                  <w:tcW w:w="1843" w:type="dxa"/>
                </w:tcPr>
                <w:p w14:paraId="34FCF9A9" w14:textId="77777777" w:rsidR="004B45CD" w:rsidRPr="004B45CD" w:rsidRDefault="004B45CD" w:rsidP="004B45CD">
                  <w:pPr>
                    <w:jc w:val="center"/>
                    <w:rPr>
                      <w:rFonts w:eastAsia="Times New Roman"/>
                      <w:color w:val="000000"/>
                    </w:rPr>
                  </w:pPr>
                  <w:r w:rsidRPr="004B45CD">
                    <w:rPr>
                      <w:rFonts w:eastAsia="Times New Roman"/>
                      <w:color w:val="000000"/>
                      <w:sz w:val="22"/>
                    </w:rPr>
                    <w:t>244</w:t>
                  </w:r>
                </w:p>
              </w:tc>
            </w:tr>
            <w:tr w:rsidR="004B45CD" w:rsidRPr="004B45CD" w14:paraId="7C59833A" w14:textId="77777777" w:rsidTr="004B45CD">
              <w:tc>
                <w:tcPr>
                  <w:tcW w:w="3573" w:type="dxa"/>
                </w:tcPr>
                <w:p w14:paraId="456D681E" w14:textId="77777777" w:rsidR="004B45CD" w:rsidRPr="004B45CD" w:rsidRDefault="004B45CD" w:rsidP="004B45CD">
                  <w:pPr>
                    <w:rPr>
                      <w:rFonts w:eastAsia="Times New Roman"/>
                      <w:color w:val="000000"/>
                    </w:rPr>
                  </w:pPr>
                  <w:r w:rsidRPr="004B45CD">
                    <w:rPr>
                      <w:rFonts w:eastAsia="Times New Roman"/>
                      <w:color w:val="000000"/>
                      <w:sz w:val="22"/>
                    </w:rPr>
                    <w:t>Забезпеченість лікарями фтизіатрами закладів цивільного сектора</w:t>
                  </w:r>
                </w:p>
              </w:tc>
              <w:tc>
                <w:tcPr>
                  <w:tcW w:w="1843" w:type="dxa"/>
                </w:tcPr>
                <w:p w14:paraId="114031E6" w14:textId="77777777" w:rsidR="004B45CD" w:rsidRPr="004B45CD" w:rsidRDefault="004B45CD" w:rsidP="004B45CD">
                  <w:pPr>
                    <w:jc w:val="center"/>
                    <w:rPr>
                      <w:rFonts w:eastAsia="Times New Roman"/>
                      <w:color w:val="000000"/>
                    </w:rPr>
                  </w:pPr>
                  <w:r w:rsidRPr="004B45CD">
                    <w:rPr>
                      <w:rFonts w:eastAsia="Times New Roman"/>
                      <w:color w:val="000000"/>
                      <w:sz w:val="22"/>
                    </w:rPr>
                    <w:t>76/0,39 на</w:t>
                  </w:r>
                </w:p>
                <w:p w14:paraId="66C706B7" w14:textId="77777777" w:rsidR="004B45CD" w:rsidRPr="004B45CD" w:rsidRDefault="004B45CD" w:rsidP="004B45CD">
                  <w:pPr>
                    <w:jc w:val="center"/>
                    <w:rPr>
                      <w:rFonts w:eastAsia="Times New Roman"/>
                      <w:color w:val="000000"/>
                    </w:rPr>
                  </w:pPr>
                  <w:r w:rsidRPr="004B45CD">
                    <w:rPr>
                      <w:rFonts w:eastAsia="Times New Roman"/>
                      <w:color w:val="000000"/>
                      <w:sz w:val="22"/>
                    </w:rPr>
                    <w:t>10 тис. населення</w:t>
                  </w:r>
                </w:p>
              </w:tc>
            </w:tr>
          </w:tbl>
          <w:p w14:paraId="110C45BA" w14:textId="77777777" w:rsidR="004B45CD" w:rsidRPr="004B45CD" w:rsidRDefault="004B45CD" w:rsidP="004B45CD">
            <w:pPr>
              <w:rPr>
                <w:rFonts w:eastAsia="Times New Roman"/>
                <w:sz w:val="28"/>
              </w:rPr>
            </w:pPr>
          </w:p>
        </w:tc>
        <w:tc>
          <w:tcPr>
            <w:tcW w:w="5760" w:type="dxa"/>
            <w:gridSpan w:val="2"/>
            <w:vMerge/>
            <w:shd w:val="clear" w:color="auto" w:fill="auto"/>
          </w:tcPr>
          <w:p w14:paraId="1EDBBB93" w14:textId="77777777" w:rsidR="004B45CD" w:rsidRPr="004B45CD" w:rsidRDefault="004B45CD" w:rsidP="004B45CD">
            <w:pPr>
              <w:rPr>
                <w:rFonts w:eastAsia="Times New Roman"/>
                <w:b/>
                <w:sz w:val="28"/>
              </w:rPr>
            </w:pPr>
          </w:p>
        </w:tc>
      </w:tr>
      <w:tr w:rsidR="004B45CD" w:rsidRPr="004B45CD" w14:paraId="3372277D" w14:textId="77777777" w:rsidTr="00344717">
        <w:tc>
          <w:tcPr>
            <w:tcW w:w="11653" w:type="dxa"/>
            <w:gridSpan w:val="4"/>
            <w:shd w:val="clear" w:color="auto" w:fill="auto"/>
          </w:tcPr>
          <w:p w14:paraId="03081EA2" w14:textId="77777777" w:rsidR="004B45CD" w:rsidRPr="004B45CD" w:rsidRDefault="004B45CD" w:rsidP="004B45CD">
            <w:pPr>
              <w:jc w:val="both"/>
              <w:rPr>
                <w:rFonts w:eastAsia="Times New Roman"/>
                <w:b/>
              </w:rPr>
            </w:pPr>
            <w:r w:rsidRPr="004B45CD">
              <w:rPr>
                <w:rFonts w:eastAsia="Times New Roman"/>
                <w:b/>
                <w:sz w:val="22"/>
              </w:rPr>
              <w:lastRenderedPageBreak/>
              <w:t>Житомирська область. Загальна кількість населення – 1 232 008</w:t>
            </w:r>
          </w:p>
          <w:p w14:paraId="698BCE31" w14:textId="77777777" w:rsidR="004B45CD" w:rsidRPr="004B45CD" w:rsidRDefault="004B45CD" w:rsidP="004B45CD">
            <w:pPr>
              <w:jc w:val="both"/>
              <w:rPr>
                <w:rFonts w:eastAsia="Times New Roman"/>
                <w:b/>
                <w:sz w:val="20"/>
                <w:szCs w:val="20"/>
              </w:rPr>
            </w:pPr>
            <w:r w:rsidRPr="004B45CD">
              <w:rPr>
                <w:rFonts w:eastAsia="Times New Roman"/>
                <w:sz w:val="20"/>
                <w:szCs w:val="20"/>
              </w:rPr>
              <w:t>Н</w:t>
            </w:r>
            <w:r w:rsidRPr="004B45CD">
              <w:rPr>
                <w:rFonts w:eastAsia="Times New Roman"/>
                <w:sz w:val="20"/>
                <w:szCs w:val="20"/>
                <w:lang w:val="ru-RU"/>
              </w:rPr>
              <w:t xml:space="preserve">араховується 23 райони, 11 міст, в т.ч. 5 міст обласного підпорядкування, 43 селища міського типу, 1624 сільських населених пунктів. Профілактику, оздоровлення та лікування жителів здійснюють: 22 ЦРЛ, 9 міських лікарень, 1 центральна дитяча міська лікарня, 1 центральна районна поліклініка, 1 районна лікарня, 14 дільничних лікарень, 10 міських лікарських амбулаторій, 427 ФАПів, 14 стоматологічних поліклінік, 5 фельдшерських здоров пунктів, 29 обласних лікувально-профілактичних закладів та установ, 4 коледжі. </w:t>
            </w:r>
          </w:p>
        </w:tc>
      </w:tr>
      <w:tr w:rsidR="004B45CD" w:rsidRPr="004B45CD" w14:paraId="4EF66034" w14:textId="77777777" w:rsidTr="00344717">
        <w:tc>
          <w:tcPr>
            <w:tcW w:w="5893" w:type="dxa"/>
            <w:gridSpan w:val="2"/>
            <w:shd w:val="clear" w:color="auto" w:fill="auto"/>
          </w:tcPr>
          <w:p w14:paraId="3D61B04A"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35A8D15A" w14:textId="77777777" w:rsidTr="004B45CD">
              <w:tc>
                <w:tcPr>
                  <w:tcW w:w="2864" w:type="dxa"/>
                  <w:shd w:val="clear" w:color="auto" w:fill="auto"/>
                </w:tcPr>
                <w:p w14:paraId="67B4E477"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21ADA46A"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1D8941AA"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53AF79BC" w14:textId="77777777" w:rsidTr="004B45CD">
              <w:tc>
                <w:tcPr>
                  <w:tcW w:w="2864" w:type="dxa"/>
                  <w:shd w:val="clear" w:color="auto" w:fill="auto"/>
                </w:tcPr>
                <w:p w14:paraId="2874452F" w14:textId="77777777" w:rsidR="004B45CD" w:rsidRPr="004B45CD" w:rsidRDefault="004B45CD" w:rsidP="004B45CD">
                  <w:pPr>
                    <w:rPr>
                      <w:rFonts w:eastAsia="Times New Roman"/>
                      <w:b/>
                    </w:rPr>
                  </w:pPr>
                  <w:r w:rsidRPr="004B45CD">
                    <w:rPr>
                      <w:rFonts w:eastAsia="Times New Roman"/>
                      <w:sz w:val="22"/>
                    </w:rPr>
                    <w:t>Зареєстровані випадки ТБ</w:t>
                  </w:r>
                </w:p>
              </w:tc>
              <w:tc>
                <w:tcPr>
                  <w:tcW w:w="1276" w:type="dxa"/>
                  <w:shd w:val="clear" w:color="auto" w:fill="auto"/>
                </w:tcPr>
                <w:p w14:paraId="0F8EED99" w14:textId="77777777" w:rsidR="004B45CD" w:rsidRPr="004B45CD" w:rsidRDefault="004B45CD" w:rsidP="004B45CD">
                  <w:pPr>
                    <w:jc w:val="center"/>
                    <w:rPr>
                      <w:rFonts w:eastAsia="Times New Roman"/>
                      <w:szCs w:val="20"/>
                    </w:rPr>
                  </w:pPr>
                  <w:r w:rsidRPr="004B45CD">
                    <w:rPr>
                      <w:rFonts w:eastAsia="Times New Roman"/>
                      <w:sz w:val="22"/>
                      <w:szCs w:val="20"/>
                    </w:rPr>
                    <w:t>1 012</w:t>
                  </w:r>
                </w:p>
              </w:tc>
              <w:tc>
                <w:tcPr>
                  <w:tcW w:w="1559" w:type="dxa"/>
                  <w:shd w:val="clear" w:color="auto" w:fill="auto"/>
                </w:tcPr>
                <w:p w14:paraId="793DD208" w14:textId="77777777" w:rsidR="004B45CD" w:rsidRPr="004B45CD" w:rsidRDefault="004B45CD" w:rsidP="004B45CD">
                  <w:pPr>
                    <w:jc w:val="center"/>
                    <w:rPr>
                      <w:rFonts w:eastAsia="Times New Roman"/>
                      <w:szCs w:val="20"/>
                    </w:rPr>
                  </w:pPr>
                  <w:r w:rsidRPr="004B45CD">
                    <w:rPr>
                      <w:rFonts w:eastAsia="Times New Roman"/>
                      <w:sz w:val="22"/>
                      <w:szCs w:val="20"/>
                    </w:rPr>
                    <w:t>Х</w:t>
                  </w:r>
                </w:p>
              </w:tc>
            </w:tr>
            <w:tr w:rsidR="004B45CD" w:rsidRPr="004B45CD" w14:paraId="3BC27B5C" w14:textId="77777777" w:rsidTr="004B45CD">
              <w:tc>
                <w:tcPr>
                  <w:tcW w:w="2864" w:type="dxa"/>
                  <w:shd w:val="clear" w:color="auto" w:fill="auto"/>
                </w:tcPr>
                <w:p w14:paraId="0DDE12D1" w14:textId="77777777" w:rsidR="004B45CD" w:rsidRPr="004B45CD" w:rsidRDefault="004B45CD" w:rsidP="004B45CD">
                  <w:pPr>
                    <w:rPr>
                      <w:rFonts w:eastAsia="Times New Roman"/>
                    </w:rPr>
                  </w:pPr>
                  <w:r w:rsidRPr="004B45CD">
                    <w:rPr>
                      <w:rFonts w:eastAsia="Times New Roman"/>
                      <w:sz w:val="22"/>
                    </w:rPr>
                    <w:t>Захворюваність на ТБ (ВДТБ+РТБ)</w:t>
                  </w:r>
                </w:p>
              </w:tc>
              <w:tc>
                <w:tcPr>
                  <w:tcW w:w="1276" w:type="dxa"/>
                  <w:shd w:val="clear" w:color="auto" w:fill="auto"/>
                </w:tcPr>
                <w:p w14:paraId="1B849686" w14:textId="77777777" w:rsidR="004B45CD" w:rsidRPr="004B45CD" w:rsidRDefault="004B45CD" w:rsidP="004B45CD">
                  <w:pPr>
                    <w:jc w:val="center"/>
                    <w:rPr>
                      <w:rFonts w:eastAsia="Times New Roman"/>
                      <w:szCs w:val="20"/>
                    </w:rPr>
                  </w:pPr>
                  <w:r w:rsidRPr="004B45CD">
                    <w:rPr>
                      <w:rFonts w:eastAsia="Times New Roman"/>
                      <w:sz w:val="22"/>
                      <w:szCs w:val="20"/>
                    </w:rPr>
                    <w:t>943</w:t>
                  </w:r>
                </w:p>
              </w:tc>
              <w:tc>
                <w:tcPr>
                  <w:tcW w:w="1559" w:type="dxa"/>
                  <w:shd w:val="clear" w:color="auto" w:fill="auto"/>
                </w:tcPr>
                <w:p w14:paraId="488F47CE" w14:textId="77777777" w:rsidR="004B45CD" w:rsidRPr="004B45CD" w:rsidRDefault="004B45CD" w:rsidP="004B45CD">
                  <w:pPr>
                    <w:jc w:val="center"/>
                    <w:rPr>
                      <w:rFonts w:eastAsia="Times New Roman"/>
                      <w:szCs w:val="20"/>
                    </w:rPr>
                  </w:pPr>
                  <w:r w:rsidRPr="004B45CD">
                    <w:rPr>
                      <w:rFonts w:eastAsia="Times New Roman"/>
                      <w:sz w:val="22"/>
                      <w:szCs w:val="20"/>
                    </w:rPr>
                    <w:t>76,5</w:t>
                  </w:r>
                </w:p>
              </w:tc>
            </w:tr>
            <w:tr w:rsidR="004B45CD" w:rsidRPr="004B45CD" w14:paraId="517F07FA" w14:textId="77777777" w:rsidTr="004B45CD">
              <w:tc>
                <w:tcPr>
                  <w:tcW w:w="2864" w:type="dxa"/>
                  <w:shd w:val="clear" w:color="auto" w:fill="auto"/>
                </w:tcPr>
                <w:p w14:paraId="2F0343E0" w14:textId="77777777" w:rsidR="004B45CD" w:rsidRPr="004B45CD" w:rsidRDefault="004B45CD" w:rsidP="004B45CD">
                  <w:pPr>
                    <w:rPr>
                      <w:rFonts w:eastAsia="Times New Roman"/>
                    </w:rPr>
                  </w:pPr>
                  <w:r w:rsidRPr="004B45CD">
                    <w:rPr>
                      <w:rFonts w:eastAsia="Times New Roman"/>
                      <w:sz w:val="22"/>
                    </w:rPr>
                    <w:t>з них                            ВДТБ</w:t>
                  </w:r>
                </w:p>
              </w:tc>
              <w:tc>
                <w:tcPr>
                  <w:tcW w:w="1276" w:type="dxa"/>
                  <w:shd w:val="clear" w:color="auto" w:fill="auto"/>
                </w:tcPr>
                <w:p w14:paraId="2B4FBED8" w14:textId="77777777" w:rsidR="004B45CD" w:rsidRPr="004B45CD" w:rsidRDefault="004B45CD" w:rsidP="004B45CD">
                  <w:pPr>
                    <w:jc w:val="center"/>
                    <w:rPr>
                      <w:rFonts w:eastAsia="Times New Roman"/>
                      <w:szCs w:val="20"/>
                    </w:rPr>
                  </w:pPr>
                  <w:r w:rsidRPr="004B45CD">
                    <w:rPr>
                      <w:rFonts w:eastAsia="Times New Roman"/>
                      <w:sz w:val="22"/>
                      <w:szCs w:val="20"/>
                    </w:rPr>
                    <w:t>743</w:t>
                  </w:r>
                </w:p>
              </w:tc>
              <w:tc>
                <w:tcPr>
                  <w:tcW w:w="1559" w:type="dxa"/>
                  <w:shd w:val="clear" w:color="auto" w:fill="auto"/>
                </w:tcPr>
                <w:p w14:paraId="2D592F79" w14:textId="77777777" w:rsidR="004B45CD" w:rsidRPr="004B45CD" w:rsidRDefault="004B45CD" w:rsidP="004B45CD">
                  <w:pPr>
                    <w:jc w:val="center"/>
                    <w:rPr>
                      <w:rFonts w:eastAsia="Times New Roman"/>
                      <w:szCs w:val="20"/>
                    </w:rPr>
                  </w:pPr>
                  <w:r w:rsidRPr="004B45CD">
                    <w:rPr>
                      <w:rFonts w:eastAsia="Times New Roman"/>
                      <w:sz w:val="22"/>
                      <w:szCs w:val="20"/>
                    </w:rPr>
                    <w:t>60,3</w:t>
                  </w:r>
                </w:p>
              </w:tc>
            </w:tr>
            <w:tr w:rsidR="004B45CD" w:rsidRPr="004B45CD" w14:paraId="4C56E8BE" w14:textId="77777777" w:rsidTr="004B45CD">
              <w:tc>
                <w:tcPr>
                  <w:tcW w:w="2864" w:type="dxa"/>
                  <w:shd w:val="clear" w:color="auto" w:fill="auto"/>
                </w:tcPr>
                <w:p w14:paraId="1161E58E" w14:textId="77777777" w:rsidR="004B45CD" w:rsidRPr="004B45CD" w:rsidRDefault="004B45CD" w:rsidP="004B45CD">
                  <w:pPr>
                    <w:jc w:val="right"/>
                    <w:rPr>
                      <w:rFonts w:eastAsia="Times New Roman"/>
                    </w:rPr>
                  </w:pPr>
                  <w:r w:rsidRPr="004B45CD">
                    <w:rPr>
                      <w:rFonts w:eastAsia="Times New Roman"/>
                      <w:sz w:val="22"/>
                    </w:rPr>
                    <w:t>ТБ/ВІЛ</w:t>
                  </w:r>
                </w:p>
              </w:tc>
              <w:tc>
                <w:tcPr>
                  <w:tcW w:w="1276" w:type="dxa"/>
                  <w:shd w:val="clear" w:color="auto" w:fill="auto"/>
                </w:tcPr>
                <w:p w14:paraId="73B022FE" w14:textId="77777777" w:rsidR="004B45CD" w:rsidRPr="004B45CD" w:rsidRDefault="004B45CD" w:rsidP="004B45CD">
                  <w:pPr>
                    <w:jc w:val="center"/>
                    <w:rPr>
                      <w:rFonts w:eastAsia="Times New Roman"/>
                      <w:sz w:val="16"/>
                      <w:szCs w:val="16"/>
                    </w:rPr>
                  </w:pPr>
                  <w:r w:rsidRPr="004B45CD">
                    <w:rPr>
                      <w:rFonts w:eastAsia="Times New Roman"/>
                      <w:sz w:val="22"/>
                      <w:szCs w:val="20"/>
                    </w:rPr>
                    <w:t>153</w:t>
                  </w:r>
                </w:p>
              </w:tc>
              <w:tc>
                <w:tcPr>
                  <w:tcW w:w="1559" w:type="dxa"/>
                  <w:shd w:val="clear" w:color="auto" w:fill="auto"/>
                </w:tcPr>
                <w:p w14:paraId="473B6322" w14:textId="77777777" w:rsidR="004B45CD" w:rsidRPr="004B45CD" w:rsidRDefault="004B45CD" w:rsidP="004B45CD">
                  <w:pPr>
                    <w:jc w:val="center"/>
                    <w:rPr>
                      <w:rFonts w:eastAsia="Times New Roman"/>
                      <w:szCs w:val="20"/>
                    </w:rPr>
                  </w:pPr>
                  <w:r w:rsidRPr="004B45CD">
                    <w:rPr>
                      <w:rFonts w:eastAsia="Times New Roman"/>
                      <w:sz w:val="22"/>
                      <w:szCs w:val="20"/>
                    </w:rPr>
                    <w:t>12,4</w:t>
                  </w:r>
                </w:p>
              </w:tc>
            </w:tr>
            <w:tr w:rsidR="004B45CD" w:rsidRPr="004B45CD" w14:paraId="19F65A7E" w14:textId="77777777" w:rsidTr="004B45CD">
              <w:tc>
                <w:tcPr>
                  <w:tcW w:w="2864" w:type="dxa"/>
                  <w:shd w:val="clear" w:color="auto" w:fill="auto"/>
                </w:tcPr>
                <w:p w14:paraId="3D2B8F40" w14:textId="77777777" w:rsidR="004B45CD" w:rsidRPr="004B45CD" w:rsidRDefault="004B45CD" w:rsidP="004B45CD">
                  <w:pPr>
                    <w:jc w:val="right"/>
                    <w:rPr>
                      <w:rFonts w:eastAsia="Times New Roman"/>
                    </w:rPr>
                  </w:pPr>
                  <w:r w:rsidRPr="004B45CD">
                    <w:rPr>
                      <w:rFonts w:eastAsia="Times New Roman"/>
                      <w:sz w:val="22"/>
                    </w:rPr>
                    <w:t>0-14 років</w:t>
                  </w:r>
                </w:p>
              </w:tc>
              <w:tc>
                <w:tcPr>
                  <w:tcW w:w="1276" w:type="dxa"/>
                  <w:shd w:val="clear" w:color="auto" w:fill="auto"/>
                </w:tcPr>
                <w:p w14:paraId="4B235601" w14:textId="77777777" w:rsidR="004B45CD" w:rsidRPr="004B45CD" w:rsidRDefault="004B45CD" w:rsidP="004B45CD">
                  <w:pPr>
                    <w:jc w:val="center"/>
                    <w:rPr>
                      <w:rFonts w:eastAsia="Times New Roman"/>
                      <w:szCs w:val="20"/>
                    </w:rPr>
                  </w:pPr>
                  <w:r w:rsidRPr="004B45CD">
                    <w:rPr>
                      <w:rFonts w:eastAsia="Times New Roman"/>
                      <w:sz w:val="22"/>
                      <w:szCs w:val="20"/>
                    </w:rPr>
                    <w:t>31</w:t>
                  </w:r>
                </w:p>
              </w:tc>
              <w:tc>
                <w:tcPr>
                  <w:tcW w:w="1559" w:type="dxa"/>
                  <w:shd w:val="clear" w:color="auto" w:fill="auto"/>
                </w:tcPr>
                <w:p w14:paraId="25A73058" w14:textId="77777777" w:rsidR="004B45CD" w:rsidRPr="004B45CD" w:rsidRDefault="004B45CD" w:rsidP="004B45CD">
                  <w:pPr>
                    <w:jc w:val="center"/>
                    <w:rPr>
                      <w:rFonts w:eastAsia="Times New Roman"/>
                      <w:szCs w:val="20"/>
                    </w:rPr>
                  </w:pPr>
                  <w:r w:rsidRPr="004B45CD">
                    <w:rPr>
                      <w:rFonts w:eastAsia="Times New Roman"/>
                      <w:sz w:val="22"/>
                      <w:szCs w:val="20"/>
                    </w:rPr>
                    <w:t>15,1</w:t>
                  </w:r>
                </w:p>
              </w:tc>
            </w:tr>
            <w:tr w:rsidR="004B45CD" w:rsidRPr="004B45CD" w14:paraId="34506174" w14:textId="77777777" w:rsidTr="004B45CD">
              <w:tc>
                <w:tcPr>
                  <w:tcW w:w="2864" w:type="dxa"/>
                  <w:shd w:val="clear" w:color="auto" w:fill="auto"/>
                </w:tcPr>
                <w:p w14:paraId="1AFA41EF" w14:textId="77777777" w:rsidR="004B45CD" w:rsidRPr="004B45CD" w:rsidRDefault="004B45CD" w:rsidP="004B45CD">
                  <w:pPr>
                    <w:jc w:val="right"/>
                    <w:rPr>
                      <w:rFonts w:eastAsia="Times New Roman"/>
                    </w:rPr>
                  </w:pPr>
                  <w:r w:rsidRPr="004B45CD">
                    <w:rPr>
                      <w:rFonts w:eastAsia="Times New Roman"/>
                      <w:sz w:val="22"/>
                    </w:rPr>
                    <w:t>15-17 років</w:t>
                  </w:r>
                </w:p>
              </w:tc>
              <w:tc>
                <w:tcPr>
                  <w:tcW w:w="1276" w:type="dxa"/>
                  <w:shd w:val="clear" w:color="auto" w:fill="auto"/>
                </w:tcPr>
                <w:p w14:paraId="0DC01D1B" w14:textId="77777777" w:rsidR="004B45CD" w:rsidRPr="004B45CD" w:rsidRDefault="004B45CD" w:rsidP="004B45CD">
                  <w:pPr>
                    <w:jc w:val="center"/>
                    <w:rPr>
                      <w:rFonts w:eastAsia="Times New Roman"/>
                      <w:szCs w:val="20"/>
                    </w:rPr>
                  </w:pPr>
                  <w:r w:rsidRPr="004B45CD">
                    <w:rPr>
                      <w:rFonts w:eastAsia="Times New Roman"/>
                      <w:sz w:val="22"/>
                      <w:szCs w:val="20"/>
                    </w:rPr>
                    <w:t>6</w:t>
                  </w:r>
                </w:p>
              </w:tc>
              <w:tc>
                <w:tcPr>
                  <w:tcW w:w="1559" w:type="dxa"/>
                  <w:shd w:val="clear" w:color="auto" w:fill="auto"/>
                </w:tcPr>
                <w:p w14:paraId="1E295FE4" w14:textId="77777777" w:rsidR="004B45CD" w:rsidRPr="004B45CD" w:rsidRDefault="004B45CD" w:rsidP="004B45CD">
                  <w:pPr>
                    <w:jc w:val="center"/>
                    <w:rPr>
                      <w:rFonts w:eastAsia="Times New Roman"/>
                      <w:szCs w:val="20"/>
                    </w:rPr>
                  </w:pPr>
                  <w:r w:rsidRPr="004B45CD">
                    <w:rPr>
                      <w:rFonts w:eastAsia="Times New Roman"/>
                      <w:sz w:val="22"/>
                      <w:szCs w:val="20"/>
                    </w:rPr>
                    <w:t>17,1</w:t>
                  </w:r>
                </w:p>
              </w:tc>
            </w:tr>
            <w:tr w:rsidR="004B45CD" w:rsidRPr="004B45CD" w14:paraId="5B1BD01D" w14:textId="77777777" w:rsidTr="004B45CD">
              <w:tc>
                <w:tcPr>
                  <w:tcW w:w="2864" w:type="dxa"/>
                  <w:shd w:val="clear" w:color="auto" w:fill="auto"/>
                </w:tcPr>
                <w:p w14:paraId="0AB77EC1" w14:textId="77777777" w:rsidR="004B45CD" w:rsidRPr="004B45CD" w:rsidRDefault="004B45CD" w:rsidP="004B45CD">
                  <w:pPr>
                    <w:rPr>
                      <w:rFonts w:eastAsia="Times New Roman"/>
                    </w:rPr>
                  </w:pPr>
                  <w:r w:rsidRPr="004B45CD">
                    <w:rPr>
                      <w:rFonts w:eastAsia="Times New Roman"/>
                      <w:sz w:val="22"/>
                    </w:rPr>
                    <w:t>Випадки з позалегеневою локалізацією ТБ</w:t>
                  </w:r>
                </w:p>
              </w:tc>
              <w:tc>
                <w:tcPr>
                  <w:tcW w:w="1276" w:type="dxa"/>
                  <w:shd w:val="clear" w:color="auto" w:fill="auto"/>
                </w:tcPr>
                <w:p w14:paraId="3C865CE6" w14:textId="77777777" w:rsidR="004B45CD" w:rsidRPr="004B45CD" w:rsidRDefault="004B45CD" w:rsidP="004B45CD">
                  <w:pPr>
                    <w:jc w:val="center"/>
                    <w:rPr>
                      <w:rFonts w:eastAsia="Times New Roman"/>
                      <w:szCs w:val="20"/>
                    </w:rPr>
                  </w:pPr>
                  <w:r w:rsidRPr="004B45CD">
                    <w:rPr>
                      <w:rFonts w:eastAsia="Times New Roman"/>
                      <w:sz w:val="22"/>
                      <w:szCs w:val="20"/>
                    </w:rPr>
                    <w:t>79</w:t>
                  </w:r>
                </w:p>
              </w:tc>
              <w:tc>
                <w:tcPr>
                  <w:tcW w:w="1559" w:type="dxa"/>
                  <w:shd w:val="clear" w:color="auto" w:fill="auto"/>
                </w:tcPr>
                <w:p w14:paraId="09A6B288" w14:textId="77777777" w:rsidR="004B45CD" w:rsidRPr="004B45CD" w:rsidRDefault="004B45CD" w:rsidP="004B45CD">
                  <w:pPr>
                    <w:jc w:val="center"/>
                    <w:rPr>
                      <w:rFonts w:eastAsia="Times New Roman"/>
                      <w:szCs w:val="20"/>
                    </w:rPr>
                  </w:pPr>
                  <w:r w:rsidRPr="004B45CD">
                    <w:rPr>
                      <w:rFonts w:eastAsia="Times New Roman"/>
                      <w:sz w:val="22"/>
                      <w:szCs w:val="20"/>
                    </w:rPr>
                    <w:t>6,4</w:t>
                  </w:r>
                </w:p>
              </w:tc>
            </w:tr>
            <w:tr w:rsidR="004B45CD" w:rsidRPr="004B45CD" w14:paraId="1D899214" w14:textId="77777777" w:rsidTr="004B45CD">
              <w:tc>
                <w:tcPr>
                  <w:tcW w:w="2864" w:type="dxa"/>
                  <w:shd w:val="clear" w:color="auto" w:fill="auto"/>
                </w:tcPr>
                <w:p w14:paraId="550BD807" w14:textId="77777777" w:rsidR="004B45CD" w:rsidRPr="004B45CD" w:rsidRDefault="004B45CD" w:rsidP="004B45CD">
                  <w:pPr>
                    <w:rPr>
                      <w:rFonts w:eastAsia="Times New Roman"/>
                    </w:rPr>
                  </w:pPr>
                  <w:r w:rsidRPr="004B45CD">
                    <w:rPr>
                      <w:rFonts w:eastAsia="Times New Roman"/>
                      <w:sz w:val="22"/>
                    </w:rPr>
                    <w:t>Випадки з легеневою локалізацією ТБ, підтверджені лабораторно</w:t>
                  </w:r>
                </w:p>
              </w:tc>
              <w:tc>
                <w:tcPr>
                  <w:tcW w:w="1276" w:type="dxa"/>
                  <w:shd w:val="clear" w:color="auto" w:fill="auto"/>
                </w:tcPr>
                <w:p w14:paraId="426B692C" w14:textId="77777777" w:rsidR="004B45CD" w:rsidRPr="004B45CD" w:rsidRDefault="004B45CD" w:rsidP="004B45CD">
                  <w:pPr>
                    <w:jc w:val="center"/>
                    <w:rPr>
                      <w:rFonts w:eastAsia="Times New Roman"/>
                      <w:sz w:val="16"/>
                      <w:szCs w:val="16"/>
                    </w:rPr>
                  </w:pPr>
                  <w:r w:rsidRPr="004B45CD">
                    <w:rPr>
                      <w:rFonts w:eastAsia="Times New Roman"/>
                      <w:sz w:val="22"/>
                      <w:szCs w:val="20"/>
                    </w:rPr>
                    <w:t>704</w:t>
                  </w:r>
                </w:p>
              </w:tc>
              <w:tc>
                <w:tcPr>
                  <w:tcW w:w="1559" w:type="dxa"/>
                  <w:shd w:val="clear" w:color="auto" w:fill="auto"/>
                </w:tcPr>
                <w:p w14:paraId="2DAE94A7" w14:textId="77777777" w:rsidR="004B45CD" w:rsidRPr="004B45CD" w:rsidRDefault="004B45CD" w:rsidP="004B45CD">
                  <w:pPr>
                    <w:jc w:val="center"/>
                    <w:rPr>
                      <w:rFonts w:eastAsia="Times New Roman"/>
                      <w:szCs w:val="20"/>
                    </w:rPr>
                  </w:pPr>
                  <w:r w:rsidRPr="004B45CD">
                    <w:rPr>
                      <w:rFonts w:eastAsia="Times New Roman"/>
                      <w:sz w:val="22"/>
                      <w:szCs w:val="20"/>
                    </w:rPr>
                    <w:t>75,4%</w:t>
                  </w:r>
                </w:p>
              </w:tc>
            </w:tr>
            <w:tr w:rsidR="004B45CD" w:rsidRPr="004B45CD" w14:paraId="4194F635" w14:textId="77777777" w:rsidTr="004B45CD">
              <w:tc>
                <w:tcPr>
                  <w:tcW w:w="2864" w:type="dxa"/>
                  <w:shd w:val="clear" w:color="auto" w:fill="auto"/>
                </w:tcPr>
                <w:p w14:paraId="41B5C0B6" w14:textId="77777777" w:rsidR="004B45CD" w:rsidRPr="004B45CD" w:rsidRDefault="004B45CD" w:rsidP="004B45CD">
                  <w:pPr>
                    <w:rPr>
                      <w:rFonts w:eastAsia="Times New Roman"/>
                    </w:rPr>
                  </w:pPr>
                  <w:r w:rsidRPr="004B45CD">
                    <w:rPr>
                      <w:rFonts w:eastAsia="Times New Roman"/>
                      <w:sz w:val="22"/>
                    </w:rPr>
                    <w:t>Випадки з легеневою локалізацією ТБ, діагностовано клінічно</w:t>
                  </w:r>
                </w:p>
              </w:tc>
              <w:tc>
                <w:tcPr>
                  <w:tcW w:w="1276" w:type="dxa"/>
                  <w:shd w:val="clear" w:color="auto" w:fill="auto"/>
                </w:tcPr>
                <w:p w14:paraId="74AEEFD7" w14:textId="77777777" w:rsidR="004B45CD" w:rsidRPr="004B45CD" w:rsidRDefault="004B45CD" w:rsidP="004B45CD">
                  <w:pPr>
                    <w:jc w:val="center"/>
                    <w:rPr>
                      <w:rFonts w:eastAsia="Times New Roman"/>
                      <w:szCs w:val="20"/>
                    </w:rPr>
                  </w:pPr>
                  <w:r w:rsidRPr="004B45CD">
                    <w:rPr>
                      <w:rFonts w:eastAsia="Times New Roman"/>
                      <w:sz w:val="22"/>
                      <w:szCs w:val="20"/>
                    </w:rPr>
                    <w:t>229</w:t>
                  </w:r>
                </w:p>
              </w:tc>
              <w:tc>
                <w:tcPr>
                  <w:tcW w:w="1559" w:type="dxa"/>
                  <w:shd w:val="clear" w:color="auto" w:fill="auto"/>
                </w:tcPr>
                <w:p w14:paraId="7633F041" w14:textId="77777777" w:rsidR="004B45CD" w:rsidRPr="004B45CD" w:rsidRDefault="004B45CD" w:rsidP="004B45CD">
                  <w:pPr>
                    <w:jc w:val="center"/>
                    <w:rPr>
                      <w:rFonts w:eastAsia="Times New Roman"/>
                      <w:szCs w:val="20"/>
                    </w:rPr>
                  </w:pPr>
                  <w:r w:rsidRPr="004B45CD">
                    <w:rPr>
                      <w:rFonts w:eastAsia="Times New Roman"/>
                      <w:sz w:val="22"/>
                      <w:szCs w:val="20"/>
                    </w:rPr>
                    <w:t>24,6%</w:t>
                  </w:r>
                </w:p>
              </w:tc>
            </w:tr>
            <w:tr w:rsidR="004B45CD" w:rsidRPr="004B45CD" w14:paraId="3AE416DC" w14:textId="77777777" w:rsidTr="004B45CD">
              <w:tc>
                <w:tcPr>
                  <w:tcW w:w="2864" w:type="dxa"/>
                  <w:shd w:val="clear" w:color="auto" w:fill="auto"/>
                </w:tcPr>
                <w:p w14:paraId="0AB62E31" w14:textId="77777777" w:rsidR="004B45CD" w:rsidRPr="004B45CD" w:rsidRDefault="004B45CD" w:rsidP="004B45CD">
                  <w:pPr>
                    <w:rPr>
                      <w:rFonts w:eastAsia="Times New Roman"/>
                    </w:rPr>
                  </w:pPr>
                  <w:r w:rsidRPr="004B45CD">
                    <w:rPr>
                      <w:rFonts w:eastAsia="Times New Roman"/>
                      <w:sz w:val="22"/>
                    </w:rPr>
                    <w:t>Поширеність</w:t>
                  </w:r>
                </w:p>
              </w:tc>
              <w:tc>
                <w:tcPr>
                  <w:tcW w:w="1276" w:type="dxa"/>
                  <w:shd w:val="clear" w:color="auto" w:fill="auto"/>
                </w:tcPr>
                <w:p w14:paraId="0A16C69A" w14:textId="77777777" w:rsidR="004B45CD" w:rsidRPr="004B45CD" w:rsidRDefault="004B45CD" w:rsidP="004B45CD">
                  <w:pPr>
                    <w:jc w:val="center"/>
                    <w:rPr>
                      <w:rFonts w:eastAsia="Times New Roman"/>
                      <w:szCs w:val="20"/>
                    </w:rPr>
                  </w:pPr>
                  <w:r w:rsidRPr="004B45CD">
                    <w:rPr>
                      <w:rFonts w:eastAsia="Times New Roman"/>
                      <w:sz w:val="22"/>
                      <w:szCs w:val="20"/>
                    </w:rPr>
                    <w:t>1 193</w:t>
                  </w:r>
                </w:p>
              </w:tc>
              <w:tc>
                <w:tcPr>
                  <w:tcW w:w="1559" w:type="dxa"/>
                  <w:shd w:val="clear" w:color="auto" w:fill="auto"/>
                </w:tcPr>
                <w:p w14:paraId="26CDA949" w14:textId="77777777" w:rsidR="004B45CD" w:rsidRPr="004B45CD" w:rsidRDefault="004B45CD" w:rsidP="004B45CD">
                  <w:pPr>
                    <w:jc w:val="center"/>
                    <w:rPr>
                      <w:rFonts w:eastAsia="Times New Roman"/>
                      <w:szCs w:val="20"/>
                    </w:rPr>
                  </w:pPr>
                  <w:r w:rsidRPr="004B45CD">
                    <w:rPr>
                      <w:rFonts w:eastAsia="Times New Roman"/>
                      <w:sz w:val="22"/>
                      <w:szCs w:val="20"/>
                    </w:rPr>
                    <w:t>96,8</w:t>
                  </w:r>
                </w:p>
              </w:tc>
            </w:tr>
            <w:tr w:rsidR="004B45CD" w:rsidRPr="004B45CD" w14:paraId="45B9E325" w14:textId="77777777" w:rsidTr="004B45CD">
              <w:tc>
                <w:tcPr>
                  <w:tcW w:w="2864" w:type="dxa"/>
                  <w:shd w:val="clear" w:color="auto" w:fill="auto"/>
                </w:tcPr>
                <w:p w14:paraId="5B4DB862" w14:textId="77777777" w:rsidR="004B45CD" w:rsidRPr="004B45CD" w:rsidRDefault="004B45CD" w:rsidP="004B45CD">
                  <w:pPr>
                    <w:rPr>
                      <w:rFonts w:eastAsia="Times New Roman"/>
                    </w:rPr>
                  </w:pPr>
                  <w:r w:rsidRPr="004B45CD">
                    <w:rPr>
                      <w:rFonts w:eastAsia="Times New Roman"/>
                      <w:sz w:val="22"/>
                    </w:rPr>
                    <w:t>з них                         ТБ/ВІЛ</w:t>
                  </w:r>
                </w:p>
              </w:tc>
              <w:tc>
                <w:tcPr>
                  <w:tcW w:w="1276" w:type="dxa"/>
                  <w:shd w:val="clear" w:color="auto" w:fill="auto"/>
                </w:tcPr>
                <w:p w14:paraId="4FA765DC" w14:textId="77777777" w:rsidR="004B45CD" w:rsidRPr="004B45CD" w:rsidRDefault="004B45CD" w:rsidP="004B45CD">
                  <w:pPr>
                    <w:jc w:val="center"/>
                    <w:rPr>
                      <w:rFonts w:eastAsia="Times New Roman"/>
                      <w:szCs w:val="20"/>
                    </w:rPr>
                  </w:pPr>
                  <w:r w:rsidRPr="004B45CD">
                    <w:rPr>
                      <w:rFonts w:eastAsia="Times New Roman"/>
                      <w:sz w:val="22"/>
                      <w:szCs w:val="20"/>
                    </w:rPr>
                    <w:t>182</w:t>
                  </w:r>
                </w:p>
              </w:tc>
              <w:tc>
                <w:tcPr>
                  <w:tcW w:w="1559" w:type="dxa"/>
                  <w:shd w:val="clear" w:color="auto" w:fill="auto"/>
                </w:tcPr>
                <w:p w14:paraId="63FB9617" w14:textId="77777777" w:rsidR="004B45CD" w:rsidRPr="004B45CD" w:rsidRDefault="004B45CD" w:rsidP="004B45CD">
                  <w:pPr>
                    <w:jc w:val="center"/>
                    <w:rPr>
                      <w:rFonts w:eastAsia="Times New Roman"/>
                      <w:szCs w:val="20"/>
                    </w:rPr>
                  </w:pPr>
                  <w:r w:rsidRPr="004B45CD">
                    <w:rPr>
                      <w:rFonts w:eastAsia="Times New Roman"/>
                      <w:sz w:val="22"/>
                      <w:szCs w:val="20"/>
                    </w:rPr>
                    <w:t>14,8</w:t>
                  </w:r>
                </w:p>
              </w:tc>
            </w:tr>
            <w:tr w:rsidR="004B45CD" w:rsidRPr="004B45CD" w14:paraId="7BD4A564" w14:textId="77777777" w:rsidTr="004B45CD">
              <w:tc>
                <w:tcPr>
                  <w:tcW w:w="2864" w:type="dxa"/>
                  <w:shd w:val="clear" w:color="auto" w:fill="auto"/>
                </w:tcPr>
                <w:p w14:paraId="074BE6C6" w14:textId="77777777" w:rsidR="004B45CD" w:rsidRPr="004B45CD" w:rsidRDefault="004B45CD" w:rsidP="004B45CD">
                  <w:pPr>
                    <w:rPr>
                      <w:rFonts w:eastAsia="Times New Roman"/>
                    </w:rPr>
                  </w:pPr>
                  <w:r w:rsidRPr="004B45CD">
                    <w:rPr>
                      <w:rFonts w:eastAsia="Times New Roman"/>
                      <w:sz w:val="22"/>
                    </w:rPr>
                    <w:t>Смертність ТБ</w:t>
                  </w:r>
                </w:p>
              </w:tc>
              <w:tc>
                <w:tcPr>
                  <w:tcW w:w="1276" w:type="dxa"/>
                  <w:shd w:val="clear" w:color="auto" w:fill="auto"/>
                </w:tcPr>
                <w:p w14:paraId="05E0F5BA" w14:textId="77777777" w:rsidR="004B45CD" w:rsidRPr="004B45CD" w:rsidRDefault="004B45CD" w:rsidP="004B45CD">
                  <w:pPr>
                    <w:jc w:val="center"/>
                    <w:rPr>
                      <w:rFonts w:eastAsia="Times New Roman"/>
                      <w:szCs w:val="20"/>
                    </w:rPr>
                  </w:pPr>
                  <w:r w:rsidRPr="004B45CD">
                    <w:rPr>
                      <w:rFonts w:eastAsia="Times New Roman"/>
                      <w:sz w:val="22"/>
                      <w:szCs w:val="20"/>
                    </w:rPr>
                    <w:t>133</w:t>
                  </w:r>
                </w:p>
              </w:tc>
              <w:tc>
                <w:tcPr>
                  <w:tcW w:w="1559" w:type="dxa"/>
                  <w:shd w:val="clear" w:color="auto" w:fill="auto"/>
                </w:tcPr>
                <w:p w14:paraId="223F921A" w14:textId="77777777" w:rsidR="004B45CD" w:rsidRPr="004B45CD" w:rsidRDefault="004B45CD" w:rsidP="004B45CD">
                  <w:pPr>
                    <w:jc w:val="center"/>
                    <w:rPr>
                      <w:rFonts w:eastAsia="Times New Roman"/>
                      <w:szCs w:val="20"/>
                    </w:rPr>
                  </w:pPr>
                  <w:r w:rsidRPr="004B45CD">
                    <w:rPr>
                      <w:rFonts w:eastAsia="Times New Roman"/>
                      <w:sz w:val="22"/>
                      <w:szCs w:val="20"/>
                    </w:rPr>
                    <w:t>10,8</w:t>
                  </w:r>
                </w:p>
              </w:tc>
            </w:tr>
            <w:tr w:rsidR="004B45CD" w:rsidRPr="004B45CD" w14:paraId="02FC7297" w14:textId="77777777" w:rsidTr="004B45CD">
              <w:tc>
                <w:tcPr>
                  <w:tcW w:w="2864" w:type="dxa"/>
                  <w:shd w:val="clear" w:color="auto" w:fill="auto"/>
                </w:tcPr>
                <w:p w14:paraId="27D9E524" w14:textId="77777777" w:rsidR="004B45CD" w:rsidRPr="004B45CD" w:rsidRDefault="004B45CD" w:rsidP="004B45CD">
                  <w:pPr>
                    <w:rPr>
                      <w:rFonts w:eastAsia="Times New Roman"/>
                    </w:rPr>
                  </w:pPr>
                  <w:r w:rsidRPr="004B45CD">
                    <w:rPr>
                      <w:rFonts w:eastAsia="Times New Roman"/>
                      <w:sz w:val="22"/>
                    </w:rPr>
                    <w:t xml:space="preserve">                    ТБ/ВІЛ</w:t>
                  </w:r>
                </w:p>
              </w:tc>
              <w:tc>
                <w:tcPr>
                  <w:tcW w:w="1276" w:type="dxa"/>
                  <w:shd w:val="clear" w:color="auto" w:fill="auto"/>
                </w:tcPr>
                <w:p w14:paraId="6D385AA3" w14:textId="77777777" w:rsidR="004B45CD" w:rsidRPr="004B45CD" w:rsidRDefault="004B45CD" w:rsidP="004B45CD">
                  <w:pPr>
                    <w:jc w:val="center"/>
                    <w:rPr>
                      <w:rFonts w:eastAsia="Times New Roman"/>
                      <w:sz w:val="16"/>
                      <w:szCs w:val="16"/>
                    </w:rPr>
                  </w:pPr>
                  <w:r w:rsidRPr="004B45CD">
                    <w:rPr>
                      <w:rFonts w:eastAsia="Times New Roman"/>
                      <w:sz w:val="22"/>
                      <w:szCs w:val="20"/>
                    </w:rPr>
                    <w:t>46</w:t>
                  </w:r>
                </w:p>
              </w:tc>
              <w:tc>
                <w:tcPr>
                  <w:tcW w:w="1559" w:type="dxa"/>
                  <w:shd w:val="clear" w:color="auto" w:fill="auto"/>
                </w:tcPr>
                <w:p w14:paraId="25FA00C6" w14:textId="77777777" w:rsidR="004B45CD" w:rsidRPr="004B45CD" w:rsidRDefault="004B45CD" w:rsidP="004B45CD">
                  <w:pPr>
                    <w:jc w:val="center"/>
                    <w:rPr>
                      <w:rFonts w:eastAsia="Times New Roman"/>
                      <w:szCs w:val="20"/>
                    </w:rPr>
                  </w:pPr>
                  <w:r w:rsidRPr="004B45CD">
                    <w:rPr>
                      <w:rFonts w:eastAsia="Times New Roman"/>
                      <w:sz w:val="22"/>
                      <w:szCs w:val="20"/>
                    </w:rPr>
                    <w:t>3,7</w:t>
                  </w:r>
                </w:p>
              </w:tc>
            </w:tr>
          </w:tbl>
          <w:p w14:paraId="29C4C959"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7D6D218A"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5EACA38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6CB3CCB9" wp14:editId="48C1B87D">
                  <wp:extent cx="3159457" cy="13716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00AE171" w14:textId="77777777" w:rsidR="004B45CD" w:rsidRPr="004B45CD" w:rsidRDefault="004B45CD" w:rsidP="004B45CD">
            <w:pPr>
              <w:rPr>
                <w:rFonts w:eastAsia="Times New Roman"/>
                <w:b/>
                <w:sz w:val="2"/>
                <w:szCs w:val="2"/>
              </w:rPr>
            </w:pPr>
          </w:p>
          <w:p w14:paraId="5C776CA3"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6C8F9915"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BF09BBC"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4ACF60D0" wp14:editId="10C1D765">
                  <wp:extent cx="3159457" cy="1665027"/>
                  <wp:effectExtent l="0" t="0" r="3175" b="0"/>
                  <wp:docPr id="111" name="Диаграмма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89364B9" w14:textId="77777777" w:rsidR="004B45CD" w:rsidRPr="004B45CD" w:rsidRDefault="004B45CD" w:rsidP="004B45CD">
            <w:pPr>
              <w:rPr>
                <w:rFonts w:eastAsia="Times New Roman"/>
                <w:b/>
                <w:sz w:val="2"/>
                <w:szCs w:val="2"/>
              </w:rPr>
            </w:pPr>
          </w:p>
          <w:p w14:paraId="098BD67E"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4B0459C"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770EA45" wp14:editId="5E9B3868">
                  <wp:extent cx="3159125" cy="1619250"/>
                  <wp:effectExtent l="0" t="19050" r="3175" b="0"/>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96B6776" w14:textId="77777777" w:rsidR="004B45CD" w:rsidRPr="004B45CD" w:rsidRDefault="004B45CD" w:rsidP="004B45CD">
            <w:pPr>
              <w:rPr>
                <w:rFonts w:eastAsia="Times New Roman"/>
                <w:b/>
                <w:sz w:val="2"/>
                <w:szCs w:val="2"/>
              </w:rPr>
            </w:pPr>
          </w:p>
          <w:p w14:paraId="786CE205"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0427D6F3"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45598D9" wp14:editId="02D57688">
                  <wp:extent cx="3159457" cy="1084997"/>
                  <wp:effectExtent l="0" t="0" r="3175" b="1270"/>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076DE8F2" w14:textId="77777777" w:rsidR="004B45CD" w:rsidRPr="004B45CD" w:rsidRDefault="004B45CD" w:rsidP="004B45CD">
            <w:pPr>
              <w:rPr>
                <w:rFonts w:eastAsia="Times New Roman"/>
                <w:b/>
                <w:sz w:val="2"/>
                <w:szCs w:val="2"/>
              </w:rPr>
            </w:pPr>
          </w:p>
          <w:p w14:paraId="1E8E3607" w14:textId="77777777" w:rsidR="004B45CD" w:rsidRPr="004B45CD" w:rsidRDefault="004B45CD" w:rsidP="004B45CD">
            <w:pPr>
              <w:rPr>
                <w:rFonts w:eastAsia="Times New Roman"/>
                <w:b/>
                <w:sz w:val="20"/>
                <w:lang w:val="ru-RU"/>
              </w:rPr>
            </w:pPr>
            <w:r w:rsidRPr="004B45CD">
              <w:rPr>
                <w:rFonts w:eastAsia="Times New Roman"/>
                <w:b/>
                <w:sz w:val="20"/>
              </w:rPr>
              <w:t>Фінансування ТБ програми, 201</w:t>
            </w:r>
            <w:r w:rsidRPr="004B45CD">
              <w:rPr>
                <w:rFonts w:eastAsia="Times New Roman"/>
                <w:b/>
                <w:sz w:val="20"/>
                <w:lang w:val="ru-RU"/>
              </w:rPr>
              <w:t>8</w:t>
            </w:r>
          </w:p>
          <w:tbl>
            <w:tblPr>
              <w:tblW w:w="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2555"/>
            </w:tblGrid>
            <w:tr w:rsidR="004B45CD" w:rsidRPr="004B45CD" w14:paraId="63A36F35" w14:textId="77777777" w:rsidTr="004B45CD">
              <w:trPr>
                <w:trHeight w:val="442"/>
              </w:trPr>
              <w:tc>
                <w:tcPr>
                  <w:tcW w:w="2546" w:type="dxa"/>
                  <w:vAlign w:val="center"/>
                </w:tcPr>
                <w:p w14:paraId="50BB612A"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55" w:type="dxa"/>
                  <w:vAlign w:val="center"/>
                </w:tcPr>
                <w:p w14:paraId="3F8B720F"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410AA5B4" w14:textId="77777777" w:rsidTr="004B45CD">
              <w:trPr>
                <w:trHeight w:val="201"/>
              </w:trPr>
              <w:tc>
                <w:tcPr>
                  <w:tcW w:w="2546" w:type="dxa"/>
                </w:tcPr>
                <w:p w14:paraId="0FEE2238" w14:textId="77777777" w:rsidR="004B45CD" w:rsidRPr="004B45CD" w:rsidRDefault="004B45CD" w:rsidP="004B45CD">
                  <w:pPr>
                    <w:jc w:val="center"/>
                    <w:rPr>
                      <w:rFonts w:eastAsia="Times New Roman"/>
                      <w:sz w:val="20"/>
                      <w:szCs w:val="20"/>
                    </w:rPr>
                  </w:pPr>
                  <w:r w:rsidRPr="004B45CD">
                    <w:rPr>
                      <w:rFonts w:eastAsia="Times New Roman"/>
                      <w:sz w:val="20"/>
                      <w:szCs w:val="20"/>
                    </w:rPr>
                    <w:t>МОЗ</w:t>
                  </w:r>
                </w:p>
              </w:tc>
              <w:tc>
                <w:tcPr>
                  <w:tcW w:w="2555" w:type="dxa"/>
                </w:tcPr>
                <w:p w14:paraId="3DA36947" w14:textId="77777777" w:rsidR="004B45CD" w:rsidRPr="004B45CD" w:rsidRDefault="004B45CD" w:rsidP="004B45CD">
                  <w:pPr>
                    <w:jc w:val="center"/>
                    <w:rPr>
                      <w:rFonts w:eastAsia="Times New Roman"/>
                      <w:sz w:val="20"/>
                      <w:szCs w:val="20"/>
                      <w:lang w:val="ru-RU"/>
                    </w:rPr>
                  </w:pPr>
                  <w:r w:rsidRPr="004B45CD">
                    <w:rPr>
                      <w:rFonts w:eastAsia="Times New Roman"/>
                      <w:sz w:val="20"/>
                      <w:szCs w:val="20"/>
                      <w:lang w:val="ru-RU"/>
                    </w:rPr>
                    <w:t>18 799</w:t>
                  </w:r>
                </w:p>
              </w:tc>
            </w:tr>
            <w:tr w:rsidR="004B45CD" w:rsidRPr="004B45CD" w14:paraId="152FD115" w14:textId="77777777" w:rsidTr="004B45CD">
              <w:trPr>
                <w:trHeight w:val="214"/>
              </w:trPr>
              <w:tc>
                <w:tcPr>
                  <w:tcW w:w="2546" w:type="dxa"/>
                </w:tcPr>
                <w:p w14:paraId="5083CD38" w14:textId="77777777" w:rsidR="004B45CD" w:rsidRPr="004B45CD" w:rsidRDefault="004B45CD" w:rsidP="004B45CD">
                  <w:pPr>
                    <w:jc w:val="center"/>
                    <w:rPr>
                      <w:rFonts w:eastAsia="Times New Roman"/>
                      <w:sz w:val="20"/>
                      <w:szCs w:val="20"/>
                    </w:rPr>
                  </w:pPr>
                  <w:r w:rsidRPr="004B45CD">
                    <w:rPr>
                      <w:rFonts w:eastAsia="Times New Roman"/>
                      <w:sz w:val="20"/>
                      <w:szCs w:val="20"/>
                    </w:rPr>
                    <w:t>місцевий бюджет</w:t>
                  </w:r>
                </w:p>
              </w:tc>
              <w:tc>
                <w:tcPr>
                  <w:tcW w:w="2555" w:type="dxa"/>
                </w:tcPr>
                <w:p w14:paraId="6B64CD96" w14:textId="77777777" w:rsidR="004B45CD" w:rsidRPr="004B45CD" w:rsidRDefault="004B45CD" w:rsidP="004B45CD">
                  <w:pPr>
                    <w:jc w:val="center"/>
                    <w:rPr>
                      <w:rFonts w:eastAsia="Times New Roman"/>
                      <w:sz w:val="20"/>
                      <w:szCs w:val="20"/>
                      <w:lang w:val="ru-RU"/>
                    </w:rPr>
                  </w:pPr>
                  <w:r w:rsidRPr="004B45CD">
                    <w:rPr>
                      <w:rFonts w:eastAsia="Times New Roman"/>
                      <w:sz w:val="20"/>
                      <w:szCs w:val="20"/>
                      <w:lang w:val="ru-RU"/>
                    </w:rPr>
                    <w:t>59325</w:t>
                  </w:r>
                  <w:r w:rsidRPr="004B45CD">
                    <w:rPr>
                      <w:rFonts w:eastAsia="Times New Roman"/>
                      <w:sz w:val="20"/>
                      <w:szCs w:val="20"/>
                    </w:rPr>
                    <w:t>,</w:t>
                  </w:r>
                  <w:r w:rsidRPr="004B45CD">
                    <w:rPr>
                      <w:rFonts w:eastAsia="Times New Roman"/>
                      <w:sz w:val="20"/>
                      <w:szCs w:val="20"/>
                      <w:lang w:val="ru-RU"/>
                    </w:rPr>
                    <w:t>12</w:t>
                  </w:r>
                </w:p>
              </w:tc>
            </w:tr>
          </w:tbl>
          <w:p w14:paraId="6674C128" w14:textId="77777777" w:rsidR="004B45CD" w:rsidRPr="004B45CD" w:rsidRDefault="004B45CD" w:rsidP="004B45CD">
            <w:pPr>
              <w:rPr>
                <w:rFonts w:eastAsia="Times New Roman"/>
                <w:b/>
                <w:sz w:val="2"/>
                <w:szCs w:val="2"/>
              </w:rPr>
            </w:pPr>
          </w:p>
          <w:p w14:paraId="28231405"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4FEFF02D" w14:textId="77777777" w:rsidTr="004B45CD">
              <w:tc>
                <w:tcPr>
                  <w:tcW w:w="1589" w:type="dxa"/>
                  <w:shd w:val="clear" w:color="auto" w:fill="auto"/>
                </w:tcPr>
                <w:p w14:paraId="64C3BA4A"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43CE84BF"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4C76163"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6681607B" w14:textId="77777777" w:rsidTr="004B45CD">
              <w:tc>
                <w:tcPr>
                  <w:tcW w:w="1589" w:type="dxa"/>
                  <w:shd w:val="clear" w:color="auto" w:fill="auto"/>
                </w:tcPr>
                <w:p w14:paraId="42DDC6B0" w14:textId="77777777" w:rsidR="004B45CD" w:rsidRPr="004B45CD" w:rsidRDefault="004B45CD" w:rsidP="004B45CD">
                  <w:pPr>
                    <w:jc w:val="center"/>
                    <w:rPr>
                      <w:rFonts w:eastAsia="Times New Roman"/>
                      <w:sz w:val="20"/>
                      <w:szCs w:val="20"/>
                    </w:rPr>
                  </w:pPr>
                  <w:r w:rsidRPr="004B45CD">
                    <w:rPr>
                      <w:rFonts w:eastAsia="Times New Roman"/>
                      <w:sz w:val="20"/>
                      <w:szCs w:val="20"/>
                    </w:rPr>
                    <w:t>І</w:t>
                  </w:r>
                </w:p>
              </w:tc>
              <w:tc>
                <w:tcPr>
                  <w:tcW w:w="1133" w:type="dxa"/>
                  <w:shd w:val="clear" w:color="auto" w:fill="auto"/>
                </w:tcPr>
                <w:p w14:paraId="511C2DB2" w14:textId="77777777" w:rsidR="004B45CD" w:rsidRPr="004B45CD" w:rsidRDefault="004B45CD" w:rsidP="004B45CD">
                  <w:pPr>
                    <w:jc w:val="center"/>
                    <w:rPr>
                      <w:rFonts w:eastAsia="Times New Roman"/>
                      <w:sz w:val="20"/>
                      <w:szCs w:val="20"/>
                    </w:rPr>
                  </w:pPr>
                  <w:r w:rsidRPr="004B45CD">
                    <w:rPr>
                      <w:rFonts w:eastAsia="Times New Roman"/>
                      <w:sz w:val="20"/>
                      <w:szCs w:val="20"/>
                    </w:rPr>
                    <w:t>30</w:t>
                  </w:r>
                </w:p>
              </w:tc>
              <w:tc>
                <w:tcPr>
                  <w:tcW w:w="2477" w:type="dxa"/>
                  <w:shd w:val="clear" w:color="auto" w:fill="auto"/>
                </w:tcPr>
                <w:p w14:paraId="4111E4C0"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31AEE6E2" w14:textId="77777777" w:rsidTr="004B45CD">
              <w:tc>
                <w:tcPr>
                  <w:tcW w:w="1589" w:type="dxa"/>
                  <w:shd w:val="clear" w:color="auto" w:fill="auto"/>
                </w:tcPr>
                <w:p w14:paraId="0C5F3A82" w14:textId="77777777" w:rsidR="004B45CD" w:rsidRPr="004B45CD" w:rsidRDefault="004B45CD" w:rsidP="004B45CD">
                  <w:pPr>
                    <w:jc w:val="center"/>
                    <w:rPr>
                      <w:rFonts w:eastAsia="Times New Roman"/>
                      <w:sz w:val="20"/>
                      <w:szCs w:val="20"/>
                    </w:rPr>
                  </w:pPr>
                  <w:r w:rsidRPr="004B45CD">
                    <w:rPr>
                      <w:rFonts w:eastAsia="Times New Roman"/>
                      <w:sz w:val="20"/>
                      <w:szCs w:val="20"/>
                    </w:rPr>
                    <w:t>ІІ</w:t>
                  </w:r>
                </w:p>
              </w:tc>
              <w:tc>
                <w:tcPr>
                  <w:tcW w:w="1133" w:type="dxa"/>
                  <w:shd w:val="clear" w:color="auto" w:fill="auto"/>
                </w:tcPr>
                <w:p w14:paraId="3C544F50" w14:textId="77777777" w:rsidR="004B45CD" w:rsidRPr="004B45CD" w:rsidRDefault="004B45CD" w:rsidP="004B45CD">
                  <w:pPr>
                    <w:jc w:val="center"/>
                    <w:rPr>
                      <w:rFonts w:eastAsia="Times New Roman"/>
                      <w:sz w:val="20"/>
                      <w:szCs w:val="20"/>
                    </w:rPr>
                  </w:pPr>
                  <w:r w:rsidRPr="004B45CD">
                    <w:rPr>
                      <w:rFonts w:eastAsia="Times New Roman"/>
                      <w:sz w:val="20"/>
                      <w:szCs w:val="20"/>
                    </w:rPr>
                    <w:t>0</w:t>
                  </w:r>
                </w:p>
              </w:tc>
              <w:tc>
                <w:tcPr>
                  <w:tcW w:w="2477" w:type="dxa"/>
                  <w:shd w:val="clear" w:color="auto" w:fill="auto"/>
                </w:tcPr>
                <w:p w14:paraId="097391D9" w14:textId="77777777" w:rsidR="004B45CD" w:rsidRPr="004B45CD" w:rsidRDefault="004B45CD" w:rsidP="004B45CD">
                  <w:pPr>
                    <w:jc w:val="center"/>
                    <w:rPr>
                      <w:rFonts w:eastAsia="Times New Roman"/>
                      <w:sz w:val="20"/>
                      <w:szCs w:val="20"/>
                    </w:rPr>
                  </w:pPr>
                  <w:r w:rsidRPr="004B45CD">
                    <w:rPr>
                      <w:rFonts w:eastAsia="Times New Roman"/>
                      <w:sz w:val="20"/>
                      <w:szCs w:val="20"/>
                    </w:rPr>
                    <w:t>-</w:t>
                  </w:r>
                </w:p>
              </w:tc>
            </w:tr>
            <w:tr w:rsidR="004B45CD" w:rsidRPr="004B45CD" w14:paraId="52F1F7F1" w14:textId="77777777" w:rsidTr="004B45CD">
              <w:tc>
                <w:tcPr>
                  <w:tcW w:w="1589" w:type="dxa"/>
                  <w:shd w:val="clear" w:color="auto" w:fill="auto"/>
                </w:tcPr>
                <w:p w14:paraId="1DDC36A8"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24299A9B"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6B1D0266"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27C1C02E" w14:textId="77777777" w:rsidR="004B45CD" w:rsidRPr="004B45CD" w:rsidRDefault="004B45CD" w:rsidP="004B45CD">
            <w:pPr>
              <w:rPr>
                <w:rFonts w:eastAsia="Times New Roman"/>
                <w:b/>
                <w:sz w:val="28"/>
              </w:rPr>
            </w:pPr>
          </w:p>
        </w:tc>
      </w:tr>
      <w:tr w:rsidR="004B45CD" w:rsidRPr="004B45CD" w14:paraId="1CC755A9" w14:textId="77777777" w:rsidTr="00344717">
        <w:tc>
          <w:tcPr>
            <w:tcW w:w="5893" w:type="dxa"/>
            <w:gridSpan w:val="2"/>
            <w:shd w:val="clear" w:color="auto" w:fill="auto"/>
          </w:tcPr>
          <w:p w14:paraId="5CD58D45"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438CD06E" w14:textId="77777777" w:rsidTr="004B45CD">
              <w:tc>
                <w:tcPr>
                  <w:tcW w:w="3715" w:type="dxa"/>
                  <w:shd w:val="clear" w:color="auto" w:fill="auto"/>
                </w:tcPr>
                <w:p w14:paraId="07997CDE"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2657FA3C"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1827A25F"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BB25AFC" w14:textId="77777777" w:rsidTr="004B45CD">
              <w:tc>
                <w:tcPr>
                  <w:tcW w:w="3715" w:type="dxa"/>
                  <w:shd w:val="clear" w:color="auto" w:fill="auto"/>
                </w:tcPr>
                <w:p w14:paraId="0C24F577"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00E9801F" w14:textId="77777777" w:rsidR="004B45CD" w:rsidRPr="004B45CD" w:rsidRDefault="004B45CD" w:rsidP="004B45CD">
                  <w:pPr>
                    <w:jc w:val="center"/>
                    <w:rPr>
                      <w:rFonts w:eastAsia="Times New Roman"/>
                      <w:szCs w:val="20"/>
                    </w:rPr>
                  </w:pPr>
                  <w:r w:rsidRPr="004B45CD">
                    <w:rPr>
                      <w:rFonts w:eastAsia="Times New Roman"/>
                      <w:sz w:val="22"/>
                      <w:szCs w:val="20"/>
                    </w:rPr>
                    <w:t>414</w:t>
                  </w:r>
                </w:p>
              </w:tc>
              <w:tc>
                <w:tcPr>
                  <w:tcW w:w="709" w:type="dxa"/>
                  <w:shd w:val="clear" w:color="auto" w:fill="auto"/>
                </w:tcPr>
                <w:p w14:paraId="18E4C6FB" w14:textId="77777777" w:rsidR="004B45CD" w:rsidRPr="004B45CD" w:rsidRDefault="004B45CD" w:rsidP="004B45CD">
                  <w:pPr>
                    <w:jc w:val="center"/>
                    <w:rPr>
                      <w:rFonts w:eastAsia="Times New Roman"/>
                      <w:szCs w:val="20"/>
                    </w:rPr>
                  </w:pPr>
                  <w:r w:rsidRPr="004B45CD">
                    <w:rPr>
                      <w:rFonts w:eastAsia="Times New Roman"/>
                      <w:sz w:val="22"/>
                      <w:szCs w:val="20"/>
                    </w:rPr>
                    <w:t>5,8</w:t>
                  </w:r>
                </w:p>
              </w:tc>
            </w:tr>
            <w:tr w:rsidR="004B45CD" w:rsidRPr="004B45CD" w14:paraId="47B2013D" w14:textId="77777777" w:rsidTr="004B45CD">
              <w:tc>
                <w:tcPr>
                  <w:tcW w:w="3715" w:type="dxa"/>
                  <w:shd w:val="clear" w:color="auto" w:fill="auto"/>
                </w:tcPr>
                <w:p w14:paraId="245945AF"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0FD31B63" w14:textId="77777777" w:rsidR="004B45CD" w:rsidRPr="004B45CD" w:rsidRDefault="004B45CD" w:rsidP="004B45CD">
                  <w:pPr>
                    <w:jc w:val="center"/>
                    <w:rPr>
                      <w:rFonts w:eastAsia="Times New Roman"/>
                      <w:szCs w:val="20"/>
                    </w:rPr>
                  </w:pPr>
                  <w:r w:rsidRPr="004B45CD">
                    <w:rPr>
                      <w:rFonts w:eastAsia="Times New Roman"/>
                      <w:sz w:val="22"/>
                      <w:szCs w:val="20"/>
                    </w:rPr>
                    <w:t>465</w:t>
                  </w:r>
                </w:p>
                <w:p w14:paraId="30CE67C4" w14:textId="77777777" w:rsidR="004B45CD" w:rsidRPr="004B45CD" w:rsidRDefault="004B45CD" w:rsidP="004B45CD">
                  <w:pPr>
                    <w:jc w:val="center"/>
                    <w:rPr>
                      <w:rFonts w:eastAsia="Times New Roman"/>
                      <w:szCs w:val="20"/>
                    </w:rPr>
                  </w:pPr>
                </w:p>
              </w:tc>
              <w:tc>
                <w:tcPr>
                  <w:tcW w:w="709" w:type="dxa"/>
                  <w:shd w:val="clear" w:color="auto" w:fill="auto"/>
                </w:tcPr>
                <w:p w14:paraId="796F8E46"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2A4422F8" w14:textId="77777777" w:rsidTr="004B45CD">
              <w:tc>
                <w:tcPr>
                  <w:tcW w:w="3715" w:type="dxa"/>
                  <w:shd w:val="clear" w:color="auto" w:fill="auto"/>
                </w:tcPr>
                <w:p w14:paraId="12E64F50"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287D74D9" w14:textId="77777777" w:rsidR="004B45CD" w:rsidRPr="004B45CD" w:rsidRDefault="004B45CD" w:rsidP="004B45CD">
                  <w:pPr>
                    <w:jc w:val="center"/>
                    <w:rPr>
                      <w:rFonts w:eastAsia="Times New Roman"/>
                      <w:szCs w:val="20"/>
                    </w:rPr>
                  </w:pPr>
                  <w:r w:rsidRPr="004B45CD">
                    <w:rPr>
                      <w:rFonts w:eastAsia="Times New Roman"/>
                      <w:sz w:val="22"/>
                      <w:szCs w:val="20"/>
                    </w:rPr>
                    <w:t>207</w:t>
                  </w:r>
                </w:p>
              </w:tc>
              <w:tc>
                <w:tcPr>
                  <w:tcW w:w="709" w:type="dxa"/>
                  <w:shd w:val="clear" w:color="auto" w:fill="auto"/>
                </w:tcPr>
                <w:p w14:paraId="6FF878EE"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3F5D4467" w14:textId="77777777" w:rsidTr="004B45CD">
              <w:tc>
                <w:tcPr>
                  <w:tcW w:w="3715" w:type="dxa"/>
                  <w:shd w:val="clear" w:color="auto" w:fill="auto"/>
                </w:tcPr>
                <w:p w14:paraId="12FE5C23"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43216E9A" w14:textId="77777777" w:rsidR="004B45CD" w:rsidRPr="004B45CD" w:rsidRDefault="004B45CD" w:rsidP="004B45CD">
                  <w:pPr>
                    <w:jc w:val="center"/>
                    <w:rPr>
                      <w:rFonts w:eastAsia="Times New Roman"/>
                      <w:szCs w:val="20"/>
                    </w:rPr>
                  </w:pPr>
                  <w:r w:rsidRPr="004B45CD">
                    <w:rPr>
                      <w:rFonts w:eastAsia="Times New Roman"/>
                      <w:sz w:val="22"/>
                      <w:szCs w:val="20"/>
                    </w:rPr>
                    <w:t>119</w:t>
                  </w:r>
                </w:p>
              </w:tc>
              <w:tc>
                <w:tcPr>
                  <w:tcW w:w="709" w:type="dxa"/>
                  <w:shd w:val="clear" w:color="auto" w:fill="auto"/>
                </w:tcPr>
                <w:p w14:paraId="749CD326" w14:textId="77777777" w:rsidR="004B45CD" w:rsidRPr="004B45CD" w:rsidRDefault="004B45CD" w:rsidP="004B45CD">
                  <w:pPr>
                    <w:jc w:val="center"/>
                    <w:rPr>
                      <w:rFonts w:eastAsia="Times New Roman"/>
                      <w:szCs w:val="20"/>
                    </w:rPr>
                  </w:pPr>
                  <w:r w:rsidRPr="004B45CD">
                    <w:rPr>
                      <w:rFonts w:eastAsia="Times New Roman"/>
                      <w:sz w:val="22"/>
                      <w:szCs w:val="20"/>
                    </w:rPr>
                    <w:t>25,6</w:t>
                  </w:r>
                </w:p>
              </w:tc>
            </w:tr>
            <w:tr w:rsidR="004B45CD" w:rsidRPr="004B45CD" w14:paraId="1CD82CAD" w14:textId="77777777" w:rsidTr="004B45CD">
              <w:tc>
                <w:tcPr>
                  <w:tcW w:w="3715" w:type="dxa"/>
                  <w:shd w:val="clear" w:color="auto" w:fill="auto"/>
                </w:tcPr>
                <w:p w14:paraId="7815F6F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7DB02982" w14:textId="77777777" w:rsidR="004B45CD" w:rsidRPr="004B45CD" w:rsidRDefault="004B45CD" w:rsidP="004B45CD">
                  <w:pPr>
                    <w:jc w:val="center"/>
                    <w:rPr>
                      <w:rFonts w:eastAsia="Times New Roman"/>
                      <w:szCs w:val="20"/>
                    </w:rPr>
                  </w:pPr>
                  <w:r w:rsidRPr="004B45CD">
                    <w:rPr>
                      <w:rFonts w:eastAsia="Times New Roman"/>
                      <w:sz w:val="22"/>
                      <w:szCs w:val="20"/>
                    </w:rPr>
                    <w:t>83</w:t>
                  </w:r>
                </w:p>
              </w:tc>
              <w:tc>
                <w:tcPr>
                  <w:tcW w:w="709" w:type="dxa"/>
                  <w:shd w:val="clear" w:color="auto" w:fill="auto"/>
                </w:tcPr>
                <w:p w14:paraId="6A356107" w14:textId="77777777" w:rsidR="004B45CD" w:rsidRPr="004B45CD" w:rsidRDefault="004B45CD" w:rsidP="004B45CD">
                  <w:pPr>
                    <w:jc w:val="center"/>
                    <w:rPr>
                      <w:rFonts w:eastAsia="Times New Roman"/>
                      <w:szCs w:val="20"/>
                    </w:rPr>
                  </w:pPr>
                  <w:r w:rsidRPr="004B45CD">
                    <w:rPr>
                      <w:rFonts w:eastAsia="Times New Roman"/>
                      <w:sz w:val="22"/>
                      <w:szCs w:val="20"/>
                    </w:rPr>
                    <w:t>40,1</w:t>
                  </w:r>
                </w:p>
              </w:tc>
            </w:tr>
          </w:tbl>
          <w:p w14:paraId="2C36A83D" w14:textId="77777777" w:rsidR="004B45CD" w:rsidRPr="004B45CD" w:rsidRDefault="004B45CD" w:rsidP="004B45CD">
            <w:pPr>
              <w:rPr>
                <w:rFonts w:eastAsia="Times New Roman"/>
                <w:b/>
                <w:sz w:val="28"/>
              </w:rPr>
            </w:pPr>
          </w:p>
        </w:tc>
        <w:tc>
          <w:tcPr>
            <w:tcW w:w="5760" w:type="dxa"/>
            <w:gridSpan w:val="2"/>
            <w:vMerge/>
            <w:shd w:val="clear" w:color="auto" w:fill="auto"/>
          </w:tcPr>
          <w:p w14:paraId="47E0F943" w14:textId="77777777" w:rsidR="004B45CD" w:rsidRPr="004B45CD" w:rsidRDefault="004B45CD" w:rsidP="004B45CD">
            <w:pPr>
              <w:rPr>
                <w:rFonts w:eastAsia="Times New Roman"/>
                <w:b/>
                <w:sz w:val="28"/>
              </w:rPr>
            </w:pPr>
          </w:p>
        </w:tc>
      </w:tr>
      <w:tr w:rsidR="004B45CD" w:rsidRPr="004B45CD" w14:paraId="19834C4C" w14:textId="77777777" w:rsidTr="00344717">
        <w:tc>
          <w:tcPr>
            <w:tcW w:w="5893" w:type="dxa"/>
            <w:gridSpan w:val="2"/>
            <w:shd w:val="clear" w:color="auto" w:fill="auto"/>
          </w:tcPr>
          <w:p w14:paraId="262DF177"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67E503FC" w14:textId="77777777" w:rsidTr="004B45CD">
              <w:tc>
                <w:tcPr>
                  <w:tcW w:w="3006" w:type="dxa"/>
                  <w:shd w:val="clear" w:color="auto" w:fill="auto"/>
                </w:tcPr>
                <w:p w14:paraId="4B951721"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31A52FF8"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292E14E9"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7887A5CA" w14:textId="77777777" w:rsidTr="004B45CD">
              <w:tc>
                <w:tcPr>
                  <w:tcW w:w="3006" w:type="dxa"/>
                  <w:shd w:val="clear" w:color="auto" w:fill="auto"/>
                </w:tcPr>
                <w:p w14:paraId="57D6D67A"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67EEF0CB" w14:textId="77777777" w:rsidR="004B45CD" w:rsidRPr="004B45CD" w:rsidRDefault="004B45CD" w:rsidP="004B45CD">
                  <w:pPr>
                    <w:jc w:val="center"/>
                    <w:rPr>
                      <w:rFonts w:eastAsia="Times New Roman"/>
                    </w:rPr>
                  </w:pPr>
                  <w:r w:rsidRPr="004B45CD">
                    <w:rPr>
                      <w:rFonts w:eastAsia="Times New Roman"/>
                      <w:sz w:val="22"/>
                      <w:szCs w:val="22"/>
                    </w:rPr>
                    <w:t>1069</w:t>
                  </w:r>
                </w:p>
              </w:tc>
              <w:tc>
                <w:tcPr>
                  <w:tcW w:w="1134" w:type="dxa"/>
                  <w:shd w:val="clear" w:color="auto" w:fill="auto"/>
                </w:tcPr>
                <w:p w14:paraId="549879DB" w14:textId="77777777" w:rsidR="004B45CD" w:rsidRPr="004B45CD" w:rsidRDefault="004B45CD" w:rsidP="004B45CD">
                  <w:pPr>
                    <w:jc w:val="center"/>
                    <w:rPr>
                      <w:rFonts w:eastAsia="Times New Roman"/>
                      <w:lang w:val="ru-RU"/>
                    </w:rPr>
                  </w:pPr>
                  <w:r w:rsidRPr="004B45CD">
                    <w:rPr>
                      <w:rFonts w:eastAsia="Times New Roman"/>
                      <w:sz w:val="22"/>
                      <w:szCs w:val="22"/>
                    </w:rPr>
                    <w:t>99,3</w:t>
                  </w:r>
                </w:p>
              </w:tc>
            </w:tr>
            <w:tr w:rsidR="004B45CD" w:rsidRPr="004B45CD" w14:paraId="2220B253" w14:textId="77777777" w:rsidTr="004B45CD">
              <w:tc>
                <w:tcPr>
                  <w:tcW w:w="3006" w:type="dxa"/>
                  <w:shd w:val="clear" w:color="auto" w:fill="auto"/>
                </w:tcPr>
                <w:p w14:paraId="06F0316B"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47A4933D" w14:textId="77777777" w:rsidR="004B45CD" w:rsidRPr="004B45CD" w:rsidRDefault="004B45CD" w:rsidP="004B45CD">
                  <w:pPr>
                    <w:jc w:val="center"/>
                    <w:rPr>
                      <w:rFonts w:eastAsia="Times New Roman"/>
                    </w:rPr>
                  </w:pPr>
                  <w:r w:rsidRPr="004B45CD">
                    <w:rPr>
                      <w:rFonts w:eastAsia="Times New Roman"/>
                      <w:sz w:val="22"/>
                      <w:szCs w:val="22"/>
                    </w:rPr>
                    <w:t>153</w:t>
                  </w:r>
                </w:p>
              </w:tc>
              <w:tc>
                <w:tcPr>
                  <w:tcW w:w="1134" w:type="dxa"/>
                  <w:shd w:val="clear" w:color="auto" w:fill="auto"/>
                </w:tcPr>
                <w:p w14:paraId="0FB15BF0" w14:textId="77777777" w:rsidR="004B45CD" w:rsidRPr="004B45CD" w:rsidRDefault="004B45CD" w:rsidP="004B45CD">
                  <w:pPr>
                    <w:jc w:val="center"/>
                    <w:rPr>
                      <w:rFonts w:eastAsia="Times New Roman"/>
                    </w:rPr>
                  </w:pPr>
                  <w:r w:rsidRPr="004B45CD">
                    <w:rPr>
                      <w:rFonts w:eastAsia="Times New Roman"/>
                      <w:sz w:val="22"/>
                      <w:szCs w:val="22"/>
                    </w:rPr>
                    <w:t>86,4</w:t>
                  </w:r>
                </w:p>
              </w:tc>
            </w:tr>
            <w:tr w:rsidR="004B45CD" w:rsidRPr="004B45CD" w14:paraId="186CD67A" w14:textId="77777777" w:rsidTr="004B45CD">
              <w:tc>
                <w:tcPr>
                  <w:tcW w:w="3006" w:type="dxa"/>
                  <w:shd w:val="clear" w:color="auto" w:fill="auto"/>
                </w:tcPr>
                <w:p w14:paraId="5B65CD1A"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6B7A4C10" w14:textId="77777777" w:rsidR="004B45CD" w:rsidRPr="004B45CD" w:rsidRDefault="004B45CD" w:rsidP="004B45CD">
                  <w:pPr>
                    <w:jc w:val="center"/>
                    <w:rPr>
                      <w:rFonts w:eastAsia="Times New Roman"/>
                    </w:rPr>
                  </w:pPr>
                  <w:r w:rsidRPr="004B45CD">
                    <w:rPr>
                      <w:rFonts w:eastAsia="Times New Roman"/>
                      <w:sz w:val="22"/>
                      <w:szCs w:val="22"/>
                    </w:rPr>
                    <w:t>151</w:t>
                  </w:r>
                </w:p>
              </w:tc>
              <w:tc>
                <w:tcPr>
                  <w:tcW w:w="1134" w:type="dxa"/>
                  <w:shd w:val="clear" w:color="auto" w:fill="auto"/>
                </w:tcPr>
                <w:p w14:paraId="4DC4F80D" w14:textId="77777777" w:rsidR="004B45CD" w:rsidRPr="004B45CD" w:rsidRDefault="004B45CD" w:rsidP="004B45CD">
                  <w:pPr>
                    <w:jc w:val="center"/>
                    <w:rPr>
                      <w:rFonts w:eastAsia="Times New Roman"/>
                    </w:rPr>
                  </w:pPr>
                  <w:r w:rsidRPr="004B45CD">
                    <w:rPr>
                      <w:rFonts w:eastAsia="Times New Roman"/>
                      <w:sz w:val="22"/>
                      <w:szCs w:val="22"/>
                    </w:rPr>
                    <w:t>85,3</w:t>
                  </w:r>
                </w:p>
              </w:tc>
            </w:tr>
          </w:tbl>
          <w:p w14:paraId="226CD24D" w14:textId="77777777" w:rsidR="004B45CD" w:rsidRPr="004B45CD" w:rsidRDefault="004B45CD" w:rsidP="004B45CD">
            <w:pPr>
              <w:rPr>
                <w:rFonts w:eastAsia="Times New Roman"/>
                <w:b/>
                <w:sz w:val="28"/>
              </w:rPr>
            </w:pPr>
          </w:p>
        </w:tc>
        <w:tc>
          <w:tcPr>
            <w:tcW w:w="5760" w:type="dxa"/>
            <w:gridSpan w:val="2"/>
            <w:vMerge/>
            <w:shd w:val="clear" w:color="auto" w:fill="auto"/>
          </w:tcPr>
          <w:p w14:paraId="43CC8E7E" w14:textId="77777777" w:rsidR="004B45CD" w:rsidRPr="004B45CD" w:rsidRDefault="004B45CD" w:rsidP="004B45CD">
            <w:pPr>
              <w:rPr>
                <w:rFonts w:eastAsia="Times New Roman"/>
                <w:b/>
                <w:sz w:val="28"/>
              </w:rPr>
            </w:pPr>
          </w:p>
        </w:tc>
      </w:tr>
      <w:tr w:rsidR="004B45CD" w:rsidRPr="004B45CD" w14:paraId="53DF2931" w14:textId="77777777" w:rsidTr="00344717">
        <w:tc>
          <w:tcPr>
            <w:tcW w:w="5893" w:type="dxa"/>
            <w:gridSpan w:val="2"/>
            <w:shd w:val="clear" w:color="auto" w:fill="auto"/>
          </w:tcPr>
          <w:p w14:paraId="30CC2BE8"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3BC5459D" w14:textId="77777777" w:rsidTr="004B45CD">
              <w:tc>
                <w:tcPr>
                  <w:tcW w:w="3573" w:type="dxa"/>
                  <w:vAlign w:val="center"/>
                </w:tcPr>
                <w:p w14:paraId="2DE45FAD"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2D3740FF"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563BB095" w14:textId="77777777" w:rsidTr="004B45CD">
              <w:trPr>
                <w:trHeight w:val="279"/>
              </w:trPr>
              <w:tc>
                <w:tcPr>
                  <w:tcW w:w="3573" w:type="dxa"/>
                </w:tcPr>
                <w:p w14:paraId="1A0C5CBF"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674ED484" w14:textId="77777777" w:rsidR="004B45CD" w:rsidRPr="004B45CD" w:rsidRDefault="004B45CD" w:rsidP="004B45CD">
                  <w:pPr>
                    <w:jc w:val="center"/>
                    <w:rPr>
                      <w:rFonts w:eastAsia="Times New Roman"/>
                    </w:rPr>
                  </w:pPr>
                  <w:r w:rsidRPr="004B45CD">
                    <w:rPr>
                      <w:rFonts w:eastAsia="Times New Roman"/>
                      <w:sz w:val="22"/>
                      <w:szCs w:val="22"/>
                    </w:rPr>
                    <w:t>300</w:t>
                  </w:r>
                </w:p>
              </w:tc>
            </w:tr>
            <w:tr w:rsidR="004B45CD" w:rsidRPr="004B45CD" w14:paraId="241C2DC4" w14:textId="77777777" w:rsidTr="004B45CD">
              <w:trPr>
                <w:trHeight w:val="226"/>
              </w:trPr>
              <w:tc>
                <w:tcPr>
                  <w:tcW w:w="3573" w:type="dxa"/>
                </w:tcPr>
                <w:p w14:paraId="4AF21BCB"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843" w:type="dxa"/>
                </w:tcPr>
                <w:p w14:paraId="45212884" w14:textId="77777777" w:rsidR="004B45CD" w:rsidRPr="004B45CD" w:rsidRDefault="004B45CD" w:rsidP="004B45CD">
                  <w:pPr>
                    <w:jc w:val="center"/>
                    <w:rPr>
                      <w:rFonts w:eastAsia="Times New Roman"/>
                    </w:rPr>
                  </w:pPr>
                  <w:r w:rsidRPr="004B45CD">
                    <w:rPr>
                      <w:rFonts w:eastAsia="Times New Roman"/>
                      <w:sz w:val="22"/>
                      <w:szCs w:val="22"/>
                    </w:rPr>
                    <w:t>2,46</w:t>
                  </w:r>
                </w:p>
              </w:tc>
            </w:tr>
            <w:tr w:rsidR="004B45CD" w:rsidRPr="004B45CD" w14:paraId="307E3F50" w14:textId="77777777" w:rsidTr="004B45CD">
              <w:tc>
                <w:tcPr>
                  <w:tcW w:w="3573" w:type="dxa"/>
                </w:tcPr>
                <w:p w14:paraId="68147B90"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74D52876" w14:textId="77777777" w:rsidR="004B45CD" w:rsidRPr="004B45CD" w:rsidRDefault="004B45CD" w:rsidP="004B45CD">
                  <w:pPr>
                    <w:jc w:val="center"/>
                    <w:rPr>
                      <w:rFonts w:eastAsia="Times New Roman"/>
                    </w:rPr>
                  </w:pPr>
                  <w:r w:rsidRPr="004B45CD">
                    <w:rPr>
                      <w:rFonts w:eastAsia="Times New Roman"/>
                      <w:sz w:val="22"/>
                      <w:szCs w:val="22"/>
                    </w:rPr>
                    <w:t>310</w:t>
                  </w:r>
                </w:p>
              </w:tc>
            </w:tr>
            <w:tr w:rsidR="004B45CD" w:rsidRPr="004B45CD" w14:paraId="78913F25" w14:textId="77777777" w:rsidTr="004B45CD">
              <w:tc>
                <w:tcPr>
                  <w:tcW w:w="3573" w:type="dxa"/>
                </w:tcPr>
                <w:p w14:paraId="764FB10F"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6A4873D9" w14:textId="77777777" w:rsidR="004B45CD" w:rsidRPr="004B45CD" w:rsidRDefault="004B45CD" w:rsidP="004B45CD">
                  <w:pPr>
                    <w:jc w:val="center"/>
                    <w:rPr>
                      <w:rFonts w:eastAsia="Times New Roman"/>
                    </w:rPr>
                  </w:pPr>
                  <w:r w:rsidRPr="004B45CD">
                    <w:rPr>
                      <w:rFonts w:eastAsia="Times New Roman"/>
                      <w:sz w:val="22"/>
                      <w:szCs w:val="22"/>
                    </w:rPr>
                    <w:t>66,0</w:t>
                  </w:r>
                </w:p>
              </w:tc>
            </w:tr>
            <w:tr w:rsidR="004B45CD" w:rsidRPr="004B45CD" w14:paraId="14959CB8" w14:textId="77777777" w:rsidTr="004B45CD">
              <w:tc>
                <w:tcPr>
                  <w:tcW w:w="3573" w:type="dxa"/>
                </w:tcPr>
                <w:p w14:paraId="77305D2F"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1573BFE6" w14:textId="77777777" w:rsidR="004B45CD" w:rsidRPr="004B45CD" w:rsidRDefault="004B45CD" w:rsidP="004B45CD">
                  <w:pPr>
                    <w:jc w:val="center"/>
                    <w:rPr>
                      <w:rFonts w:eastAsia="Times New Roman"/>
                    </w:rPr>
                  </w:pPr>
                  <w:r w:rsidRPr="004B45CD">
                    <w:rPr>
                      <w:rFonts w:eastAsia="Times New Roman"/>
                      <w:sz w:val="22"/>
                      <w:szCs w:val="22"/>
                    </w:rPr>
                    <w:t>3,9</w:t>
                  </w:r>
                </w:p>
              </w:tc>
            </w:tr>
            <w:tr w:rsidR="004B45CD" w:rsidRPr="004B45CD" w14:paraId="0B14A981" w14:textId="77777777" w:rsidTr="004B45CD">
              <w:tc>
                <w:tcPr>
                  <w:tcW w:w="3573" w:type="dxa"/>
                </w:tcPr>
                <w:p w14:paraId="4AAA013B"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76FE0BB9" w14:textId="77777777" w:rsidR="004B45CD" w:rsidRPr="004B45CD" w:rsidRDefault="004B45CD" w:rsidP="004B45CD">
                  <w:pPr>
                    <w:jc w:val="center"/>
                    <w:rPr>
                      <w:rFonts w:eastAsia="Times New Roman"/>
                    </w:rPr>
                  </w:pPr>
                  <w:r w:rsidRPr="004B45CD">
                    <w:rPr>
                      <w:rFonts w:eastAsia="Times New Roman"/>
                      <w:sz w:val="22"/>
                      <w:szCs w:val="22"/>
                    </w:rPr>
                    <w:t>257</w:t>
                  </w:r>
                </w:p>
              </w:tc>
            </w:tr>
            <w:tr w:rsidR="004B45CD" w:rsidRPr="004B45CD" w14:paraId="7509B0FD" w14:textId="77777777" w:rsidTr="004B45CD">
              <w:tc>
                <w:tcPr>
                  <w:tcW w:w="3573" w:type="dxa"/>
                </w:tcPr>
                <w:p w14:paraId="32B75F8E"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3FD98C13" w14:textId="77777777" w:rsidR="004B45CD" w:rsidRPr="004B45CD" w:rsidRDefault="004B45CD" w:rsidP="004B45CD">
                  <w:pPr>
                    <w:jc w:val="center"/>
                    <w:rPr>
                      <w:rFonts w:eastAsia="Times New Roman"/>
                    </w:rPr>
                  </w:pPr>
                  <w:r w:rsidRPr="004B45CD">
                    <w:rPr>
                      <w:rFonts w:eastAsia="Times New Roman"/>
                      <w:sz w:val="22"/>
                      <w:szCs w:val="22"/>
                    </w:rPr>
                    <w:t xml:space="preserve">66/0,54 на </w:t>
                  </w:r>
                </w:p>
                <w:p w14:paraId="17DF854E"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0FD7C7D5" w14:textId="77777777" w:rsidR="004B45CD" w:rsidRPr="004B45CD" w:rsidRDefault="004B45CD" w:rsidP="004B45CD">
            <w:pPr>
              <w:rPr>
                <w:rFonts w:eastAsia="Times New Roman"/>
                <w:sz w:val="28"/>
              </w:rPr>
            </w:pPr>
          </w:p>
        </w:tc>
        <w:tc>
          <w:tcPr>
            <w:tcW w:w="5760" w:type="dxa"/>
            <w:gridSpan w:val="2"/>
            <w:vMerge/>
            <w:shd w:val="clear" w:color="auto" w:fill="auto"/>
          </w:tcPr>
          <w:p w14:paraId="6419FBD6" w14:textId="77777777" w:rsidR="004B45CD" w:rsidRPr="004B45CD" w:rsidRDefault="004B45CD" w:rsidP="004B45CD">
            <w:pPr>
              <w:rPr>
                <w:rFonts w:eastAsia="Times New Roman"/>
                <w:b/>
                <w:sz w:val="28"/>
              </w:rPr>
            </w:pPr>
          </w:p>
        </w:tc>
      </w:tr>
      <w:tr w:rsidR="004B45CD" w:rsidRPr="004B45CD" w14:paraId="6697F3B3" w14:textId="77777777" w:rsidTr="00344717">
        <w:tc>
          <w:tcPr>
            <w:tcW w:w="11653" w:type="dxa"/>
            <w:gridSpan w:val="4"/>
            <w:shd w:val="clear" w:color="auto" w:fill="auto"/>
          </w:tcPr>
          <w:p w14:paraId="1A7B1491" w14:textId="77777777" w:rsidR="00344717" w:rsidRDefault="00344717" w:rsidP="004B45CD">
            <w:pPr>
              <w:jc w:val="both"/>
              <w:rPr>
                <w:rFonts w:eastAsia="Times New Roman"/>
                <w:b/>
              </w:rPr>
            </w:pPr>
          </w:p>
          <w:p w14:paraId="7ECF024B" w14:textId="77777777" w:rsidR="004B45CD" w:rsidRPr="004B45CD" w:rsidRDefault="004B45CD" w:rsidP="004B45CD">
            <w:pPr>
              <w:jc w:val="both"/>
              <w:rPr>
                <w:rFonts w:eastAsia="Times New Roman"/>
                <w:b/>
                <w:sz w:val="20"/>
                <w:szCs w:val="20"/>
              </w:rPr>
            </w:pPr>
            <w:r w:rsidRPr="004B45CD">
              <w:rPr>
                <w:rFonts w:eastAsia="Times New Roman"/>
                <w:b/>
              </w:rPr>
              <w:lastRenderedPageBreak/>
              <w:t>Закарпатська область. Загальна кількість населення – 1 255 322. О</w:t>
            </w:r>
            <w:r w:rsidRPr="004B45CD">
              <w:rPr>
                <w:rFonts w:eastAsia="Times New Roman"/>
              </w:rPr>
              <w:t xml:space="preserve">бласть розташована на південно-західних схилах і передгір'ях Східних Карпат. Майже дві третини території області займають Карпатські гори. Регіон межує з 4 країнами Європейського регіону (Польща, Словаччина, Угорщина, Румунію). Для області характерні міграційні процеси (прикордонні, внутрішньообласні, трудові, сезонні). На території регіону проживають представники близько 76 різних національностей. Ромське населення - одне з численних етнічних меншин області та налічує 51 577осіб. </w:t>
            </w:r>
          </w:p>
        </w:tc>
      </w:tr>
      <w:tr w:rsidR="004B45CD" w:rsidRPr="004B45CD" w14:paraId="739F3883" w14:textId="77777777" w:rsidTr="00344717">
        <w:tc>
          <w:tcPr>
            <w:tcW w:w="5893" w:type="dxa"/>
            <w:gridSpan w:val="2"/>
            <w:shd w:val="clear" w:color="auto" w:fill="auto"/>
          </w:tcPr>
          <w:p w14:paraId="6E6D0EFD" w14:textId="77777777" w:rsidR="004B45CD" w:rsidRPr="004B45CD" w:rsidRDefault="004B45CD" w:rsidP="004B45CD">
            <w:pPr>
              <w:rPr>
                <w:rFonts w:eastAsia="Times New Roman"/>
                <w:b/>
              </w:rPr>
            </w:pPr>
            <w:r w:rsidRPr="004B45CD">
              <w:rPr>
                <w:rFonts w:eastAsia="Times New Roman"/>
                <w:b/>
                <w:sz w:val="22"/>
              </w:rPr>
              <w:lastRenderedPageBreak/>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37964484" w14:textId="77777777" w:rsidTr="004B45CD">
              <w:tc>
                <w:tcPr>
                  <w:tcW w:w="2864" w:type="dxa"/>
                  <w:shd w:val="clear" w:color="auto" w:fill="auto"/>
                </w:tcPr>
                <w:p w14:paraId="68E4EE81"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319EA89A"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2EB6D857"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6BDE65DA" w14:textId="77777777" w:rsidTr="004B45CD">
              <w:tc>
                <w:tcPr>
                  <w:tcW w:w="2864" w:type="dxa"/>
                  <w:shd w:val="clear" w:color="auto" w:fill="auto"/>
                </w:tcPr>
                <w:p w14:paraId="1ACF5DAA"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2048F0D7" w14:textId="77777777" w:rsidR="004B45CD" w:rsidRPr="004B45CD" w:rsidRDefault="004B45CD" w:rsidP="004B45CD">
                  <w:pPr>
                    <w:jc w:val="center"/>
                    <w:rPr>
                      <w:rFonts w:eastAsia="Times New Roman"/>
                      <w:color w:val="000000"/>
                    </w:rPr>
                  </w:pPr>
                  <w:r w:rsidRPr="004B45CD">
                    <w:rPr>
                      <w:rFonts w:eastAsia="Times New Roman"/>
                      <w:color w:val="000000"/>
                      <w:sz w:val="22"/>
                    </w:rPr>
                    <w:t>1 044</w:t>
                  </w:r>
                </w:p>
              </w:tc>
              <w:tc>
                <w:tcPr>
                  <w:tcW w:w="1559" w:type="dxa"/>
                  <w:shd w:val="clear" w:color="auto" w:fill="auto"/>
                </w:tcPr>
                <w:p w14:paraId="294C36C8"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3A59C922" w14:textId="77777777" w:rsidTr="004B45CD">
              <w:tc>
                <w:tcPr>
                  <w:tcW w:w="2864" w:type="dxa"/>
                  <w:shd w:val="clear" w:color="auto" w:fill="auto"/>
                </w:tcPr>
                <w:p w14:paraId="4DF65C2C"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7F3AE71C" w14:textId="77777777" w:rsidR="004B45CD" w:rsidRPr="004B45CD" w:rsidRDefault="004B45CD" w:rsidP="004B45CD">
                  <w:pPr>
                    <w:jc w:val="center"/>
                    <w:rPr>
                      <w:rFonts w:eastAsia="Times New Roman"/>
                      <w:color w:val="000000"/>
                    </w:rPr>
                  </w:pPr>
                  <w:r w:rsidRPr="004B45CD">
                    <w:rPr>
                      <w:rFonts w:eastAsia="Times New Roman"/>
                      <w:color w:val="000000"/>
                      <w:sz w:val="22"/>
                    </w:rPr>
                    <w:t>849</w:t>
                  </w:r>
                </w:p>
              </w:tc>
              <w:tc>
                <w:tcPr>
                  <w:tcW w:w="1559" w:type="dxa"/>
                  <w:shd w:val="clear" w:color="auto" w:fill="auto"/>
                </w:tcPr>
                <w:p w14:paraId="11C1294A" w14:textId="77777777" w:rsidR="004B45CD" w:rsidRPr="004B45CD" w:rsidRDefault="004B45CD" w:rsidP="004B45CD">
                  <w:pPr>
                    <w:jc w:val="center"/>
                    <w:rPr>
                      <w:rFonts w:eastAsia="Times New Roman"/>
                      <w:color w:val="000000"/>
                    </w:rPr>
                  </w:pPr>
                  <w:r w:rsidRPr="004B45CD">
                    <w:rPr>
                      <w:rFonts w:eastAsia="Times New Roman"/>
                      <w:color w:val="000000"/>
                      <w:sz w:val="22"/>
                    </w:rPr>
                    <w:t>67,6</w:t>
                  </w:r>
                </w:p>
              </w:tc>
            </w:tr>
            <w:tr w:rsidR="004B45CD" w:rsidRPr="004B45CD" w14:paraId="7ABBE3BD" w14:textId="77777777" w:rsidTr="004B45CD">
              <w:tc>
                <w:tcPr>
                  <w:tcW w:w="2864" w:type="dxa"/>
                  <w:shd w:val="clear" w:color="auto" w:fill="auto"/>
                </w:tcPr>
                <w:p w14:paraId="2186019C"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2CF8727F" w14:textId="77777777" w:rsidR="004B45CD" w:rsidRPr="004B45CD" w:rsidRDefault="004B45CD" w:rsidP="004B45CD">
                  <w:pPr>
                    <w:jc w:val="center"/>
                    <w:rPr>
                      <w:rFonts w:eastAsia="Times New Roman"/>
                      <w:color w:val="000000"/>
                    </w:rPr>
                  </w:pPr>
                  <w:r w:rsidRPr="004B45CD">
                    <w:rPr>
                      <w:rFonts w:eastAsia="Times New Roman"/>
                      <w:color w:val="000000"/>
                      <w:sz w:val="22"/>
                    </w:rPr>
                    <w:t>751</w:t>
                  </w:r>
                </w:p>
              </w:tc>
              <w:tc>
                <w:tcPr>
                  <w:tcW w:w="1559" w:type="dxa"/>
                  <w:shd w:val="clear" w:color="auto" w:fill="auto"/>
                </w:tcPr>
                <w:p w14:paraId="524D4E26" w14:textId="77777777" w:rsidR="004B45CD" w:rsidRPr="004B45CD" w:rsidRDefault="004B45CD" w:rsidP="004B45CD">
                  <w:pPr>
                    <w:jc w:val="center"/>
                    <w:rPr>
                      <w:rFonts w:eastAsia="Times New Roman"/>
                      <w:color w:val="000000"/>
                    </w:rPr>
                  </w:pPr>
                  <w:r w:rsidRPr="004B45CD">
                    <w:rPr>
                      <w:rFonts w:eastAsia="Times New Roman"/>
                      <w:color w:val="000000"/>
                      <w:sz w:val="22"/>
                    </w:rPr>
                    <w:t>59,8</w:t>
                  </w:r>
                </w:p>
              </w:tc>
            </w:tr>
            <w:tr w:rsidR="004B45CD" w:rsidRPr="004B45CD" w14:paraId="00C54B86" w14:textId="77777777" w:rsidTr="004B45CD">
              <w:tc>
                <w:tcPr>
                  <w:tcW w:w="2864" w:type="dxa"/>
                  <w:shd w:val="clear" w:color="auto" w:fill="auto"/>
                </w:tcPr>
                <w:p w14:paraId="151CC4FF"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0BBE1D84" w14:textId="77777777" w:rsidR="004B45CD" w:rsidRPr="004B45CD" w:rsidRDefault="004B45CD" w:rsidP="004B45CD">
                  <w:pPr>
                    <w:jc w:val="center"/>
                    <w:rPr>
                      <w:rFonts w:eastAsia="Times New Roman"/>
                      <w:color w:val="000000"/>
                    </w:rPr>
                  </w:pPr>
                  <w:r w:rsidRPr="004B45CD">
                    <w:rPr>
                      <w:rFonts w:eastAsia="Times New Roman"/>
                      <w:color w:val="000000"/>
                      <w:sz w:val="22"/>
                    </w:rPr>
                    <w:t>26</w:t>
                  </w:r>
                </w:p>
              </w:tc>
              <w:tc>
                <w:tcPr>
                  <w:tcW w:w="1559" w:type="dxa"/>
                  <w:shd w:val="clear" w:color="auto" w:fill="auto"/>
                </w:tcPr>
                <w:p w14:paraId="177F113F" w14:textId="77777777" w:rsidR="004B45CD" w:rsidRPr="004B45CD" w:rsidRDefault="004B45CD" w:rsidP="004B45CD">
                  <w:pPr>
                    <w:jc w:val="center"/>
                    <w:rPr>
                      <w:rFonts w:eastAsia="Times New Roman"/>
                      <w:color w:val="000000"/>
                    </w:rPr>
                  </w:pPr>
                  <w:r w:rsidRPr="004B45CD">
                    <w:rPr>
                      <w:rFonts w:eastAsia="Times New Roman"/>
                      <w:color w:val="000000"/>
                      <w:sz w:val="22"/>
                    </w:rPr>
                    <w:t>2,1</w:t>
                  </w:r>
                </w:p>
              </w:tc>
            </w:tr>
            <w:tr w:rsidR="004B45CD" w:rsidRPr="004B45CD" w14:paraId="33FFC3FE" w14:textId="77777777" w:rsidTr="004B45CD">
              <w:tc>
                <w:tcPr>
                  <w:tcW w:w="2864" w:type="dxa"/>
                  <w:shd w:val="clear" w:color="auto" w:fill="auto"/>
                </w:tcPr>
                <w:p w14:paraId="2BEEF88C"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09C1D46D" w14:textId="77777777" w:rsidR="004B45CD" w:rsidRPr="004B45CD" w:rsidRDefault="004B45CD" w:rsidP="004B45CD">
                  <w:pPr>
                    <w:jc w:val="center"/>
                    <w:rPr>
                      <w:rFonts w:eastAsia="Times New Roman"/>
                      <w:color w:val="000000"/>
                    </w:rPr>
                  </w:pPr>
                  <w:r w:rsidRPr="004B45CD">
                    <w:rPr>
                      <w:rFonts w:eastAsia="Times New Roman"/>
                      <w:color w:val="000000"/>
                      <w:sz w:val="22"/>
                    </w:rPr>
                    <w:t>19</w:t>
                  </w:r>
                </w:p>
              </w:tc>
              <w:tc>
                <w:tcPr>
                  <w:tcW w:w="1559" w:type="dxa"/>
                  <w:shd w:val="clear" w:color="auto" w:fill="auto"/>
                </w:tcPr>
                <w:p w14:paraId="6BFF161A" w14:textId="77777777" w:rsidR="004B45CD" w:rsidRPr="004B45CD" w:rsidRDefault="004B45CD" w:rsidP="004B45CD">
                  <w:pPr>
                    <w:jc w:val="center"/>
                    <w:rPr>
                      <w:rFonts w:eastAsia="Times New Roman"/>
                      <w:color w:val="000000"/>
                    </w:rPr>
                  </w:pPr>
                  <w:r w:rsidRPr="004B45CD">
                    <w:rPr>
                      <w:rFonts w:eastAsia="Times New Roman"/>
                      <w:color w:val="000000"/>
                      <w:sz w:val="22"/>
                    </w:rPr>
                    <w:t>7,6</w:t>
                  </w:r>
                </w:p>
              </w:tc>
            </w:tr>
            <w:tr w:rsidR="004B45CD" w:rsidRPr="004B45CD" w14:paraId="3519B9DE" w14:textId="77777777" w:rsidTr="004B45CD">
              <w:tc>
                <w:tcPr>
                  <w:tcW w:w="2864" w:type="dxa"/>
                  <w:shd w:val="clear" w:color="auto" w:fill="auto"/>
                </w:tcPr>
                <w:p w14:paraId="760EAFBA" w14:textId="77777777" w:rsidR="004B45CD" w:rsidRPr="004B45CD" w:rsidRDefault="004B45CD" w:rsidP="004B45CD">
                  <w:pPr>
                    <w:jc w:val="right"/>
                    <w:rPr>
                      <w:rFonts w:eastAsia="Times New Roman"/>
                      <w:color w:val="000000"/>
                    </w:rPr>
                  </w:pPr>
                  <w:r w:rsidRPr="004B45CD">
                    <w:rPr>
                      <w:rFonts w:eastAsia="Times New Roman"/>
                      <w:color w:val="000000"/>
                      <w:sz w:val="22"/>
                    </w:rPr>
                    <w:t>14-17 років</w:t>
                  </w:r>
                </w:p>
              </w:tc>
              <w:tc>
                <w:tcPr>
                  <w:tcW w:w="1276" w:type="dxa"/>
                  <w:shd w:val="clear" w:color="auto" w:fill="auto"/>
                </w:tcPr>
                <w:p w14:paraId="2C786536" w14:textId="77777777" w:rsidR="004B45CD" w:rsidRPr="004B45CD" w:rsidRDefault="004B45CD" w:rsidP="004B45CD">
                  <w:pPr>
                    <w:jc w:val="center"/>
                    <w:rPr>
                      <w:rFonts w:eastAsia="Times New Roman"/>
                      <w:color w:val="000000"/>
                    </w:rPr>
                  </w:pPr>
                  <w:r w:rsidRPr="004B45CD">
                    <w:rPr>
                      <w:rFonts w:eastAsia="Times New Roman"/>
                      <w:color w:val="000000"/>
                      <w:sz w:val="22"/>
                    </w:rPr>
                    <w:t>9</w:t>
                  </w:r>
                </w:p>
              </w:tc>
              <w:tc>
                <w:tcPr>
                  <w:tcW w:w="1559" w:type="dxa"/>
                  <w:shd w:val="clear" w:color="auto" w:fill="auto"/>
                </w:tcPr>
                <w:p w14:paraId="21CF9F29" w14:textId="77777777" w:rsidR="004B45CD" w:rsidRPr="004B45CD" w:rsidRDefault="004B45CD" w:rsidP="004B45CD">
                  <w:pPr>
                    <w:jc w:val="center"/>
                    <w:rPr>
                      <w:rFonts w:eastAsia="Times New Roman"/>
                      <w:color w:val="000000"/>
                    </w:rPr>
                  </w:pPr>
                  <w:r w:rsidRPr="004B45CD">
                    <w:rPr>
                      <w:rFonts w:eastAsia="Times New Roman"/>
                      <w:color w:val="000000"/>
                      <w:sz w:val="22"/>
                    </w:rPr>
                    <w:t>21,9</w:t>
                  </w:r>
                </w:p>
              </w:tc>
            </w:tr>
            <w:tr w:rsidR="004B45CD" w:rsidRPr="004B45CD" w14:paraId="54D5C770" w14:textId="77777777" w:rsidTr="004B45CD">
              <w:tc>
                <w:tcPr>
                  <w:tcW w:w="2864" w:type="dxa"/>
                  <w:shd w:val="clear" w:color="auto" w:fill="auto"/>
                </w:tcPr>
                <w:p w14:paraId="36FC488C"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077806F8" w14:textId="77777777" w:rsidR="004B45CD" w:rsidRPr="004B45CD" w:rsidRDefault="004B45CD" w:rsidP="004B45CD">
                  <w:pPr>
                    <w:jc w:val="center"/>
                    <w:rPr>
                      <w:rFonts w:eastAsia="Times New Roman"/>
                      <w:color w:val="000000"/>
                    </w:rPr>
                  </w:pPr>
                  <w:r w:rsidRPr="004B45CD">
                    <w:rPr>
                      <w:rFonts w:eastAsia="Times New Roman"/>
                      <w:color w:val="000000"/>
                      <w:sz w:val="22"/>
                    </w:rPr>
                    <w:t>40</w:t>
                  </w:r>
                </w:p>
              </w:tc>
              <w:tc>
                <w:tcPr>
                  <w:tcW w:w="1559" w:type="dxa"/>
                  <w:shd w:val="clear" w:color="auto" w:fill="auto"/>
                </w:tcPr>
                <w:p w14:paraId="22AFFEFC" w14:textId="77777777" w:rsidR="004B45CD" w:rsidRPr="004B45CD" w:rsidRDefault="004B45CD" w:rsidP="004B45CD">
                  <w:pPr>
                    <w:jc w:val="center"/>
                    <w:rPr>
                      <w:rFonts w:eastAsia="Times New Roman"/>
                      <w:color w:val="000000"/>
                    </w:rPr>
                  </w:pPr>
                  <w:r w:rsidRPr="004B45CD">
                    <w:rPr>
                      <w:rFonts w:eastAsia="Times New Roman"/>
                      <w:color w:val="000000"/>
                      <w:sz w:val="22"/>
                    </w:rPr>
                    <w:t>3,2</w:t>
                  </w:r>
                </w:p>
              </w:tc>
            </w:tr>
            <w:tr w:rsidR="004B45CD" w:rsidRPr="004B45CD" w14:paraId="2EF5FAE3" w14:textId="77777777" w:rsidTr="004B45CD">
              <w:tc>
                <w:tcPr>
                  <w:tcW w:w="2864" w:type="dxa"/>
                  <w:shd w:val="clear" w:color="auto" w:fill="auto"/>
                </w:tcPr>
                <w:p w14:paraId="2850EEE1"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43E8E363" w14:textId="77777777" w:rsidR="004B45CD" w:rsidRPr="004B45CD" w:rsidRDefault="004B45CD" w:rsidP="004B45CD">
                  <w:pPr>
                    <w:jc w:val="center"/>
                    <w:rPr>
                      <w:rFonts w:eastAsia="Times New Roman"/>
                      <w:color w:val="000000"/>
                    </w:rPr>
                  </w:pPr>
                  <w:r w:rsidRPr="004B45CD">
                    <w:rPr>
                      <w:rFonts w:eastAsia="Times New Roman"/>
                      <w:color w:val="000000"/>
                      <w:sz w:val="22"/>
                    </w:rPr>
                    <w:t>754</w:t>
                  </w:r>
                </w:p>
              </w:tc>
              <w:tc>
                <w:tcPr>
                  <w:tcW w:w="1559" w:type="dxa"/>
                  <w:shd w:val="clear" w:color="auto" w:fill="auto"/>
                </w:tcPr>
                <w:p w14:paraId="586828E7" w14:textId="77777777" w:rsidR="004B45CD" w:rsidRPr="004B45CD" w:rsidRDefault="004B45CD" w:rsidP="004B45CD">
                  <w:pPr>
                    <w:jc w:val="center"/>
                    <w:rPr>
                      <w:rFonts w:eastAsia="Times New Roman"/>
                      <w:color w:val="000000"/>
                    </w:rPr>
                  </w:pPr>
                  <w:r w:rsidRPr="004B45CD">
                    <w:rPr>
                      <w:rFonts w:eastAsia="Times New Roman"/>
                      <w:color w:val="000000"/>
                      <w:sz w:val="22"/>
                    </w:rPr>
                    <w:t>75,0%</w:t>
                  </w:r>
                </w:p>
              </w:tc>
            </w:tr>
            <w:tr w:rsidR="004B45CD" w:rsidRPr="004B45CD" w14:paraId="4B7A7B2C" w14:textId="77777777" w:rsidTr="004B45CD">
              <w:tc>
                <w:tcPr>
                  <w:tcW w:w="2864" w:type="dxa"/>
                  <w:shd w:val="clear" w:color="auto" w:fill="auto"/>
                </w:tcPr>
                <w:p w14:paraId="2DA6AF8E"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6EA9B34C" w14:textId="77777777" w:rsidR="004B45CD" w:rsidRPr="004B45CD" w:rsidRDefault="004B45CD" w:rsidP="004B45CD">
                  <w:pPr>
                    <w:jc w:val="center"/>
                    <w:rPr>
                      <w:rFonts w:eastAsia="Times New Roman"/>
                      <w:color w:val="000000"/>
                    </w:rPr>
                  </w:pPr>
                  <w:r w:rsidRPr="004B45CD">
                    <w:rPr>
                      <w:rFonts w:eastAsia="Times New Roman"/>
                      <w:color w:val="000000"/>
                      <w:sz w:val="22"/>
                    </w:rPr>
                    <w:t>250</w:t>
                  </w:r>
                </w:p>
              </w:tc>
              <w:tc>
                <w:tcPr>
                  <w:tcW w:w="1559" w:type="dxa"/>
                  <w:shd w:val="clear" w:color="auto" w:fill="auto"/>
                </w:tcPr>
                <w:p w14:paraId="7F506D35" w14:textId="77777777" w:rsidR="004B45CD" w:rsidRPr="004B45CD" w:rsidRDefault="004B45CD" w:rsidP="004B45CD">
                  <w:pPr>
                    <w:jc w:val="center"/>
                    <w:rPr>
                      <w:rFonts w:eastAsia="Times New Roman"/>
                      <w:color w:val="000000"/>
                    </w:rPr>
                  </w:pPr>
                  <w:r w:rsidRPr="004B45CD">
                    <w:rPr>
                      <w:rFonts w:eastAsia="Times New Roman"/>
                      <w:color w:val="000000"/>
                      <w:sz w:val="22"/>
                    </w:rPr>
                    <w:t>25,0%</w:t>
                  </w:r>
                </w:p>
              </w:tc>
            </w:tr>
            <w:tr w:rsidR="004B45CD" w:rsidRPr="004B45CD" w14:paraId="49551C25" w14:textId="77777777" w:rsidTr="004B45CD">
              <w:tc>
                <w:tcPr>
                  <w:tcW w:w="2864" w:type="dxa"/>
                  <w:shd w:val="clear" w:color="auto" w:fill="auto"/>
                </w:tcPr>
                <w:p w14:paraId="34D416A2"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477521EA" w14:textId="77777777" w:rsidR="004B45CD" w:rsidRPr="004B45CD" w:rsidRDefault="004B45CD" w:rsidP="004B45CD">
                  <w:pPr>
                    <w:jc w:val="center"/>
                    <w:rPr>
                      <w:rFonts w:eastAsia="Times New Roman"/>
                      <w:color w:val="000000"/>
                    </w:rPr>
                  </w:pPr>
                  <w:r w:rsidRPr="004B45CD">
                    <w:rPr>
                      <w:rFonts w:eastAsia="Times New Roman"/>
                      <w:color w:val="000000"/>
                      <w:sz w:val="22"/>
                    </w:rPr>
                    <w:t>1 127</w:t>
                  </w:r>
                </w:p>
              </w:tc>
              <w:tc>
                <w:tcPr>
                  <w:tcW w:w="1559" w:type="dxa"/>
                  <w:shd w:val="clear" w:color="auto" w:fill="auto"/>
                </w:tcPr>
                <w:p w14:paraId="73A2D869" w14:textId="77777777" w:rsidR="004B45CD" w:rsidRPr="004B45CD" w:rsidRDefault="004B45CD" w:rsidP="004B45CD">
                  <w:pPr>
                    <w:jc w:val="center"/>
                    <w:rPr>
                      <w:rFonts w:eastAsia="Times New Roman"/>
                      <w:color w:val="000000"/>
                    </w:rPr>
                  </w:pPr>
                  <w:r w:rsidRPr="004B45CD">
                    <w:rPr>
                      <w:rFonts w:eastAsia="Times New Roman"/>
                      <w:color w:val="000000"/>
                      <w:sz w:val="22"/>
                    </w:rPr>
                    <w:t>89,8</w:t>
                  </w:r>
                </w:p>
              </w:tc>
            </w:tr>
            <w:tr w:rsidR="004B45CD" w:rsidRPr="004B45CD" w14:paraId="79A41E3E" w14:textId="77777777" w:rsidTr="004B45CD">
              <w:tc>
                <w:tcPr>
                  <w:tcW w:w="2864" w:type="dxa"/>
                  <w:shd w:val="clear" w:color="auto" w:fill="auto"/>
                </w:tcPr>
                <w:p w14:paraId="612595C6" w14:textId="77777777" w:rsidR="004B45CD" w:rsidRPr="004B45CD" w:rsidRDefault="004B45CD" w:rsidP="004B45CD">
                  <w:pPr>
                    <w:rPr>
                      <w:rFonts w:eastAsia="Times New Roman"/>
                      <w:color w:val="000000"/>
                    </w:rPr>
                  </w:pPr>
                  <w:r w:rsidRPr="004B45CD">
                    <w:rPr>
                      <w:rFonts w:eastAsia="Times New Roman"/>
                      <w:color w:val="000000"/>
                      <w:sz w:val="22"/>
                    </w:rPr>
                    <w:t>з них                         ТБ/ВІЛ</w:t>
                  </w:r>
                </w:p>
              </w:tc>
              <w:tc>
                <w:tcPr>
                  <w:tcW w:w="1276" w:type="dxa"/>
                  <w:shd w:val="clear" w:color="auto" w:fill="auto"/>
                </w:tcPr>
                <w:p w14:paraId="79EFC111" w14:textId="77777777" w:rsidR="004B45CD" w:rsidRPr="004B45CD" w:rsidRDefault="004B45CD" w:rsidP="004B45CD">
                  <w:pPr>
                    <w:jc w:val="center"/>
                    <w:rPr>
                      <w:rFonts w:eastAsia="Times New Roman"/>
                      <w:color w:val="000000"/>
                    </w:rPr>
                  </w:pPr>
                  <w:r w:rsidRPr="004B45CD">
                    <w:rPr>
                      <w:rFonts w:eastAsia="Times New Roman"/>
                      <w:color w:val="000000"/>
                      <w:sz w:val="22"/>
                    </w:rPr>
                    <w:t>34</w:t>
                  </w:r>
                </w:p>
              </w:tc>
              <w:tc>
                <w:tcPr>
                  <w:tcW w:w="1559" w:type="dxa"/>
                  <w:shd w:val="clear" w:color="auto" w:fill="auto"/>
                </w:tcPr>
                <w:p w14:paraId="7DCE97D7" w14:textId="77777777" w:rsidR="004B45CD" w:rsidRPr="004B45CD" w:rsidRDefault="004B45CD" w:rsidP="004B45CD">
                  <w:pPr>
                    <w:jc w:val="center"/>
                    <w:rPr>
                      <w:rFonts w:eastAsia="Times New Roman"/>
                      <w:color w:val="000000"/>
                    </w:rPr>
                  </w:pPr>
                  <w:r w:rsidRPr="004B45CD">
                    <w:rPr>
                      <w:rFonts w:eastAsia="Times New Roman"/>
                      <w:color w:val="000000"/>
                      <w:sz w:val="22"/>
                    </w:rPr>
                    <w:t>2,7</w:t>
                  </w:r>
                </w:p>
              </w:tc>
            </w:tr>
            <w:tr w:rsidR="004B45CD" w:rsidRPr="004B45CD" w14:paraId="25BA692A" w14:textId="77777777" w:rsidTr="004B45CD">
              <w:tc>
                <w:tcPr>
                  <w:tcW w:w="2864" w:type="dxa"/>
                  <w:shd w:val="clear" w:color="auto" w:fill="auto"/>
                </w:tcPr>
                <w:p w14:paraId="28293C91"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51054CE2" w14:textId="77777777" w:rsidR="004B45CD" w:rsidRPr="004B45CD" w:rsidRDefault="004B45CD" w:rsidP="004B45CD">
                  <w:pPr>
                    <w:jc w:val="center"/>
                    <w:rPr>
                      <w:rFonts w:eastAsia="Times New Roman"/>
                      <w:color w:val="000000"/>
                    </w:rPr>
                  </w:pPr>
                  <w:r w:rsidRPr="004B45CD">
                    <w:rPr>
                      <w:rFonts w:eastAsia="Times New Roman"/>
                      <w:color w:val="000000"/>
                      <w:sz w:val="22"/>
                    </w:rPr>
                    <w:t>126</w:t>
                  </w:r>
                </w:p>
              </w:tc>
              <w:tc>
                <w:tcPr>
                  <w:tcW w:w="1559" w:type="dxa"/>
                  <w:shd w:val="clear" w:color="auto" w:fill="auto"/>
                </w:tcPr>
                <w:p w14:paraId="53635B82" w14:textId="77777777" w:rsidR="004B45CD" w:rsidRPr="004B45CD" w:rsidRDefault="004B45CD" w:rsidP="004B45CD">
                  <w:pPr>
                    <w:jc w:val="center"/>
                    <w:rPr>
                      <w:rFonts w:eastAsia="Times New Roman"/>
                      <w:color w:val="000000"/>
                    </w:rPr>
                  </w:pPr>
                  <w:r w:rsidRPr="004B45CD">
                    <w:rPr>
                      <w:rFonts w:eastAsia="Times New Roman"/>
                      <w:color w:val="000000"/>
                      <w:sz w:val="22"/>
                    </w:rPr>
                    <w:t>10,0</w:t>
                  </w:r>
                </w:p>
              </w:tc>
            </w:tr>
            <w:tr w:rsidR="004B45CD" w:rsidRPr="004B45CD" w14:paraId="511EEC8A" w14:textId="77777777" w:rsidTr="004B45CD">
              <w:tc>
                <w:tcPr>
                  <w:tcW w:w="2864" w:type="dxa"/>
                  <w:shd w:val="clear" w:color="auto" w:fill="auto"/>
                </w:tcPr>
                <w:p w14:paraId="7B61290D"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5970CBC9" w14:textId="77777777" w:rsidR="004B45CD" w:rsidRPr="004B45CD" w:rsidRDefault="004B45CD" w:rsidP="004B45CD">
                  <w:pPr>
                    <w:jc w:val="center"/>
                    <w:rPr>
                      <w:rFonts w:eastAsia="Times New Roman"/>
                      <w:color w:val="000000"/>
                    </w:rPr>
                  </w:pPr>
                  <w:r w:rsidRPr="004B45CD">
                    <w:rPr>
                      <w:rFonts w:eastAsia="Times New Roman"/>
                      <w:color w:val="000000"/>
                      <w:sz w:val="22"/>
                    </w:rPr>
                    <w:t>4</w:t>
                  </w:r>
                </w:p>
              </w:tc>
              <w:tc>
                <w:tcPr>
                  <w:tcW w:w="1559" w:type="dxa"/>
                  <w:shd w:val="clear" w:color="auto" w:fill="auto"/>
                </w:tcPr>
                <w:p w14:paraId="5746C5CB" w14:textId="77777777" w:rsidR="004B45CD" w:rsidRPr="004B45CD" w:rsidRDefault="004B45CD" w:rsidP="004B45CD">
                  <w:pPr>
                    <w:jc w:val="center"/>
                    <w:rPr>
                      <w:rFonts w:eastAsia="Times New Roman"/>
                      <w:color w:val="000000"/>
                    </w:rPr>
                  </w:pPr>
                  <w:r w:rsidRPr="004B45CD">
                    <w:rPr>
                      <w:rFonts w:eastAsia="Times New Roman"/>
                      <w:color w:val="000000"/>
                      <w:sz w:val="22"/>
                    </w:rPr>
                    <w:t>0,3</w:t>
                  </w:r>
                </w:p>
              </w:tc>
            </w:tr>
          </w:tbl>
          <w:p w14:paraId="2A654446"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09F8F89D"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2F6667F1"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5230EDA3" wp14:editId="3A1962D4">
                  <wp:extent cx="3186752" cy="1337481"/>
                  <wp:effectExtent l="0" t="0" r="0" b="0"/>
                  <wp:docPr id="114" name="Диаграмма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6AE5847" w14:textId="77777777" w:rsidR="004B45CD" w:rsidRPr="004B45CD" w:rsidRDefault="004B45CD" w:rsidP="004B45CD">
            <w:pPr>
              <w:rPr>
                <w:rFonts w:eastAsia="Times New Roman"/>
                <w:b/>
                <w:sz w:val="2"/>
              </w:rPr>
            </w:pPr>
          </w:p>
          <w:p w14:paraId="697D5975"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08DDCA27"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3FA0FC2E"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7AF13CF9" wp14:editId="13BD141F">
                  <wp:extent cx="3186752" cy="1310185"/>
                  <wp:effectExtent l="0" t="0" r="13970" b="23495"/>
                  <wp:docPr id="115" name="Диаграмма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DF74B87" w14:textId="77777777" w:rsidR="004B45CD" w:rsidRPr="004B45CD" w:rsidRDefault="004B45CD" w:rsidP="004B45CD">
            <w:pPr>
              <w:rPr>
                <w:rFonts w:eastAsia="Times New Roman"/>
                <w:b/>
                <w:sz w:val="2"/>
              </w:rPr>
            </w:pPr>
          </w:p>
          <w:p w14:paraId="33193337"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68CE8F28"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57B99FE2" wp14:editId="07378AE7">
                  <wp:extent cx="3186752" cy="1944806"/>
                  <wp:effectExtent l="0" t="0" r="0" b="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756EAFD" w14:textId="77777777" w:rsidR="004B45CD" w:rsidRPr="004B45CD" w:rsidRDefault="004B45CD" w:rsidP="004B45CD">
            <w:pPr>
              <w:rPr>
                <w:rFonts w:eastAsia="Times New Roman"/>
                <w:b/>
                <w:sz w:val="2"/>
              </w:rPr>
            </w:pPr>
          </w:p>
          <w:p w14:paraId="3C81D69C"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5C12EB5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8D885AC" wp14:editId="258D1BCF">
                  <wp:extent cx="3186752" cy="1030406"/>
                  <wp:effectExtent l="0" t="0" r="0" b="0"/>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5CDAA206" w14:textId="77777777" w:rsidR="004B45CD" w:rsidRPr="004B45CD" w:rsidRDefault="004B45CD" w:rsidP="004B45CD">
            <w:pPr>
              <w:rPr>
                <w:rFonts w:eastAsia="Times New Roman"/>
                <w:b/>
                <w:sz w:val="2"/>
              </w:rPr>
            </w:pPr>
          </w:p>
          <w:p w14:paraId="28344A79"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3"/>
              <w:gridCol w:w="2533"/>
            </w:tblGrid>
            <w:tr w:rsidR="004B45CD" w:rsidRPr="004B45CD" w14:paraId="7562A200" w14:textId="77777777" w:rsidTr="004B45CD">
              <w:trPr>
                <w:trHeight w:val="487"/>
              </w:trPr>
              <w:tc>
                <w:tcPr>
                  <w:tcW w:w="2523" w:type="dxa"/>
                  <w:vAlign w:val="center"/>
                </w:tcPr>
                <w:p w14:paraId="7919D5B3"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33" w:type="dxa"/>
                  <w:vAlign w:val="center"/>
                </w:tcPr>
                <w:p w14:paraId="6F283ABF"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6F95CB22" w14:textId="77777777" w:rsidTr="004B45CD">
              <w:trPr>
                <w:trHeight w:val="251"/>
              </w:trPr>
              <w:tc>
                <w:tcPr>
                  <w:tcW w:w="2523" w:type="dxa"/>
                </w:tcPr>
                <w:p w14:paraId="63EDDA80" w14:textId="77777777" w:rsidR="004B45CD" w:rsidRPr="004B45CD" w:rsidRDefault="004B45CD" w:rsidP="004B45CD">
                  <w:pPr>
                    <w:jc w:val="center"/>
                    <w:rPr>
                      <w:rFonts w:eastAsia="Times New Roman"/>
                      <w:color w:val="000000"/>
                    </w:rPr>
                  </w:pPr>
                  <w:r w:rsidRPr="004B45CD">
                    <w:rPr>
                      <w:rFonts w:eastAsia="Times New Roman"/>
                      <w:color w:val="000000"/>
                      <w:sz w:val="22"/>
                    </w:rPr>
                    <w:t>МОЗ</w:t>
                  </w:r>
                </w:p>
              </w:tc>
              <w:tc>
                <w:tcPr>
                  <w:tcW w:w="2533" w:type="dxa"/>
                </w:tcPr>
                <w:p w14:paraId="36E44E1F"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18 269</w:t>
                  </w:r>
                </w:p>
              </w:tc>
            </w:tr>
            <w:tr w:rsidR="004B45CD" w:rsidRPr="004B45CD" w14:paraId="3861EA03" w14:textId="77777777" w:rsidTr="004B45CD">
              <w:trPr>
                <w:trHeight w:val="251"/>
              </w:trPr>
              <w:tc>
                <w:tcPr>
                  <w:tcW w:w="2523" w:type="dxa"/>
                </w:tcPr>
                <w:p w14:paraId="609EC951" w14:textId="77777777" w:rsidR="004B45CD" w:rsidRPr="004B45CD" w:rsidRDefault="004B45CD" w:rsidP="004B45CD">
                  <w:pPr>
                    <w:jc w:val="center"/>
                    <w:rPr>
                      <w:rFonts w:eastAsia="Times New Roman"/>
                      <w:color w:val="000000"/>
                    </w:rPr>
                  </w:pPr>
                  <w:r w:rsidRPr="004B45CD">
                    <w:rPr>
                      <w:rFonts w:eastAsia="Times New Roman"/>
                      <w:color w:val="000000"/>
                      <w:sz w:val="22"/>
                    </w:rPr>
                    <w:t>місцевий бюджет</w:t>
                  </w:r>
                </w:p>
              </w:tc>
              <w:tc>
                <w:tcPr>
                  <w:tcW w:w="2533" w:type="dxa"/>
                </w:tcPr>
                <w:p w14:paraId="469E0CE8"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38 236</w:t>
                  </w:r>
                  <w:r w:rsidRPr="004B45CD">
                    <w:rPr>
                      <w:rFonts w:eastAsia="Times New Roman"/>
                      <w:color w:val="000000"/>
                      <w:sz w:val="22"/>
                    </w:rPr>
                    <w:t>,</w:t>
                  </w:r>
                  <w:r w:rsidRPr="004B45CD">
                    <w:rPr>
                      <w:rFonts w:eastAsia="Times New Roman"/>
                      <w:color w:val="000000"/>
                      <w:sz w:val="22"/>
                      <w:lang w:val="ru-RU"/>
                    </w:rPr>
                    <w:t>39</w:t>
                  </w:r>
                </w:p>
              </w:tc>
            </w:tr>
          </w:tbl>
          <w:p w14:paraId="1F5B44BE" w14:textId="77777777" w:rsidR="004B45CD" w:rsidRPr="004B45CD" w:rsidRDefault="004B45CD" w:rsidP="004B45CD">
            <w:pPr>
              <w:rPr>
                <w:rFonts w:eastAsia="Times New Roman"/>
                <w:b/>
                <w:sz w:val="2"/>
              </w:rPr>
            </w:pPr>
          </w:p>
          <w:p w14:paraId="51F4FA9C" w14:textId="77777777" w:rsidR="004B45CD" w:rsidRPr="004B45CD" w:rsidRDefault="004B45CD" w:rsidP="004B45CD">
            <w:pPr>
              <w:jc w:val="both"/>
              <w:rPr>
                <w:rFonts w:eastAsia="Times New Roman"/>
                <w:b/>
                <w:sz w:val="20"/>
                <w:lang w:val="ru-RU"/>
              </w:rPr>
            </w:pPr>
            <w:r w:rsidRPr="004B45CD">
              <w:rPr>
                <w:rFonts w:eastAsia="Times New Roman"/>
                <w:b/>
                <w:sz w:val="20"/>
              </w:rPr>
              <w:t>Лабораторна служба(цивільний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327F087C" w14:textId="77777777" w:rsidTr="004B45CD">
              <w:tc>
                <w:tcPr>
                  <w:tcW w:w="1589" w:type="dxa"/>
                  <w:shd w:val="clear" w:color="auto" w:fill="auto"/>
                </w:tcPr>
                <w:p w14:paraId="3E3F1AAC"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15EF16D2"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104B4411"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110B4BA0" w14:textId="77777777" w:rsidTr="004B45CD">
              <w:tc>
                <w:tcPr>
                  <w:tcW w:w="1589" w:type="dxa"/>
                  <w:shd w:val="clear" w:color="auto" w:fill="auto"/>
                </w:tcPr>
                <w:p w14:paraId="4E753B63"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0274239A" w14:textId="77777777" w:rsidR="004B45CD" w:rsidRPr="004B45CD" w:rsidRDefault="004B45CD" w:rsidP="004B45CD">
                  <w:pPr>
                    <w:jc w:val="center"/>
                    <w:rPr>
                      <w:rFonts w:eastAsia="Times New Roman"/>
                      <w:color w:val="000000"/>
                    </w:rPr>
                  </w:pPr>
                  <w:r w:rsidRPr="004B45CD">
                    <w:rPr>
                      <w:rFonts w:eastAsia="Times New Roman"/>
                      <w:color w:val="000000"/>
                    </w:rPr>
                    <w:t>27</w:t>
                  </w:r>
                </w:p>
              </w:tc>
              <w:tc>
                <w:tcPr>
                  <w:tcW w:w="2477" w:type="dxa"/>
                  <w:shd w:val="clear" w:color="auto" w:fill="auto"/>
                </w:tcPr>
                <w:p w14:paraId="3C868E3B" w14:textId="77777777" w:rsidR="004B45CD" w:rsidRPr="004B45CD" w:rsidRDefault="004B45CD" w:rsidP="004B45CD">
                  <w:pPr>
                    <w:jc w:val="center"/>
                    <w:rPr>
                      <w:rFonts w:eastAsia="Times New Roman"/>
                      <w:color w:val="000000"/>
                      <w:lang w:val="en-US"/>
                    </w:rPr>
                  </w:pPr>
                  <w:r w:rsidRPr="004B45CD">
                    <w:rPr>
                      <w:rFonts w:eastAsia="Times New Roman"/>
                      <w:color w:val="000000"/>
                      <w:lang w:val="en-US"/>
                    </w:rPr>
                    <w:t>100</w:t>
                  </w:r>
                </w:p>
              </w:tc>
            </w:tr>
            <w:tr w:rsidR="004B45CD" w:rsidRPr="004B45CD" w14:paraId="24F1623E" w14:textId="77777777" w:rsidTr="004B45CD">
              <w:tc>
                <w:tcPr>
                  <w:tcW w:w="1589" w:type="dxa"/>
                  <w:shd w:val="clear" w:color="auto" w:fill="auto"/>
                </w:tcPr>
                <w:p w14:paraId="7960E99A"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15EEA6CB" w14:textId="77777777" w:rsidR="004B45CD" w:rsidRPr="004B45CD" w:rsidRDefault="004B45CD" w:rsidP="004B45CD">
                  <w:pPr>
                    <w:jc w:val="center"/>
                    <w:rPr>
                      <w:rFonts w:eastAsia="Times New Roman"/>
                      <w:color w:val="000000"/>
                    </w:rPr>
                  </w:pPr>
                  <w:r w:rsidRPr="004B45CD">
                    <w:rPr>
                      <w:rFonts w:eastAsia="Times New Roman"/>
                      <w:color w:val="000000"/>
                    </w:rPr>
                    <w:t>4</w:t>
                  </w:r>
                </w:p>
              </w:tc>
              <w:tc>
                <w:tcPr>
                  <w:tcW w:w="2477" w:type="dxa"/>
                  <w:shd w:val="clear" w:color="auto" w:fill="auto"/>
                </w:tcPr>
                <w:p w14:paraId="7F81784F"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0BD93D56" w14:textId="77777777" w:rsidTr="004B45CD">
              <w:tc>
                <w:tcPr>
                  <w:tcW w:w="1589" w:type="dxa"/>
                  <w:shd w:val="clear" w:color="auto" w:fill="auto"/>
                </w:tcPr>
                <w:p w14:paraId="5B529B98"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0B280378" w14:textId="77777777" w:rsidR="004B45CD" w:rsidRPr="004B45CD" w:rsidRDefault="004B45CD" w:rsidP="004B45CD">
                  <w:pPr>
                    <w:jc w:val="center"/>
                    <w:rPr>
                      <w:rFonts w:eastAsia="Times New Roman"/>
                      <w:color w:val="000000"/>
                    </w:rPr>
                  </w:pPr>
                  <w:r w:rsidRPr="004B45CD">
                    <w:rPr>
                      <w:rFonts w:eastAsia="Times New Roman"/>
                      <w:color w:val="000000"/>
                    </w:rPr>
                    <w:t>1</w:t>
                  </w:r>
                </w:p>
              </w:tc>
              <w:tc>
                <w:tcPr>
                  <w:tcW w:w="2477" w:type="dxa"/>
                  <w:shd w:val="clear" w:color="auto" w:fill="auto"/>
                </w:tcPr>
                <w:p w14:paraId="1919BFA1" w14:textId="77777777" w:rsidR="004B45CD" w:rsidRPr="004B45CD" w:rsidRDefault="004B45CD" w:rsidP="004B45CD">
                  <w:pPr>
                    <w:jc w:val="center"/>
                    <w:rPr>
                      <w:rFonts w:eastAsia="Times New Roman"/>
                      <w:color w:val="000000"/>
                    </w:rPr>
                  </w:pPr>
                  <w:r w:rsidRPr="004B45CD">
                    <w:rPr>
                      <w:rFonts w:eastAsia="Times New Roman"/>
                      <w:color w:val="000000"/>
                    </w:rPr>
                    <w:t>100</w:t>
                  </w:r>
                </w:p>
              </w:tc>
            </w:tr>
          </w:tbl>
          <w:p w14:paraId="2812C869" w14:textId="77777777" w:rsidR="004B45CD" w:rsidRPr="004B45CD" w:rsidRDefault="004B45CD" w:rsidP="004B45CD">
            <w:pPr>
              <w:rPr>
                <w:rFonts w:eastAsia="Times New Roman"/>
                <w:b/>
                <w:sz w:val="28"/>
              </w:rPr>
            </w:pPr>
          </w:p>
        </w:tc>
      </w:tr>
      <w:tr w:rsidR="004B45CD" w:rsidRPr="004B45CD" w14:paraId="5C31A9A1" w14:textId="77777777" w:rsidTr="00344717">
        <w:tc>
          <w:tcPr>
            <w:tcW w:w="5893" w:type="dxa"/>
            <w:gridSpan w:val="2"/>
            <w:shd w:val="clear" w:color="auto" w:fill="auto"/>
          </w:tcPr>
          <w:p w14:paraId="678F11CA"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4A61C1E5" w14:textId="77777777" w:rsidTr="004B45CD">
              <w:tc>
                <w:tcPr>
                  <w:tcW w:w="3715" w:type="dxa"/>
                  <w:shd w:val="clear" w:color="auto" w:fill="auto"/>
                </w:tcPr>
                <w:p w14:paraId="76AA5296"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7F2F4D62"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54B8A368"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C2989D3" w14:textId="77777777" w:rsidTr="004B45CD">
              <w:tc>
                <w:tcPr>
                  <w:tcW w:w="3715" w:type="dxa"/>
                  <w:shd w:val="clear" w:color="auto" w:fill="auto"/>
                </w:tcPr>
                <w:p w14:paraId="2358445C"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0C4352EB" w14:textId="77777777" w:rsidR="004B45CD" w:rsidRPr="004B45CD" w:rsidRDefault="004B45CD" w:rsidP="004B45CD">
                  <w:pPr>
                    <w:jc w:val="center"/>
                    <w:rPr>
                      <w:rFonts w:eastAsia="Times New Roman"/>
                      <w:szCs w:val="20"/>
                    </w:rPr>
                  </w:pPr>
                  <w:r w:rsidRPr="004B45CD">
                    <w:rPr>
                      <w:rFonts w:eastAsia="Times New Roman"/>
                      <w:sz w:val="22"/>
                      <w:szCs w:val="20"/>
                    </w:rPr>
                    <w:t>140</w:t>
                  </w:r>
                </w:p>
              </w:tc>
              <w:tc>
                <w:tcPr>
                  <w:tcW w:w="709" w:type="dxa"/>
                  <w:shd w:val="clear" w:color="auto" w:fill="auto"/>
                </w:tcPr>
                <w:p w14:paraId="0DD0BE84" w14:textId="77777777" w:rsidR="004B45CD" w:rsidRPr="004B45CD" w:rsidRDefault="004B45CD" w:rsidP="004B45CD">
                  <w:pPr>
                    <w:jc w:val="center"/>
                    <w:rPr>
                      <w:rFonts w:eastAsia="Times New Roman"/>
                      <w:szCs w:val="20"/>
                    </w:rPr>
                  </w:pPr>
                  <w:r w:rsidRPr="004B45CD">
                    <w:rPr>
                      <w:rFonts w:eastAsia="Times New Roman"/>
                      <w:sz w:val="22"/>
                      <w:szCs w:val="20"/>
                    </w:rPr>
                    <w:t>2,9</w:t>
                  </w:r>
                </w:p>
              </w:tc>
            </w:tr>
            <w:tr w:rsidR="004B45CD" w:rsidRPr="004B45CD" w14:paraId="6C688054" w14:textId="77777777" w:rsidTr="004B45CD">
              <w:tc>
                <w:tcPr>
                  <w:tcW w:w="3715" w:type="dxa"/>
                  <w:shd w:val="clear" w:color="auto" w:fill="auto"/>
                </w:tcPr>
                <w:p w14:paraId="00991C27"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0CD9B600" w14:textId="77777777" w:rsidR="004B45CD" w:rsidRPr="004B45CD" w:rsidRDefault="004B45CD" w:rsidP="004B45CD">
                  <w:pPr>
                    <w:jc w:val="center"/>
                    <w:rPr>
                      <w:rFonts w:eastAsia="Times New Roman"/>
                      <w:szCs w:val="20"/>
                    </w:rPr>
                  </w:pPr>
                  <w:r w:rsidRPr="004B45CD">
                    <w:rPr>
                      <w:rFonts w:eastAsia="Times New Roman"/>
                      <w:sz w:val="22"/>
                      <w:szCs w:val="20"/>
                    </w:rPr>
                    <w:t>485</w:t>
                  </w:r>
                </w:p>
              </w:tc>
              <w:tc>
                <w:tcPr>
                  <w:tcW w:w="709" w:type="dxa"/>
                  <w:shd w:val="clear" w:color="auto" w:fill="auto"/>
                </w:tcPr>
                <w:p w14:paraId="1727C976" w14:textId="77777777" w:rsidR="004B45CD" w:rsidRPr="004B45CD" w:rsidRDefault="004B45CD" w:rsidP="004B45CD">
                  <w:pPr>
                    <w:jc w:val="center"/>
                    <w:rPr>
                      <w:rFonts w:eastAsia="Times New Roman"/>
                      <w:szCs w:val="20"/>
                    </w:rPr>
                  </w:pPr>
                  <w:r w:rsidRPr="004B45CD">
                    <w:rPr>
                      <w:rFonts w:eastAsia="Times New Roman"/>
                      <w:sz w:val="22"/>
                      <w:szCs w:val="20"/>
                    </w:rPr>
                    <w:t>99,4</w:t>
                  </w:r>
                </w:p>
              </w:tc>
            </w:tr>
            <w:tr w:rsidR="004B45CD" w:rsidRPr="004B45CD" w14:paraId="53D0E9B4" w14:textId="77777777" w:rsidTr="004B45CD">
              <w:tc>
                <w:tcPr>
                  <w:tcW w:w="3715" w:type="dxa"/>
                  <w:shd w:val="clear" w:color="auto" w:fill="auto"/>
                </w:tcPr>
                <w:p w14:paraId="00101184"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037C9B8C" w14:textId="77777777" w:rsidR="004B45CD" w:rsidRPr="004B45CD" w:rsidRDefault="004B45CD" w:rsidP="004B45CD">
                  <w:pPr>
                    <w:jc w:val="center"/>
                    <w:rPr>
                      <w:rFonts w:eastAsia="Times New Roman"/>
                      <w:szCs w:val="20"/>
                    </w:rPr>
                  </w:pPr>
                  <w:r w:rsidRPr="004B45CD">
                    <w:rPr>
                      <w:rFonts w:eastAsia="Times New Roman"/>
                      <w:sz w:val="22"/>
                      <w:szCs w:val="20"/>
                    </w:rPr>
                    <w:t>245</w:t>
                  </w:r>
                </w:p>
              </w:tc>
              <w:tc>
                <w:tcPr>
                  <w:tcW w:w="709" w:type="dxa"/>
                  <w:shd w:val="clear" w:color="auto" w:fill="auto"/>
                </w:tcPr>
                <w:p w14:paraId="5E67EBE0" w14:textId="77777777" w:rsidR="004B45CD" w:rsidRPr="004B45CD" w:rsidRDefault="004B45CD" w:rsidP="004B45CD">
                  <w:pPr>
                    <w:jc w:val="center"/>
                    <w:rPr>
                      <w:rFonts w:eastAsia="Times New Roman"/>
                      <w:szCs w:val="20"/>
                    </w:rPr>
                  </w:pPr>
                  <w:r w:rsidRPr="004B45CD">
                    <w:rPr>
                      <w:rFonts w:eastAsia="Times New Roman"/>
                      <w:sz w:val="22"/>
                      <w:szCs w:val="20"/>
                    </w:rPr>
                    <w:t>99,2</w:t>
                  </w:r>
                </w:p>
              </w:tc>
            </w:tr>
            <w:tr w:rsidR="004B45CD" w:rsidRPr="004B45CD" w14:paraId="1A3BFF5F" w14:textId="77777777" w:rsidTr="004B45CD">
              <w:tc>
                <w:tcPr>
                  <w:tcW w:w="3715" w:type="dxa"/>
                  <w:shd w:val="clear" w:color="auto" w:fill="auto"/>
                </w:tcPr>
                <w:p w14:paraId="10A2734A"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432D89A4" w14:textId="77777777" w:rsidR="004B45CD" w:rsidRPr="004B45CD" w:rsidRDefault="004B45CD" w:rsidP="004B45CD">
                  <w:pPr>
                    <w:jc w:val="center"/>
                    <w:rPr>
                      <w:rFonts w:eastAsia="Times New Roman"/>
                      <w:szCs w:val="20"/>
                    </w:rPr>
                  </w:pPr>
                  <w:r w:rsidRPr="004B45CD">
                    <w:rPr>
                      <w:rFonts w:eastAsia="Times New Roman"/>
                      <w:sz w:val="22"/>
                      <w:szCs w:val="20"/>
                    </w:rPr>
                    <w:t>105</w:t>
                  </w:r>
                </w:p>
              </w:tc>
              <w:tc>
                <w:tcPr>
                  <w:tcW w:w="709" w:type="dxa"/>
                  <w:shd w:val="clear" w:color="auto" w:fill="auto"/>
                </w:tcPr>
                <w:p w14:paraId="4506356A" w14:textId="77777777" w:rsidR="004B45CD" w:rsidRPr="004B45CD" w:rsidRDefault="004B45CD" w:rsidP="004B45CD">
                  <w:pPr>
                    <w:jc w:val="center"/>
                    <w:rPr>
                      <w:rFonts w:eastAsia="Times New Roman"/>
                      <w:szCs w:val="20"/>
                    </w:rPr>
                  </w:pPr>
                  <w:r w:rsidRPr="004B45CD">
                    <w:rPr>
                      <w:rFonts w:eastAsia="Times New Roman"/>
                      <w:sz w:val="22"/>
                      <w:szCs w:val="20"/>
                    </w:rPr>
                    <w:t>21,6</w:t>
                  </w:r>
                </w:p>
              </w:tc>
            </w:tr>
            <w:tr w:rsidR="004B45CD" w:rsidRPr="004B45CD" w14:paraId="10D3AA53" w14:textId="77777777" w:rsidTr="004B45CD">
              <w:tc>
                <w:tcPr>
                  <w:tcW w:w="3715" w:type="dxa"/>
                  <w:shd w:val="clear" w:color="auto" w:fill="auto"/>
                </w:tcPr>
                <w:p w14:paraId="0AC0AD84"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1CCD57CE" w14:textId="77777777" w:rsidR="004B45CD" w:rsidRPr="004B45CD" w:rsidRDefault="004B45CD" w:rsidP="004B45CD">
                  <w:pPr>
                    <w:jc w:val="center"/>
                    <w:rPr>
                      <w:rFonts w:eastAsia="Times New Roman"/>
                      <w:szCs w:val="20"/>
                    </w:rPr>
                  </w:pPr>
                  <w:r w:rsidRPr="004B45CD">
                    <w:rPr>
                      <w:rFonts w:eastAsia="Times New Roman"/>
                      <w:sz w:val="22"/>
                      <w:szCs w:val="20"/>
                    </w:rPr>
                    <w:t>74</w:t>
                  </w:r>
                </w:p>
              </w:tc>
              <w:tc>
                <w:tcPr>
                  <w:tcW w:w="709" w:type="dxa"/>
                  <w:shd w:val="clear" w:color="auto" w:fill="auto"/>
                </w:tcPr>
                <w:p w14:paraId="0CAE2BD1" w14:textId="77777777" w:rsidR="004B45CD" w:rsidRPr="004B45CD" w:rsidRDefault="004B45CD" w:rsidP="004B45CD">
                  <w:pPr>
                    <w:jc w:val="center"/>
                    <w:rPr>
                      <w:rFonts w:eastAsia="Times New Roman"/>
                      <w:szCs w:val="20"/>
                    </w:rPr>
                  </w:pPr>
                  <w:r w:rsidRPr="004B45CD">
                    <w:rPr>
                      <w:rFonts w:eastAsia="Times New Roman"/>
                      <w:sz w:val="22"/>
                      <w:szCs w:val="20"/>
                    </w:rPr>
                    <w:t>30,2</w:t>
                  </w:r>
                </w:p>
              </w:tc>
            </w:tr>
          </w:tbl>
          <w:p w14:paraId="2339EAE0" w14:textId="77777777" w:rsidR="004B45CD" w:rsidRPr="004B45CD" w:rsidRDefault="004B45CD" w:rsidP="004B45CD">
            <w:pPr>
              <w:rPr>
                <w:rFonts w:eastAsia="Times New Roman"/>
                <w:b/>
                <w:sz w:val="28"/>
              </w:rPr>
            </w:pPr>
          </w:p>
        </w:tc>
        <w:tc>
          <w:tcPr>
            <w:tcW w:w="5760" w:type="dxa"/>
            <w:gridSpan w:val="2"/>
            <w:vMerge/>
            <w:shd w:val="clear" w:color="auto" w:fill="auto"/>
          </w:tcPr>
          <w:p w14:paraId="7FF45A1B" w14:textId="77777777" w:rsidR="004B45CD" w:rsidRPr="004B45CD" w:rsidRDefault="004B45CD" w:rsidP="004B45CD">
            <w:pPr>
              <w:rPr>
                <w:rFonts w:eastAsia="Times New Roman"/>
                <w:b/>
                <w:sz w:val="28"/>
              </w:rPr>
            </w:pPr>
          </w:p>
        </w:tc>
      </w:tr>
      <w:tr w:rsidR="004B45CD" w:rsidRPr="004B45CD" w14:paraId="6A958ED3" w14:textId="77777777" w:rsidTr="00344717">
        <w:tc>
          <w:tcPr>
            <w:tcW w:w="5893" w:type="dxa"/>
            <w:gridSpan w:val="2"/>
            <w:shd w:val="clear" w:color="auto" w:fill="auto"/>
          </w:tcPr>
          <w:p w14:paraId="1A9A51D8"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3B92BFD7" w14:textId="77777777" w:rsidTr="004B45CD">
              <w:tc>
                <w:tcPr>
                  <w:tcW w:w="3006" w:type="dxa"/>
                  <w:shd w:val="clear" w:color="auto" w:fill="auto"/>
                </w:tcPr>
                <w:p w14:paraId="2D427C8C"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6AB0DFB9"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1E83A662"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6E9BA7B7" w14:textId="77777777" w:rsidTr="004B45CD">
              <w:tc>
                <w:tcPr>
                  <w:tcW w:w="3006" w:type="dxa"/>
                  <w:shd w:val="clear" w:color="auto" w:fill="auto"/>
                </w:tcPr>
                <w:p w14:paraId="07D66477" w14:textId="77777777" w:rsidR="004B45CD" w:rsidRPr="004B45CD" w:rsidRDefault="004B45CD" w:rsidP="004B45CD">
                  <w:pPr>
                    <w:rPr>
                      <w:rFonts w:eastAsia="Times New Roman"/>
                      <w:color w:val="000000"/>
                    </w:rPr>
                  </w:pPr>
                  <w:r w:rsidRPr="004B45CD">
                    <w:rPr>
                      <w:rFonts w:eastAsia="Times New Roman"/>
                      <w:color w:val="000000"/>
                      <w:sz w:val="22"/>
                    </w:rPr>
                    <w:t>ТБ випадки з відомим ВІЛ статусом</w:t>
                  </w:r>
                </w:p>
              </w:tc>
              <w:tc>
                <w:tcPr>
                  <w:tcW w:w="1417" w:type="dxa"/>
                  <w:shd w:val="clear" w:color="auto" w:fill="auto"/>
                </w:tcPr>
                <w:p w14:paraId="46D8D60A" w14:textId="77777777" w:rsidR="004B45CD" w:rsidRPr="004B45CD" w:rsidRDefault="004B45CD" w:rsidP="004B45CD">
                  <w:pPr>
                    <w:jc w:val="center"/>
                    <w:rPr>
                      <w:rFonts w:eastAsia="Times New Roman"/>
                      <w:color w:val="000000"/>
                    </w:rPr>
                  </w:pPr>
                  <w:r w:rsidRPr="004B45CD">
                    <w:rPr>
                      <w:rFonts w:eastAsia="Times New Roman"/>
                      <w:color w:val="000000"/>
                      <w:sz w:val="22"/>
                    </w:rPr>
                    <w:t>1044</w:t>
                  </w:r>
                </w:p>
              </w:tc>
              <w:tc>
                <w:tcPr>
                  <w:tcW w:w="1134" w:type="dxa"/>
                  <w:shd w:val="clear" w:color="auto" w:fill="auto"/>
                </w:tcPr>
                <w:p w14:paraId="079808F1" w14:textId="77777777" w:rsidR="004B45CD" w:rsidRPr="004B45CD" w:rsidRDefault="004B45CD" w:rsidP="004B45CD">
                  <w:pPr>
                    <w:jc w:val="center"/>
                    <w:rPr>
                      <w:rFonts w:eastAsia="Times New Roman"/>
                      <w:color w:val="000000"/>
                    </w:rPr>
                  </w:pPr>
                  <w:r w:rsidRPr="004B45CD">
                    <w:rPr>
                      <w:rFonts w:eastAsia="Times New Roman"/>
                      <w:color w:val="000000"/>
                      <w:sz w:val="22"/>
                    </w:rPr>
                    <w:t>99,4</w:t>
                  </w:r>
                </w:p>
              </w:tc>
            </w:tr>
            <w:tr w:rsidR="004B45CD" w:rsidRPr="004B45CD" w14:paraId="546C4210" w14:textId="77777777" w:rsidTr="004B45CD">
              <w:tc>
                <w:tcPr>
                  <w:tcW w:w="3006" w:type="dxa"/>
                  <w:shd w:val="clear" w:color="auto" w:fill="auto"/>
                </w:tcPr>
                <w:p w14:paraId="647E1116" w14:textId="77777777" w:rsidR="004B45CD" w:rsidRPr="004B45CD" w:rsidRDefault="004B45CD" w:rsidP="004B45CD">
                  <w:pPr>
                    <w:rPr>
                      <w:rFonts w:eastAsia="Times New Roman"/>
                      <w:color w:val="000000"/>
                    </w:rPr>
                  </w:pPr>
                  <w:r w:rsidRPr="004B45CD">
                    <w:rPr>
                      <w:rFonts w:eastAsia="Times New Roman"/>
                      <w:color w:val="000000"/>
                      <w:sz w:val="22"/>
                    </w:rPr>
                    <w:t>ТБ/ВІЛ+ко-тримоксазол</w:t>
                  </w:r>
                </w:p>
              </w:tc>
              <w:tc>
                <w:tcPr>
                  <w:tcW w:w="1417" w:type="dxa"/>
                  <w:shd w:val="clear" w:color="auto" w:fill="auto"/>
                </w:tcPr>
                <w:p w14:paraId="536271B3" w14:textId="77777777" w:rsidR="004B45CD" w:rsidRPr="004B45CD" w:rsidRDefault="004B45CD" w:rsidP="004B45CD">
                  <w:pPr>
                    <w:jc w:val="center"/>
                    <w:rPr>
                      <w:rFonts w:eastAsia="Times New Roman"/>
                      <w:color w:val="000000"/>
                    </w:rPr>
                  </w:pPr>
                  <w:r w:rsidRPr="004B45CD">
                    <w:rPr>
                      <w:rFonts w:eastAsia="Times New Roman"/>
                      <w:color w:val="000000"/>
                      <w:sz w:val="22"/>
                    </w:rPr>
                    <w:t>34</w:t>
                  </w:r>
                </w:p>
              </w:tc>
              <w:tc>
                <w:tcPr>
                  <w:tcW w:w="1134" w:type="dxa"/>
                  <w:shd w:val="clear" w:color="auto" w:fill="auto"/>
                </w:tcPr>
                <w:p w14:paraId="02B0D1C6" w14:textId="77777777" w:rsidR="004B45CD" w:rsidRPr="004B45CD" w:rsidRDefault="004B45CD" w:rsidP="004B45CD">
                  <w:pPr>
                    <w:jc w:val="center"/>
                    <w:rPr>
                      <w:rFonts w:eastAsia="Times New Roman"/>
                      <w:color w:val="000000"/>
                    </w:rPr>
                  </w:pPr>
                  <w:r w:rsidRPr="004B45CD">
                    <w:rPr>
                      <w:rFonts w:eastAsia="Times New Roman"/>
                      <w:color w:val="000000"/>
                      <w:sz w:val="22"/>
                    </w:rPr>
                    <w:t>94,4</w:t>
                  </w:r>
                </w:p>
              </w:tc>
            </w:tr>
            <w:tr w:rsidR="004B45CD" w:rsidRPr="004B45CD" w14:paraId="4C396B1E" w14:textId="77777777" w:rsidTr="004B45CD">
              <w:tc>
                <w:tcPr>
                  <w:tcW w:w="3006" w:type="dxa"/>
                  <w:shd w:val="clear" w:color="auto" w:fill="auto"/>
                </w:tcPr>
                <w:p w14:paraId="582F554D" w14:textId="77777777" w:rsidR="004B45CD" w:rsidRPr="004B45CD" w:rsidRDefault="004B45CD" w:rsidP="004B45CD">
                  <w:pPr>
                    <w:rPr>
                      <w:rFonts w:eastAsia="Times New Roman"/>
                      <w:color w:val="000000"/>
                    </w:rPr>
                  </w:pPr>
                  <w:r w:rsidRPr="004B45CD">
                    <w:rPr>
                      <w:rFonts w:eastAsia="Times New Roman"/>
                      <w:color w:val="000000"/>
                      <w:sz w:val="22"/>
                    </w:rPr>
                    <w:t>ТБ/ВІЛ +АРТ</w:t>
                  </w:r>
                </w:p>
              </w:tc>
              <w:tc>
                <w:tcPr>
                  <w:tcW w:w="1417" w:type="dxa"/>
                  <w:shd w:val="clear" w:color="auto" w:fill="auto"/>
                </w:tcPr>
                <w:p w14:paraId="2AE854A0" w14:textId="77777777" w:rsidR="004B45CD" w:rsidRPr="004B45CD" w:rsidRDefault="004B45CD" w:rsidP="004B45CD">
                  <w:pPr>
                    <w:jc w:val="center"/>
                    <w:rPr>
                      <w:rFonts w:eastAsia="Times New Roman"/>
                      <w:color w:val="000000"/>
                    </w:rPr>
                  </w:pPr>
                  <w:r w:rsidRPr="004B45CD">
                    <w:rPr>
                      <w:rFonts w:eastAsia="Times New Roman"/>
                      <w:color w:val="000000"/>
                      <w:sz w:val="22"/>
                    </w:rPr>
                    <w:t>32</w:t>
                  </w:r>
                </w:p>
              </w:tc>
              <w:tc>
                <w:tcPr>
                  <w:tcW w:w="1134" w:type="dxa"/>
                  <w:shd w:val="clear" w:color="auto" w:fill="auto"/>
                </w:tcPr>
                <w:p w14:paraId="2E0335F3" w14:textId="77777777" w:rsidR="004B45CD" w:rsidRPr="004B45CD" w:rsidRDefault="004B45CD" w:rsidP="004B45CD">
                  <w:pPr>
                    <w:jc w:val="center"/>
                    <w:rPr>
                      <w:rFonts w:eastAsia="Times New Roman"/>
                      <w:color w:val="000000"/>
                    </w:rPr>
                  </w:pPr>
                  <w:r w:rsidRPr="004B45CD">
                    <w:rPr>
                      <w:rFonts w:eastAsia="Times New Roman"/>
                      <w:color w:val="000000"/>
                      <w:sz w:val="22"/>
                    </w:rPr>
                    <w:t>89</w:t>
                  </w:r>
                </w:p>
              </w:tc>
            </w:tr>
          </w:tbl>
          <w:p w14:paraId="51CF2E72" w14:textId="77777777" w:rsidR="004B45CD" w:rsidRPr="004B45CD" w:rsidRDefault="004B45CD" w:rsidP="004B45CD">
            <w:pPr>
              <w:rPr>
                <w:rFonts w:eastAsia="Times New Roman"/>
                <w:b/>
                <w:sz w:val="28"/>
              </w:rPr>
            </w:pPr>
          </w:p>
        </w:tc>
        <w:tc>
          <w:tcPr>
            <w:tcW w:w="5760" w:type="dxa"/>
            <w:gridSpan w:val="2"/>
            <w:vMerge/>
            <w:shd w:val="clear" w:color="auto" w:fill="auto"/>
          </w:tcPr>
          <w:p w14:paraId="1435AF5F" w14:textId="77777777" w:rsidR="004B45CD" w:rsidRPr="004B45CD" w:rsidRDefault="004B45CD" w:rsidP="004B45CD">
            <w:pPr>
              <w:rPr>
                <w:rFonts w:eastAsia="Times New Roman"/>
                <w:b/>
                <w:sz w:val="28"/>
              </w:rPr>
            </w:pPr>
          </w:p>
        </w:tc>
      </w:tr>
      <w:tr w:rsidR="004B45CD" w:rsidRPr="004B45CD" w14:paraId="0C58AC89" w14:textId="77777777" w:rsidTr="00344717">
        <w:tc>
          <w:tcPr>
            <w:tcW w:w="5893" w:type="dxa"/>
            <w:gridSpan w:val="2"/>
            <w:shd w:val="clear" w:color="auto" w:fill="auto"/>
          </w:tcPr>
          <w:p w14:paraId="06952127"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797CF68C" w14:textId="77777777" w:rsidTr="004B45CD">
              <w:tc>
                <w:tcPr>
                  <w:tcW w:w="3573" w:type="dxa"/>
                  <w:vAlign w:val="center"/>
                </w:tcPr>
                <w:p w14:paraId="2225893F"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150EF295"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12CCB903" w14:textId="77777777" w:rsidTr="004B45CD">
              <w:trPr>
                <w:trHeight w:val="312"/>
              </w:trPr>
              <w:tc>
                <w:tcPr>
                  <w:tcW w:w="3573" w:type="dxa"/>
                </w:tcPr>
                <w:p w14:paraId="4A0B5072"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ТБ ліжок </w:t>
                  </w:r>
                </w:p>
              </w:tc>
              <w:tc>
                <w:tcPr>
                  <w:tcW w:w="1843" w:type="dxa"/>
                </w:tcPr>
                <w:p w14:paraId="2F19FB5C" w14:textId="77777777" w:rsidR="004B45CD" w:rsidRPr="004B45CD" w:rsidRDefault="004B45CD" w:rsidP="004B45CD">
                  <w:pPr>
                    <w:jc w:val="center"/>
                    <w:rPr>
                      <w:rFonts w:eastAsia="Times New Roman"/>
                      <w:color w:val="000000"/>
                    </w:rPr>
                  </w:pPr>
                  <w:r w:rsidRPr="004B45CD">
                    <w:rPr>
                      <w:rFonts w:eastAsia="Times New Roman"/>
                      <w:color w:val="000000"/>
                      <w:sz w:val="22"/>
                    </w:rPr>
                    <w:t>499</w:t>
                  </w:r>
                </w:p>
              </w:tc>
            </w:tr>
            <w:tr w:rsidR="004B45CD" w:rsidRPr="004B45CD" w14:paraId="52351A93" w14:textId="77777777" w:rsidTr="004B45CD">
              <w:trPr>
                <w:trHeight w:val="193"/>
              </w:trPr>
              <w:tc>
                <w:tcPr>
                  <w:tcW w:w="3573" w:type="dxa"/>
                </w:tcPr>
                <w:p w14:paraId="52E27198" w14:textId="77777777" w:rsidR="004B45CD" w:rsidRPr="004B45CD" w:rsidRDefault="004B45CD" w:rsidP="004B45CD">
                  <w:pPr>
                    <w:rPr>
                      <w:rFonts w:eastAsia="Times New Roman"/>
                      <w:color w:val="000000"/>
                    </w:rPr>
                  </w:pPr>
                  <w:r w:rsidRPr="004B45CD">
                    <w:rPr>
                      <w:rFonts w:eastAsia="Times New Roman"/>
                      <w:color w:val="000000"/>
                      <w:sz w:val="22"/>
                    </w:rPr>
                    <w:t>на 10 тис. населення</w:t>
                  </w:r>
                </w:p>
              </w:tc>
              <w:tc>
                <w:tcPr>
                  <w:tcW w:w="1843" w:type="dxa"/>
                </w:tcPr>
                <w:p w14:paraId="542CB553" w14:textId="77777777" w:rsidR="004B45CD" w:rsidRPr="004B45CD" w:rsidRDefault="004B45CD" w:rsidP="004B45CD">
                  <w:pPr>
                    <w:jc w:val="center"/>
                    <w:rPr>
                      <w:rFonts w:eastAsia="Times New Roman"/>
                      <w:color w:val="000000"/>
                    </w:rPr>
                  </w:pPr>
                  <w:r w:rsidRPr="004B45CD">
                    <w:rPr>
                      <w:rFonts w:eastAsia="Times New Roman"/>
                      <w:color w:val="000000"/>
                      <w:sz w:val="22"/>
                    </w:rPr>
                    <w:t>3,98</w:t>
                  </w:r>
                </w:p>
              </w:tc>
            </w:tr>
            <w:tr w:rsidR="004B45CD" w:rsidRPr="004B45CD" w14:paraId="07280CBE" w14:textId="77777777" w:rsidTr="004B45CD">
              <w:tc>
                <w:tcPr>
                  <w:tcW w:w="3573" w:type="dxa"/>
                </w:tcPr>
                <w:p w14:paraId="5A49690B"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санаторних ТБ ліжок </w:t>
                  </w:r>
                </w:p>
              </w:tc>
              <w:tc>
                <w:tcPr>
                  <w:tcW w:w="1843" w:type="dxa"/>
                </w:tcPr>
                <w:p w14:paraId="4D4FBD90" w14:textId="77777777" w:rsidR="004B45CD" w:rsidRPr="004B45CD" w:rsidRDefault="004B45CD" w:rsidP="004B45CD">
                  <w:pPr>
                    <w:jc w:val="center"/>
                    <w:rPr>
                      <w:rFonts w:eastAsia="Times New Roman"/>
                      <w:color w:val="000000"/>
                    </w:rPr>
                  </w:pPr>
                  <w:r w:rsidRPr="004B45CD">
                    <w:rPr>
                      <w:rFonts w:eastAsia="Times New Roman"/>
                      <w:color w:val="000000"/>
                      <w:sz w:val="22"/>
                    </w:rPr>
                    <w:t>210</w:t>
                  </w:r>
                </w:p>
              </w:tc>
            </w:tr>
            <w:tr w:rsidR="004B45CD" w:rsidRPr="004B45CD" w14:paraId="6AC19B2D" w14:textId="77777777" w:rsidTr="004B45CD">
              <w:tc>
                <w:tcPr>
                  <w:tcW w:w="3573" w:type="dxa"/>
                </w:tcPr>
                <w:p w14:paraId="267D76D1" w14:textId="77777777" w:rsidR="004B45CD" w:rsidRPr="004B45CD" w:rsidRDefault="004B45CD" w:rsidP="004B45CD">
                  <w:pPr>
                    <w:rPr>
                      <w:rFonts w:eastAsia="Times New Roman"/>
                      <w:color w:val="000000"/>
                    </w:rPr>
                  </w:pPr>
                  <w:r w:rsidRPr="004B45CD">
                    <w:rPr>
                      <w:rFonts w:eastAsia="Times New Roman"/>
                      <w:color w:val="000000"/>
                      <w:sz w:val="22"/>
                    </w:rPr>
                    <w:t>Середнє перебування на ліжку</w:t>
                  </w:r>
                </w:p>
              </w:tc>
              <w:tc>
                <w:tcPr>
                  <w:tcW w:w="1843" w:type="dxa"/>
                </w:tcPr>
                <w:p w14:paraId="364406B2" w14:textId="77777777" w:rsidR="004B45CD" w:rsidRPr="004B45CD" w:rsidRDefault="004B45CD" w:rsidP="004B45CD">
                  <w:pPr>
                    <w:jc w:val="center"/>
                    <w:rPr>
                      <w:rFonts w:eastAsia="Times New Roman"/>
                      <w:color w:val="000000"/>
                    </w:rPr>
                  </w:pPr>
                  <w:r w:rsidRPr="004B45CD">
                    <w:rPr>
                      <w:rFonts w:eastAsia="Times New Roman"/>
                      <w:color w:val="000000"/>
                      <w:sz w:val="22"/>
                    </w:rPr>
                    <w:t>76,5</w:t>
                  </w:r>
                </w:p>
              </w:tc>
            </w:tr>
            <w:tr w:rsidR="004B45CD" w:rsidRPr="004B45CD" w14:paraId="388BA596" w14:textId="77777777" w:rsidTr="004B45CD">
              <w:tc>
                <w:tcPr>
                  <w:tcW w:w="3573" w:type="dxa"/>
                </w:tcPr>
                <w:p w14:paraId="206AF640" w14:textId="77777777" w:rsidR="004B45CD" w:rsidRPr="004B45CD" w:rsidRDefault="004B45CD" w:rsidP="004B45CD">
                  <w:pPr>
                    <w:rPr>
                      <w:rFonts w:eastAsia="Times New Roman"/>
                      <w:color w:val="000000"/>
                    </w:rPr>
                  </w:pPr>
                  <w:r w:rsidRPr="004B45CD">
                    <w:rPr>
                      <w:rFonts w:eastAsia="Times New Roman"/>
                      <w:color w:val="000000"/>
                      <w:sz w:val="22"/>
                    </w:rPr>
                    <w:t>Обіг ліжка</w:t>
                  </w:r>
                </w:p>
              </w:tc>
              <w:tc>
                <w:tcPr>
                  <w:tcW w:w="1843" w:type="dxa"/>
                </w:tcPr>
                <w:p w14:paraId="4275B41D" w14:textId="77777777" w:rsidR="004B45CD" w:rsidRPr="004B45CD" w:rsidRDefault="004B45CD" w:rsidP="004B45CD">
                  <w:pPr>
                    <w:jc w:val="center"/>
                    <w:rPr>
                      <w:rFonts w:eastAsia="Times New Roman"/>
                      <w:color w:val="000000"/>
                    </w:rPr>
                  </w:pPr>
                  <w:r w:rsidRPr="004B45CD">
                    <w:rPr>
                      <w:rFonts w:eastAsia="Times New Roman"/>
                      <w:color w:val="000000"/>
                      <w:sz w:val="22"/>
                    </w:rPr>
                    <w:t>3,2</w:t>
                  </w:r>
                </w:p>
              </w:tc>
            </w:tr>
            <w:tr w:rsidR="004B45CD" w:rsidRPr="004B45CD" w14:paraId="0D05C4A4" w14:textId="77777777" w:rsidTr="004B45CD">
              <w:tc>
                <w:tcPr>
                  <w:tcW w:w="3573" w:type="dxa"/>
                </w:tcPr>
                <w:p w14:paraId="605C384B" w14:textId="77777777" w:rsidR="004B45CD" w:rsidRPr="004B45CD" w:rsidRDefault="004B45CD" w:rsidP="004B45CD">
                  <w:pPr>
                    <w:rPr>
                      <w:rFonts w:eastAsia="Times New Roman"/>
                      <w:color w:val="000000"/>
                    </w:rPr>
                  </w:pPr>
                  <w:r w:rsidRPr="004B45CD">
                    <w:rPr>
                      <w:rFonts w:eastAsia="Times New Roman"/>
                      <w:color w:val="000000"/>
                      <w:sz w:val="22"/>
                    </w:rPr>
                    <w:t>Середнє число днів зайнятості ліжка</w:t>
                  </w:r>
                </w:p>
              </w:tc>
              <w:tc>
                <w:tcPr>
                  <w:tcW w:w="1843" w:type="dxa"/>
                </w:tcPr>
                <w:p w14:paraId="4CE8760E" w14:textId="77777777" w:rsidR="004B45CD" w:rsidRPr="004B45CD" w:rsidRDefault="004B45CD" w:rsidP="004B45CD">
                  <w:pPr>
                    <w:jc w:val="center"/>
                    <w:rPr>
                      <w:rFonts w:eastAsia="Times New Roman"/>
                      <w:color w:val="000000"/>
                    </w:rPr>
                  </w:pPr>
                  <w:r w:rsidRPr="004B45CD">
                    <w:rPr>
                      <w:rFonts w:eastAsia="Times New Roman"/>
                      <w:color w:val="000000"/>
                      <w:sz w:val="22"/>
                    </w:rPr>
                    <w:t>245</w:t>
                  </w:r>
                </w:p>
              </w:tc>
            </w:tr>
            <w:tr w:rsidR="004B45CD" w:rsidRPr="004B45CD" w14:paraId="263942AC" w14:textId="77777777" w:rsidTr="004B45CD">
              <w:tc>
                <w:tcPr>
                  <w:tcW w:w="3573" w:type="dxa"/>
                </w:tcPr>
                <w:p w14:paraId="31557AFB" w14:textId="77777777" w:rsidR="004B45CD" w:rsidRPr="004B45CD" w:rsidRDefault="004B45CD" w:rsidP="004B45CD">
                  <w:pPr>
                    <w:rPr>
                      <w:rFonts w:eastAsia="Times New Roman"/>
                      <w:color w:val="000000"/>
                    </w:rPr>
                  </w:pPr>
                  <w:r w:rsidRPr="004B45CD">
                    <w:rPr>
                      <w:rFonts w:eastAsia="Times New Roman"/>
                      <w:color w:val="000000"/>
                      <w:sz w:val="22"/>
                    </w:rPr>
                    <w:t>Забезпеченість лікарями фтизіатрами закладів цивільного сектора</w:t>
                  </w:r>
                </w:p>
              </w:tc>
              <w:tc>
                <w:tcPr>
                  <w:tcW w:w="1843" w:type="dxa"/>
                </w:tcPr>
                <w:p w14:paraId="375BB9E3" w14:textId="77777777" w:rsidR="004B45CD" w:rsidRPr="004B45CD" w:rsidRDefault="004B45CD" w:rsidP="004B45CD">
                  <w:pPr>
                    <w:jc w:val="center"/>
                    <w:rPr>
                      <w:rFonts w:eastAsia="Times New Roman"/>
                      <w:color w:val="000000"/>
                    </w:rPr>
                  </w:pPr>
                  <w:r w:rsidRPr="004B45CD">
                    <w:rPr>
                      <w:rFonts w:eastAsia="Times New Roman"/>
                      <w:color w:val="000000"/>
                      <w:sz w:val="22"/>
                    </w:rPr>
                    <w:t xml:space="preserve">80/0,64 на </w:t>
                  </w:r>
                </w:p>
                <w:p w14:paraId="54F716F9" w14:textId="77777777" w:rsidR="004B45CD" w:rsidRPr="004B45CD" w:rsidRDefault="004B45CD" w:rsidP="004B45CD">
                  <w:pPr>
                    <w:jc w:val="center"/>
                    <w:rPr>
                      <w:rFonts w:eastAsia="Times New Roman"/>
                      <w:color w:val="000000"/>
                    </w:rPr>
                  </w:pPr>
                  <w:r w:rsidRPr="004B45CD">
                    <w:rPr>
                      <w:rFonts w:eastAsia="Times New Roman"/>
                      <w:color w:val="000000"/>
                      <w:sz w:val="22"/>
                    </w:rPr>
                    <w:t>10 тис. населення</w:t>
                  </w:r>
                </w:p>
              </w:tc>
            </w:tr>
          </w:tbl>
          <w:p w14:paraId="7DBF8FC1" w14:textId="77777777" w:rsidR="004B45CD" w:rsidRPr="004B45CD" w:rsidRDefault="004B45CD" w:rsidP="004B45CD">
            <w:pPr>
              <w:rPr>
                <w:rFonts w:eastAsia="Times New Roman"/>
                <w:sz w:val="28"/>
              </w:rPr>
            </w:pPr>
          </w:p>
        </w:tc>
        <w:tc>
          <w:tcPr>
            <w:tcW w:w="5760" w:type="dxa"/>
            <w:gridSpan w:val="2"/>
            <w:vMerge/>
            <w:shd w:val="clear" w:color="auto" w:fill="auto"/>
          </w:tcPr>
          <w:p w14:paraId="38FAE60F" w14:textId="77777777" w:rsidR="004B45CD" w:rsidRPr="004B45CD" w:rsidRDefault="004B45CD" w:rsidP="004B45CD">
            <w:pPr>
              <w:rPr>
                <w:rFonts w:eastAsia="Times New Roman"/>
                <w:b/>
                <w:sz w:val="28"/>
              </w:rPr>
            </w:pPr>
          </w:p>
        </w:tc>
      </w:tr>
      <w:tr w:rsidR="004B45CD" w:rsidRPr="004B45CD" w14:paraId="2E3E8BF1" w14:textId="77777777" w:rsidTr="00344717">
        <w:tc>
          <w:tcPr>
            <w:tcW w:w="11653" w:type="dxa"/>
            <w:gridSpan w:val="4"/>
            <w:shd w:val="clear" w:color="auto" w:fill="auto"/>
          </w:tcPr>
          <w:p w14:paraId="17763E3E" w14:textId="77777777" w:rsidR="004B45CD" w:rsidRPr="004B45CD" w:rsidRDefault="004B45CD" w:rsidP="004B45CD">
            <w:pPr>
              <w:jc w:val="both"/>
              <w:rPr>
                <w:rFonts w:eastAsia="Times New Roman"/>
                <w:b/>
                <w:sz w:val="20"/>
                <w:szCs w:val="20"/>
              </w:rPr>
            </w:pPr>
            <w:r w:rsidRPr="004B45CD">
              <w:rPr>
                <w:rFonts w:eastAsia="Times New Roman"/>
                <w:b/>
              </w:rPr>
              <w:lastRenderedPageBreak/>
              <w:t xml:space="preserve">Запорізька область. Загальна кількість населення – </w:t>
            </w:r>
            <w:r w:rsidRPr="004B45CD">
              <w:rPr>
                <w:rFonts w:eastAsia="Times New Roman"/>
                <w:b/>
                <w:color w:val="000000"/>
              </w:rPr>
              <w:t>1 722</w:t>
            </w:r>
            <w:r w:rsidRPr="004B45CD">
              <w:rPr>
                <w:rFonts w:eastAsia="Times New Roman"/>
                <w:b/>
                <w:color w:val="000000"/>
                <w:lang w:val="ru-RU"/>
              </w:rPr>
              <w:t> </w:t>
            </w:r>
            <w:r w:rsidRPr="004B45CD">
              <w:rPr>
                <w:rFonts w:eastAsia="Times New Roman"/>
                <w:b/>
                <w:color w:val="000000"/>
              </w:rPr>
              <w:t>382</w:t>
            </w:r>
            <w:r w:rsidRPr="004B45CD">
              <w:rPr>
                <w:rFonts w:eastAsia="Times New Roman"/>
                <w:b/>
              </w:rPr>
              <w:t xml:space="preserve">. </w:t>
            </w:r>
            <w:r w:rsidRPr="004B45CD">
              <w:rPr>
                <w:rFonts w:eastAsia="Times New Roman"/>
                <w:sz w:val="22"/>
                <w:szCs w:val="22"/>
              </w:rPr>
              <w:t>Розвинуто машинобудування, транспорт, зв’язок, легка промисловість, сільське господарство, будівництво, діяльність у сфері торгівлі, банківської справи, операцій з нерухомістю, юридичних послуг, освіти, культури та відпочинку. Запорізька область є одним із найбільш технологічно розвинених регіонів України із значним науково-технічним та виробничим потенціалом. Регіон є провідним центром вітчизняного авіадвигунобудування, виробництва трансформаторів та іншої високотехнологічної продукції; діють понад 160 потужних промислових підприємств.</w:t>
            </w:r>
          </w:p>
        </w:tc>
      </w:tr>
      <w:tr w:rsidR="004B45CD" w:rsidRPr="004B45CD" w14:paraId="27DB15CD" w14:textId="77777777" w:rsidTr="00344717">
        <w:tc>
          <w:tcPr>
            <w:tcW w:w="5893" w:type="dxa"/>
            <w:gridSpan w:val="2"/>
            <w:shd w:val="clear" w:color="auto" w:fill="auto"/>
          </w:tcPr>
          <w:p w14:paraId="308B77F7"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48899CD4" w14:textId="77777777" w:rsidTr="004B45CD">
              <w:tc>
                <w:tcPr>
                  <w:tcW w:w="2864" w:type="dxa"/>
                  <w:shd w:val="clear" w:color="auto" w:fill="auto"/>
                </w:tcPr>
                <w:p w14:paraId="71860948"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3E1F0518"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47133FF6"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76D3F8E1" w14:textId="77777777" w:rsidTr="004B45CD">
              <w:tc>
                <w:tcPr>
                  <w:tcW w:w="2864" w:type="dxa"/>
                  <w:shd w:val="clear" w:color="auto" w:fill="auto"/>
                </w:tcPr>
                <w:p w14:paraId="62525066"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0AE33BAA" w14:textId="77777777" w:rsidR="004B45CD" w:rsidRPr="004B45CD" w:rsidRDefault="004B45CD" w:rsidP="004B45CD">
                  <w:pPr>
                    <w:jc w:val="center"/>
                    <w:rPr>
                      <w:rFonts w:eastAsia="Times New Roman"/>
                      <w:color w:val="000000"/>
                    </w:rPr>
                  </w:pPr>
                  <w:r w:rsidRPr="004B45CD">
                    <w:rPr>
                      <w:rFonts w:eastAsia="Times New Roman"/>
                      <w:color w:val="000000"/>
                      <w:sz w:val="22"/>
                    </w:rPr>
                    <w:t>1 389</w:t>
                  </w:r>
                </w:p>
              </w:tc>
              <w:tc>
                <w:tcPr>
                  <w:tcW w:w="1559" w:type="dxa"/>
                  <w:shd w:val="clear" w:color="auto" w:fill="auto"/>
                </w:tcPr>
                <w:p w14:paraId="4A749DBB"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71184C91" w14:textId="77777777" w:rsidTr="004B45CD">
              <w:tc>
                <w:tcPr>
                  <w:tcW w:w="2864" w:type="dxa"/>
                  <w:shd w:val="clear" w:color="auto" w:fill="auto"/>
                </w:tcPr>
                <w:p w14:paraId="3CFFC9CC"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3BED6CE7" w14:textId="77777777" w:rsidR="004B45CD" w:rsidRPr="004B45CD" w:rsidRDefault="004B45CD" w:rsidP="004B45CD">
                  <w:pPr>
                    <w:jc w:val="center"/>
                    <w:rPr>
                      <w:rFonts w:eastAsia="Times New Roman"/>
                      <w:color w:val="000000"/>
                    </w:rPr>
                  </w:pPr>
                  <w:r w:rsidRPr="004B45CD">
                    <w:rPr>
                      <w:rFonts w:eastAsia="Times New Roman"/>
                      <w:color w:val="000000"/>
                      <w:sz w:val="22"/>
                    </w:rPr>
                    <w:t>1 368</w:t>
                  </w:r>
                </w:p>
              </w:tc>
              <w:tc>
                <w:tcPr>
                  <w:tcW w:w="1559" w:type="dxa"/>
                  <w:shd w:val="clear" w:color="auto" w:fill="auto"/>
                </w:tcPr>
                <w:p w14:paraId="1E77B2EF" w14:textId="77777777" w:rsidR="004B45CD" w:rsidRPr="004B45CD" w:rsidRDefault="004B45CD" w:rsidP="004B45CD">
                  <w:pPr>
                    <w:jc w:val="center"/>
                    <w:rPr>
                      <w:rFonts w:eastAsia="Times New Roman"/>
                      <w:color w:val="000000"/>
                    </w:rPr>
                  </w:pPr>
                  <w:r w:rsidRPr="004B45CD">
                    <w:rPr>
                      <w:rFonts w:eastAsia="Times New Roman"/>
                      <w:color w:val="000000"/>
                      <w:sz w:val="22"/>
                    </w:rPr>
                    <w:t>79,4</w:t>
                  </w:r>
                </w:p>
              </w:tc>
            </w:tr>
            <w:tr w:rsidR="004B45CD" w:rsidRPr="004B45CD" w14:paraId="2A33CB6B" w14:textId="77777777" w:rsidTr="004B45CD">
              <w:tc>
                <w:tcPr>
                  <w:tcW w:w="2864" w:type="dxa"/>
                  <w:shd w:val="clear" w:color="auto" w:fill="auto"/>
                </w:tcPr>
                <w:p w14:paraId="4C3E5D65"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0F91DC50" w14:textId="77777777" w:rsidR="004B45CD" w:rsidRPr="004B45CD" w:rsidRDefault="004B45CD" w:rsidP="004B45CD">
                  <w:pPr>
                    <w:jc w:val="center"/>
                    <w:rPr>
                      <w:rFonts w:eastAsia="Times New Roman"/>
                      <w:color w:val="000000"/>
                    </w:rPr>
                  </w:pPr>
                  <w:r w:rsidRPr="004B45CD">
                    <w:rPr>
                      <w:rFonts w:eastAsia="Times New Roman"/>
                      <w:color w:val="000000"/>
                      <w:sz w:val="22"/>
                    </w:rPr>
                    <w:t>1 057</w:t>
                  </w:r>
                </w:p>
              </w:tc>
              <w:tc>
                <w:tcPr>
                  <w:tcW w:w="1559" w:type="dxa"/>
                  <w:shd w:val="clear" w:color="auto" w:fill="auto"/>
                </w:tcPr>
                <w:p w14:paraId="69BD9CC3" w14:textId="77777777" w:rsidR="004B45CD" w:rsidRPr="004B45CD" w:rsidRDefault="004B45CD" w:rsidP="004B45CD">
                  <w:pPr>
                    <w:jc w:val="center"/>
                    <w:rPr>
                      <w:rFonts w:eastAsia="Times New Roman"/>
                      <w:color w:val="000000"/>
                    </w:rPr>
                  </w:pPr>
                  <w:r w:rsidRPr="004B45CD">
                    <w:rPr>
                      <w:rFonts w:eastAsia="Times New Roman"/>
                      <w:color w:val="000000"/>
                      <w:sz w:val="22"/>
                    </w:rPr>
                    <w:t>61,4</w:t>
                  </w:r>
                </w:p>
              </w:tc>
            </w:tr>
            <w:tr w:rsidR="004B45CD" w:rsidRPr="004B45CD" w14:paraId="49DA017B" w14:textId="77777777" w:rsidTr="004B45CD">
              <w:tc>
                <w:tcPr>
                  <w:tcW w:w="2864" w:type="dxa"/>
                  <w:shd w:val="clear" w:color="auto" w:fill="auto"/>
                </w:tcPr>
                <w:p w14:paraId="200F94E6"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10D00AE8" w14:textId="77777777" w:rsidR="004B45CD" w:rsidRPr="004B45CD" w:rsidRDefault="004B45CD" w:rsidP="004B45CD">
                  <w:pPr>
                    <w:jc w:val="center"/>
                    <w:rPr>
                      <w:rFonts w:eastAsia="Times New Roman"/>
                      <w:color w:val="000000"/>
                    </w:rPr>
                  </w:pPr>
                  <w:r w:rsidRPr="004B45CD">
                    <w:rPr>
                      <w:rFonts w:eastAsia="Times New Roman"/>
                      <w:color w:val="000000"/>
                      <w:sz w:val="22"/>
                    </w:rPr>
                    <w:t>209</w:t>
                  </w:r>
                </w:p>
              </w:tc>
              <w:tc>
                <w:tcPr>
                  <w:tcW w:w="1559" w:type="dxa"/>
                  <w:shd w:val="clear" w:color="auto" w:fill="auto"/>
                </w:tcPr>
                <w:p w14:paraId="183F2779" w14:textId="77777777" w:rsidR="004B45CD" w:rsidRPr="004B45CD" w:rsidRDefault="004B45CD" w:rsidP="004B45CD">
                  <w:pPr>
                    <w:jc w:val="center"/>
                    <w:rPr>
                      <w:rFonts w:eastAsia="Times New Roman"/>
                      <w:color w:val="000000"/>
                    </w:rPr>
                  </w:pPr>
                  <w:r w:rsidRPr="004B45CD">
                    <w:rPr>
                      <w:rFonts w:eastAsia="Times New Roman"/>
                      <w:color w:val="000000"/>
                      <w:sz w:val="22"/>
                    </w:rPr>
                    <w:t>12,1</w:t>
                  </w:r>
                </w:p>
              </w:tc>
            </w:tr>
            <w:tr w:rsidR="004B45CD" w:rsidRPr="004B45CD" w14:paraId="2BA7197D" w14:textId="77777777" w:rsidTr="004B45CD">
              <w:tc>
                <w:tcPr>
                  <w:tcW w:w="2864" w:type="dxa"/>
                  <w:shd w:val="clear" w:color="auto" w:fill="auto"/>
                </w:tcPr>
                <w:p w14:paraId="4B77B22F"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49FBA17F" w14:textId="77777777" w:rsidR="004B45CD" w:rsidRPr="004B45CD" w:rsidRDefault="004B45CD" w:rsidP="004B45CD">
                  <w:pPr>
                    <w:jc w:val="center"/>
                    <w:rPr>
                      <w:rFonts w:eastAsia="Times New Roman"/>
                      <w:color w:val="000000"/>
                    </w:rPr>
                  </w:pPr>
                  <w:r w:rsidRPr="004B45CD">
                    <w:rPr>
                      <w:rFonts w:eastAsia="Times New Roman"/>
                      <w:color w:val="000000"/>
                      <w:sz w:val="22"/>
                    </w:rPr>
                    <w:t>59</w:t>
                  </w:r>
                </w:p>
              </w:tc>
              <w:tc>
                <w:tcPr>
                  <w:tcW w:w="1559" w:type="dxa"/>
                  <w:shd w:val="clear" w:color="auto" w:fill="auto"/>
                </w:tcPr>
                <w:p w14:paraId="556F589B" w14:textId="77777777" w:rsidR="004B45CD" w:rsidRPr="004B45CD" w:rsidRDefault="004B45CD" w:rsidP="004B45CD">
                  <w:pPr>
                    <w:jc w:val="center"/>
                    <w:rPr>
                      <w:rFonts w:eastAsia="Times New Roman"/>
                      <w:color w:val="000000"/>
                    </w:rPr>
                  </w:pPr>
                  <w:r w:rsidRPr="004B45CD">
                    <w:rPr>
                      <w:rFonts w:eastAsia="Times New Roman"/>
                      <w:color w:val="000000"/>
                      <w:sz w:val="22"/>
                    </w:rPr>
                    <w:t>23,3</w:t>
                  </w:r>
                </w:p>
              </w:tc>
            </w:tr>
            <w:tr w:rsidR="004B45CD" w:rsidRPr="004B45CD" w14:paraId="3D2E438E" w14:textId="77777777" w:rsidTr="004B45CD">
              <w:tc>
                <w:tcPr>
                  <w:tcW w:w="2864" w:type="dxa"/>
                  <w:shd w:val="clear" w:color="auto" w:fill="auto"/>
                </w:tcPr>
                <w:p w14:paraId="44898875"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6B44C53F" w14:textId="77777777" w:rsidR="004B45CD" w:rsidRPr="004B45CD" w:rsidRDefault="004B45CD" w:rsidP="004B45CD">
                  <w:pPr>
                    <w:jc w:val="center"/>
                    <w:rPr>
                      <w:rFonts w:eastAsia="Times New Roman"/>
                      <w:color w:val="000000"/>
                    </w:rPr>
                  </w:pPr>
                  <w:r w:rsidRPr="004B45CD">
                    <w:rPr>
                      <w:rFonts w:eastAsia="Times New Roman"/>
                      <w:color w:val="000000"/>
                      <w:sz w:val="22"/>
                    </w:rPr>
                    <w:t>13</w:t>
                  </w:r>
                </w:p>
              </w:tc>
              <w:tc>
                <w:tcPr>
                  <w:tcW w:w="1559" w:type="dxa"/>
                  <w:shd w:val="clear" w:color="auto" w:fill="auto"/>
                </w:tcPr>
                <w:p w14:paraId="484FEC6F" w14:textId="77777777" w:rsidR="004B45CD" w:rsidRPr="004B45CD" w:rsidRDefault="004B45CD" w:rsidP="004B45CD">
                  <w:pPr>
                    <w:jc w:val="center"/>
                    <w:rPr>
                      <w:rFonts w:eastAsia="Times New Roman"/>
                      <w:color w:val="000000"/>
                    </w:rPr>
                  </w:pPr>
                  <w:r w:rsidRPr="004B45CD">
                    <w:rPr>
                      <w:rFonts w:eastAsia="Times New Roman"/>
                      <w:color w:val="000000"/>
                      <w:sz w:val="22"/>
                    </w:rPr>
                    <w:t>31,4</w:t>
                  </w:r>
                </w:p>
              </w:tc>
            </w:tr>
            <w:tr w:rsidR="004B45CD" w:rsidRPr="004B45CD" w14:paraId="2568EF13" w14:textId="77777777" w:rsidTr="004B45CD">
              <w:tc>
                <w:tcPr>
                  <w:tcW w:w="2864" w:type="dxa"/>
                  <w:shd w:val="clear" w:color="auto" w:fill="auto"/>
                </w:tcPr>
                <w:p w14:paraId="32E26146"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31BA873B" w14:textId="77777777" w:rsidR="004B45CD" w:rsidRPr="004B45CD" w:rsidRDefault="004B45CD" w:rsidP="004B45CD">
                  <w:pPr>
                    <w:jc w:val="center"/>
                    <w:rPr>
                      <w:rFonts w:eastAsia="Times New Roman"/>
                      <w:color w:val="000000"/>
                    </w:rPr>
                  </w:pPr>
                  <w:r w:rsidRPr="004B45CD">
                    <w:rPr>
                      <w:rFonts w:eastAsia="Times New Roman"/>
                      <w:color w:val="000000"/>
                      <w:sz w:val="22"/>
                    </w:rPr>
                    <w:t>115</w:t>
                  </w:r>
                </w:p>
              </w:tc>
              <w:tc>
                <w:tcPr>
                  <w:tcW w:w="1559" w:type="dxa"/>
                  <w:shd w:val="clear" w:color="auto" w:fill="auto"/>
                </w:tcPr>
                <w:p w14:paraId="5BE2C33D" w14:textId="77777777" w:rsidR="004B45CD" w:rsidRPr="004B45CD" w:rsidRDefault="004B45CD" w:rsidP="004B45CD">
                  <w:pPr>
                    <w:jc w:val="center"/>
                    <w:rPr>
                      <w:rFonts w:eastAsia="Times New Roman"/>
                      <w:color w:val="000000"/>
                    </w:rPr>
                  </w:pPr>
                  <w:r w:rsidRPr="004B45CD">
                    <w:rPr>
                      <w:rFonts w:eastAsia="Times New Roman"/>
                      <w:color w:val="000000"/>
                      <w:sz w:val="22"/>
                    </w:rPr>
                    <w:t>6,7</w:t>
                  </w:r>
                </w:p>
              </w:tc>
            </w:tr>
            <w:tr w:rsidR="004B45CD" w:rsidRPr="004B45CD" w14:paraId="7B41F81B" w14:textId="77777777" w:rsidTr="004B45CD">
              <w:tc>
                <w:tcPr>
                  <w:tcW w:w="2864" w:type="dxa"/>
                  <w:shd w:val="clear" w:color="auto" w:fill="auto"/>
                </w:tcPr>
                <w:p w14:paraId="45A885AB"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6D1CBBD2" w14:textId="77777777" w:rsidR="004B45CD" w:rsidRPr="004B45CD" w:rsidRDefault="004B45CD" w:rsidP="004B45CD">
                  <w:pPr>
                    <w:jc w:val="center"/>
                    <w:rPr>
                      <w:rFonts w:eastAsia="Times New Roman"/>
                      <w:color w:val="000000"/>
                    </w:rPr>
                  </w:pPr>
                  <w:r w:rsidRPr="004B45CD">
                    <w:rPr>
                      <w:rFonts w:eastAsia="Times New Roman"/>
                      <w:color w:val="000000"/>
                      <w:sz w:val="22"/>
                    </w:rPr>
                    <w:t>942</w:t>
                  </w:r>
                </w:p>
              </w:tc>
              <w:tc>
                <w:tcPr>
                  <w:tcW w:w="1559" w:type="dxa"/>
                  <w:shd w:val="clear" w:color="auto" w:fill="auto"/>
                </w:tcPr>
                <w:p w14:paraId="025E6B2B" w14:textId="77777777" w:rsidR="004B45CD" w:rsidRPr="004B45CD" w:rsidRDefault="004B45CD" w:rsidP="004B45CD">
                  <w:pPr>
                    <w:jc w:val="center"/>
                    <w:rPr>
                      <w:rFonts w:eastAsia="Times New Roman"/>
                      <w:color w:val="000000"/>
                    </w:rPr>
                  </w:pPr>
                  <w:r w:rsidRPr="004B45CD">
                    <w:rPr>
                      <w:rFonts w:eastAsia="Times New Roman"/>
                      <w:color w:val="000000"/>
                      <w:sz w:val="22"/>
                    </w:rPr>
                    <w:t>74%</w:t>
                  </w:r>
                </w:p>
              </w:tc>
            </w:tr>
            <w:tr w:rsidR="004B45CD" w:rsidRPr="004B45CD" w14:paraId="40B08165" w14:textId="77777777" w:rsidTr="004B45CD">
              <w:tc>
                <w:tcPr>
                  <w:tcW w:w="2864" w:type="dxa"/>
                  <w:shd w:val="clear" w:color="auto" w:fill="auto"/>
                </w:tcPr>
                <w:p w14:paraId="2CD81973"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79552212" w14:textId="77777777" w:rsidR="004B45CD" w:rsidRPr="004B45CD" w:rsidRDefault="004B45CD" w:rsidP="004B45CD">
                  <w:pPr>
                    <w:jc w:val="center"/>
                    <w:rPr>
                      <w:rFonts w:eastAsia="Times New Roman"/>
                      <w:color w:val="000000"/>
                    </w:rPr>
                  </w:pPr>
                  <w:r w:rsidRPr="004B45CD">
                    <w:rPr>
                      <w:rFonts w:eastAsia="Times New Roman"/>
                      <w:color w:val="000000"/>
                      <w:sz w:val="22"/>
                    </w:rPr>
                    <w:t>332</w:t>
                  </w:r>
                </w:p>
              </w:tc>
              <w:tc>
                <w:tcPr>
                  <w:tcW w:w="1559" w:type="dxa"/>
                  <w:shd w:val="clear" w:color="auto" w:fill="auto"/>
                </w:tcPr>
                <w:p w14:paraId="52090FD0" w14:textId="77777777" w:rsidR="004B45CD" w:rsidRPr="004B45CD" w:rsidRDefault="004B45CD" w:rsidP="004B45CD">
                  <w:pPr>
                    <w:jc w:val="center"/>
                    <w:rPr>
                      <w:rFonts w:eastAsia="Times New Roman"/>
                      <w:color w:val="000000"/>
                    </w:rPr>
                  </w:pPr>
                  <w:r w:rsidRPr="004B45CD">
                    <w:rPr>
                      <w:rFonts w:eastAsia="Times New Roman"/>
                      <w:color w:val="000000"/>
                      <w:sz w:val="22"/>
                    </w:rPr>
                    <w:t>26%</w:t>
                  </w:r>
                </w:p>
              </w:tc>
            </w:tr>
            <w:tr w:rsidR="004B45CD" w:rsidRPr="004B45CD" w14:paraId="749D0010" w14:textId="77777777" w:rsidTr="004B45CD">
              <w:tc>
                <w:tcPr>
                  <w:tcW w:w="2864" w:type="dxa"/>
                  <w:shd w:val="clear" w:color="auto" w:fill="auto"/>
                </w:tcPr>
                <w:p w14:paraId="4E60C992"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7221C39F" w14:textId="77777777" w:rsidR="004B45CD" w:rsidRPr="004B45CD" w:rsidRDefault="004B45CD" w:rsidP="004B45CD">
                  <w:pPr>
                    <w:jc w:val="center"/>
                    <w:rPr>
                      <w:rFonts w:eastAsia="Times New Roman"/>
                      <w:color w:val="000000"/>
                    </w:rPr>
                  </w:pPr>
                  <w:r w:rsidRPr="004B45CD">
                    <w:rPr>
                      <w:rFonts w:eastAsia="Times New Roman"/>
                      <w:color w:val="000000"/>
                      <w:sz w:val="22"/>
                    </w:rPr>
                    <w:t>1 824</w:t>
                  </w:r>
                </w:p>
              </w:tc>
              <w:tc>
                <w:tcPr>
                  <w:tcW w:w="1559" w:type="dxa"/>
                  <w:shd w:val="clear" w:color="auto" w:fill="auto"/>
                </w:tcPr>
                <w:p w14:paraId="145AA5F2" w14:textId="77777777" w:rsidR="004B45CD" w:rsidRPr="004B45CD" w:rsidRDefault="004B45CD" w:rsidP="004B45CD">
                  <w:pPr>
                    <w:jc w:val="center"/>
                    <w:rPr>
                      <w:rFonts w:eastAsia="Times New Roman"/>
                      <w:color w:val="000000"/>
                    </w:rPr>
                  </w:pPr>
                  <w:r w:rsidRPr="004B45CD">
                    <w:rPr>
                      <w:rFonts w:eastAsia="Times New Roman"/>
                      <w:color w:val="000000"/>
                      <w:sz w:val="22"/>
                    </w:rPr>
                    <w:t>105,9</w:t>
                  </w:r>
                </w:p>
              </w:tc>
            </w:tr>
            <w:tr w:rsidR="004B45CD" w:rsidRPr="004B45CD" w14:paraId="1F84F0BA" w14:textId="77777777" w:rsidTr="004B45CD">
              <w:tc>
                <w:tcPr>
                  <w:tcW w:w="2864" w:type="dxa"/>
                  <w:shd w:val="clear" w:color="auto" w:fill="auto"/>
                </w:tcPr>
                <w:p w14:paraId="46186D22" w14:textId="77777777" w:rsidR="004B45CD" w:rsidRPr="004B45CD" w:rsidRDefault="004B45CD" w:rsidP="004B45CD">
                  <w:pPr>
                    <w:rPr>
                      <w:rFonts w:eastAsia="Times New Roman"/>
                      <w:color w:val="000000"/>
                    </w:rPr>
                  </w:pPr>
                  <w:r w:rsidRPr="004B45CD">
                    <w:rPr>
                      <w:rFonts w:eastAsia="Times New Roman"/>
                      <w:color w:val="000000"/>
                      <w:sz w:val="22"/>
                    </w:rPr>
                    <w:t>із них                         ТБ/ВІЛ</w:t>
                  </w:r>
                </w:p>
              </w:tc>
              <w:tc>
                <w:tcPr>
                  <w:tcW w:w="1276" w:type="dxa"/>
                  <w:shd w:val="clear" w:color="auto" w:fill="auto"/>
                </w:tcPr>
                <w:p w14:paraId="321F8CFD" w14:textId="77777777" w:rsidR="004B45CD" w:rsidRPr="004B45CD" w:rsidRDefault="004B45CD" w:rsidP="004B45CD">
                  <w:pPr>
                    <w:jc w:val="center"/>
                    <w:rPr>
                      <w:rFonts w:eastAsia="Times New Roman"/>
                      <w:color w:val="000000"/>
                    </w:rPr>
                  </w:pPr>
                  <w:r w:rsidRPr="004B45CD">
                    <w:rPr>
                      <w:rFonts w:eastAsia="Times New Roman"/>
                      <w:color w:val="000000"/>
                      <w:sz w:val="22"/>
                    </w:rPr>
                    <w:t>249</w:t>
                  </w:r>
                </w:p>
              </w:tc>
              <w:tc>
                <w:tcPr>
                  <w:tcW w:w="1559" w:type="dxa"/>
                  <w:shd w:val="clear" w:color="auto" w:fill="auto"/>
                </w:tcPr>
                <w:p w14:paraId="7F70A55E" w14:textId="77777777" w:rsidR="004B45CD" w:rsidRPr="004B45CD" w:rsidRDefault="004B45CD" w:rsidP="004B45CD">
                  <w:pPr>
                    <w:jc w:val="center"/>
                    <w:rPr>
                      <w:rFonts w:eastAsia="Times New Roman"/>
                      <w:color w:val="000000"/>
                    </w:rPr>
                  </w:pPr>
                  <w:r w:rsidRPr="004B45CD">
                    <w:rPr>
                      <w:rFonts w:eastAsia="Times New Roman"/>
                      <w:color w:val="000000"/>
                      <w:sz w:val="22"/>
                    </w:rPr>
                    <w:t>14,5</w:t>
                  </w:r>
                </w:p>
              </w:tc>
            </w:tr>
            <w:tr w:rsidR="004B45CD" w:rsidRPr="004B45CD" w14:paraId="1BB2C405" w14:textId="77777777" w:rsidTr="004B45CD">
              <w:tc>
                <w:tcPr>
                  <w:tcW w:w="2864" w:type="dxa"/>
                  <w:shd w:val="clear" w:color="auto" w:fill="auto"/>
                </w:tcPr>
                <w:p w14:paraId="4A13C080"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72CCB96D" w14:textId="77777777" w:rsidR="004B45CD" w:rsidRPr="004B45CD" w:rsidRDefault="004B45CD" w:rsidP="004B45CD">
                  <w:pPr>
                    <w:jc w:val="center"/>
                    <w:rPr>
                      <w:rFonts w:eastAsia="Times New Roman"/>
                      <w:color w:val="000000"/>
                    </w:rPr>
                  </w:pPr>
                  <w:r w:rsidRPr="004B45CD">
                    <w:rPr>
                      <w:rFonts w:eastAsia="Times New Roman"/>
                      <w:color w:val="000000"/>
                      <w:sz w:val="22"/>
                    </w:rPr>
                    <w:t>197</w:t>
                  </w:r>
                </w:p>
              </w:tc>
              <w:tc>
                <w:tcPr>
                  <w:tcW w:w="1559" w:type="dxa"/>
                  <w:shd w:val="clear" w:color="auto" w:fill="auto"/>
                </w:tcPr>
                <w:p w14:paraId="32F27D04" w14:textId="77777777" w:rsidR="004B45CD" w:rsidRPr="004B45CD" w:rsidRDefault="004B45CD" w:rsidP="004B45CD">
                  <w:pPr>
                    <w:jc w:val="center"/>
                    <w:rPr>
                      <w:rFonts w:eastAsia="Times New Roman"/>
                      <w:color w:val="000000"/>
                    </w:rPr>
                  </w:pPr>
                  <w:r w:rsidRPr="004B45CD">
                    <w:rPr>
                      <w:rFonts w:eastAsia="Times New Roman"/>
                      <w:color w:val="000000"/>
                      <w:sz w:val="22"/>
                    </w:rPr>
                    <w:t>11,4</w:t>
                  </w:r>
                </w:p>
              </w:tc>
            </w:tr>
            <w:tr w:rsidR="004B45CD" w:rsidRPr="004B45CD" w14:paraId="074BC161" w14:textId="77777777" w:rsidTr="004B45CD">
              <w:tc>
                <w:tcPr>
                  <w:tcW w:w="2864" w:type="dxa"/>
                  <w:shd w:val="clear" w:color="auto" w:fill="auto"/>
                </w:tcPr>
                <w:p w14:paraId="3416A4D2"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63BDDE2F" w14:textId="77777777" w:rsidR="004B45CD" w:rsidRPr="004B45CD" w:rsidRDefault="004B45CD" w:rsidP="004B45CD">
                  <w:pPr>
                    <w:jc w:val="center"/>
                    <w:rPr>
                      <w:rFonts w:eastAsia="Times New Roman"/>
                      <w:color w:val="000000"/>
                    </w:rPr>
                  </w:pPr>
                  <w:r w:rsidRPr="004B45CD">
                    <w:rPr>
                      <w:rFonts w:eastAsia="Times New Roman"/>
                      <w:color w:val="000000"/>
                      <w:sz w:val="22"/>
                    </w:rPr>
                    <w:t>31</w:t>
                  </w:r>
                </w:p>
              </w:tc>
              <w:tc>
                <w:tcPr>
                  <w:tcW w:w="1559" w:type="dxa"/>
                  <w:shd w:val="clear" w:color="auto" w:fill="auto"/>
                </w:tcPr>
                <w:p w14:paraId="06019F5F" w14:textId="77777777" w:rsidR="004B45CD" w:rsidRPr="004B45CD" w:rsidRDefault="004B45CD" w:rsidP="004B45CD">
                  <w:pPr>
                    <w:jc w:val="center"/>
                    <w:rPr>
                      <w:rFonts w:eastAsia="Times New Roman"/>
                      <w:color w:val="000000"/>
                    </w:rPr>
                  </w:pPr>
                  <w:r w:rsidRPr="004B45CD">
                    <w:rPr>
                      <w:rFonts w:eastAsia="Times New Roman"/>
                      <w:color w:val="000000"/>
                      <w:sz w:val="22"/>
                    </w:rPr>
                    <w:t>1,8</w:t>
                  </w:r>
                </w:p>
              </w:tc>
            </w:tr>
          </w:tbl>
          <w:p w14:paraId="00464CC1"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23FB4987"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7A408979"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170A5A6" wp14:editId="498F95CA">
                  <wp:extent cx="3181350" cy="1320800"/>
                  <wp:effectExtent l="0" t="0" r="19050" b="1270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18E6CF7C" w14:textId="77777777" w:rsidR="004B45CD" w:rsidRPr="004B45CD" w:rsidRDefault="004B45CD" w:rsidP="004B45CD">
            <w:pPr>
              <w:jc w:val="both"/>
              <w:rPr>
                <w:rFonts w:eastAsia="Times New Roman"/>
                <w:b/>
                <w:sz w:val="2"/>
              </w:rPr>
            </w:pPr>
          </w:p>
          <w:p w14:paraId="69B28A82"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01787B7E"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06263139"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247240F9" wp14:editId="4E335B16">
                  <wp:extent cx="3179928" cy="1323833"/>
                  <wp:effectExtent l="0" t="0" r="20955" b="10160"/>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23AFDC7" w14:textId="77777777" w:rsidR="004B45CD" w:rsidRPr="004B45CD" w:rsidRDefault="004B45CD" w:rsidP="004B45CD">
            <w:pPr>
              <w:jc w:val="both"/>
              <w:rPr>
                <w:rFonts w:eastAsia="Times New Roman"/>
                <w:b/>
                <w:sz w:val="2"/>
              </w:rPr>
            </w:pPr>
          </w:p>
          <w:p w14:paraId="2C265E65"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7000B81"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233A3189" wp14:editId="0A8B26BF">
                  <wp:extent cx="3179928" cy="1958454"/>
                  <wp:effectExtent l="0" t="19050" r="1905" b="3810"/>
                  <wp:docPr id="119" name="Диаграмма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37C645D4" w14:textId="77777777" w:rsidR="004B45CD" w:rsidRPr="004B45CD" w:rsidRDefault="004B45CD" w:rsidP="004B45CD">
            <w:pPr>
              <w:jc w:val="both"/>
              <w:rPr>
                <w:rFonts w:eastAsia="Times New Roman"/>
                <w:b/>
                <w:sz w:val="2"/>
              </w:rPr>
            </w:pPr>
          </w:p>
          <w:p w14:paraId="4C71BA6B"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420983FF"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175A15ED" wp14:editId="7607E2D6">
                  <wp:extent cx="3179928" cy="1016759"/>
                  <wp:effectExtent l="0" t="0" r="1905" b="0"/>
                  <wp:docPr id="120" name="Диаграмма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219A169" w14:textId="77777777" w:rsidR="004B45CD" w:rsidRPr="004B45CD" w:rsidRDefault="004B45CD" w:rsidP="004B45CD">
            <w:pPr>
              <w:jc w:val="both"/>
              <w:rPr>
                <w:rFonts w:eastAsia="Times New Roman"/>
                <w:b/>
                <w:sz w:val="2"/>
              </w:rPr>
            </w:pPr>
          </w:p>
          <w:p w14:paraId="5E5C9C85" w14:textId="77777777" w:rsidR="004B45CD" w:rsidRPr="004B45CD" w:rsidRDefault="004B45CD" w:rsidP="004B45CD">
            <w:pPr>
              <w:jc w:val="both"/>
              <w:rPr>
                <w:rFonts w:eastAsia="Times New Roman"/>
                <w:b/>
                <w:sz w:val="20"/>
                <w:lang w:val="ru-RU"/>
              </w:rPr>
            </w:pPr>
            <w:r w:rsidRPr="004B45CD">
              <w:rPr>
                <w:rFonts w:eastAsia="Times New Roman"/>
                <w:b/>
                <w:sz w:val="20"/>
                <w:szCs w:val="22"/>
              </w:rPr>
              <w:t>Фінансування ТБ програми, 201</w:t>
            </w:r>
            <w:r w:rsidRPr="004B45CD">
              <w:rPr>
                <w:rFonts w:eastAsia="Times New Roman"/>
                <w:b/>
                <w:sz w:val="20"/>
                <w:szCs w:val="22"/>
                <w:lang w:val="ru-RU"/>
              </w:rPr>
              <w:t>8</w:t>
            </w:r>
          </w:p>
          <w:tbl>
            <w:tblP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525"/>
            </w:tblGrid>
            <w:tr w:rsidR="004B45CD" w:rsidRPr="004B45CD" w14:paraId="4B1B69F6" w14:textId="77777777" w:rsidTr="004B45CD">
              <w:trPr>
                <w:trHeight w:val="548"/>
              </w:trPr>
              <w:tc>
                <w:tcPr>
                  <w:tcW w:w="2515" w:type="dxa"/>
                  <w:vAlign w:val="center"/>
                </w:tcPr>
                <w:p w14:paraId="21ED8790"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25" w:type="dxa"/>
                  <w:vAlign w:val="center"/>
                </w:tcPr>
                <w:p w14:paraId="307672B5"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02238EF5" w14:textId="77777777" w:rsidTr="004B45CD">
              <w:trPr>
                <w:trHeight w:val="273"/>
              </w:trPr>
              <w:tc>
                <w:tcPr>
                  <w:tcW w:w="2515" w:type="dxa"/>
                </w:tcPr>
                <w:p w14:paraId="75BCE4E5" w14:textId="77777777" w:rsidR="004B45CD" w:rsidRPr="004B45CD" w:rsidRDefault="004B45CD" w:rsidP="004B45CD">
                  <w:pPr>
                    <w:rPr>
                      <w:rFonts w:eastAsia="Times New Roman"/>
                      <w:b/>
                    </w:rPr>
                  </w:pPr>
                  <w:r w:rsidRPr="004B45CD">
                    <w:rPr>
                      <w:rFonts w:eastAsia="Times New Roman"/>
                      <w:b/>
                      <w:sz w:val="22"/>
                      <w:szCs w:val="22"/>
                    </w:rPr>
                    <w:t>МОЗ</w:t>
                  </w:r>
                </w:p>
              </w:tc>
              <w:tc>
                <w:tcPr>
                  <w:tcW w:w="2525" w:type="dxa"/>
                </w:tcPr>
                <w:p w14:paraId="6AA61FEC" w14:textId="77777777" w:rsidR="004B45CD" w:rsidRPr="004B45CD" w:rsidRDefault="004B45CD" w:rsidP="004B45CD">
                  <w:pPr>
                    <w:jc w:val="center"/>
                    <w:rPr>
                      <w:rFonts w:eastAsia="Times New Roman"/>
                      <w:color w:val="000000"/>
                      <w:lang w:val="ru-RU"/>
                    </w:rPr>
                  </w:pPr>
                  <w:r w:rsidRPr="004B45CD">
                    <w:rPr>
                      <w:rFonts w:eastAsia="Times New Roman"/>
                      <w:color w:val="000000"/>
                      <w:sz w:val="22"/>
                      <w:lang w:val="ru-RU"/>
                    </w:rPr>
                    <w:t>23 730</w:t>
                  </w:r>
                </w:p>
              </w:tc>
            </w:tr>
            <w:tr w:rsidR="004B45CD" w:rsidRPr="004B45CD" w14:paraId="04DFC6A1" w14:textId="77777777" w:rsidTr="004B45CD">
              <w:trPr>
                <w:trHeight w:val="273"/>
              </w:trPr>
              <w:tc>
                <w:tcPr>
                  <w:tcW w:w="2515" w:type="dxa"/>
                </w:tcPr>
                <w:p w14:paraId="293007E6" w14:textId="77777777" w:rsidR="004B45CD" w:rsidRPr="004B45CD" w:rsidRDefault="004B45CD" w:rsidP="004B45CD">
                  <w:pPr>
                    <w:rPr>
                      <w:rFonts w:eastAsia="Times New Roman"/>
                      <w:b/>
                    </w:rPr>
                  </w:pPr>
                  <w:r w:rsidRPr="004B45CD">
                    <w:rPr>
                      <w:rFonts w:eastAsia="Times New Roman"/>
                      <w:b/>
                      <w:sz w:val="22"/>
                      <w:szCs w:val="22"/>
                      <w:lang w:val="ru-RU"/>
                    </w:rPr>
                    <w:t>0</w:t>
                  </w:r>
                  <w:r w:rsidRPr="004B45CD">
                    <w:rPr>
                      <w:rFonts w:eastAsia="Times New Roman"/>
                      <w:b/>
                      <w:sz w:val="22"/>
                      <w:szCs w:val="22"/>
                    </w:rPr>
                    <w:t>місцевий бюджет</w:t>
                  </w:r>
                </w:p>
              </w:tc>
              <w:tc>
                <w:tcPr>
                  <w:tcW w:w="2525" w:type="dxa"/>
                </w:tcPr>
                <w:p w14:paraId="32ABD38E" w14:textId="77777777" w:rsidR="004B45CD" w:rsidRPr="004B45CD" w:rsidRDefault="004B45CD" w:rsidP="004B45CD">
                  <w:pPr>
                    <w:jc w:val="center"/>
                    <w:rPr>
                      <w:rFonts w:eastAsia="Times New Roman"/>
                      <w:color w:val="000000"/>
                      <w:lang w:val="ru-RU"/>
                    </w:rPr>
                  </w:pPr>
                  <w:r w:rsidRPr="004B45CD">
                    <w:rPr>
                      <w:rFonts w:eastAsia="Times New Roman"/>
                      <w:color w:val="000000"/>
                      <w:sz w:val="22"/>
                    </w:rPr>
                    <w:t>1</w:t>
                  </w:r>
                  <w:r w:rsidRPr="004B45CD">
                    <w:rPr>
                      <w:rFonts w:eastAsia="Times New Roman"/>
                      <w:color w:val="000000"/>
                      <w:sz w:val="22"/>
                      <w:lang w:val="ru-RU"/>
                    </w:rPr>
                    <w:t>57 473</w:t>
                  </w:r>
                  <w:r w:rsidRPr="004B45CD">
                    <w:rPr>
                      <w:rFonts w:eastAsia="Times New Roman"/>
                      <w:color w:val="000000"/>
                      <w:sz w:val="22"/>
                    </w:rPr>
                    <w:t>,</w:t>
                  </w:r>
                  <w:r w:rsidRPr="004B45CD">
                    <w:rPr>
                      <w:rFonts w:eastAsia="Times New Roman"/>
                      <w:color w:val="000000"/>
                      <w:sz w:val="22"/>
                      <w:lang w:val="ru-RU"/>
                    </w:rPr>
                    <w:t>316</w:t>
                  </w:r>
                </w:p>
              </w:tc>
            </w:tr>
          </w:tbl>
          <w:p w14:paraId="17D3D260" w14:textId="77777777" w:rsidR="004B45CD" w:rsidRPr="004B45CD" w:rsidRDefault="004B45CD" w:rsidP="004B45CD">
            <w:pPr>
              <w:rPr>
                <w:rFonts w:eastAsia="Times New Roman"/>
                <w:b/>
                <w:sz w:val="2"/>
              </w:rPr>
            </w:pPr>
          </w:p>
          <w:p w14:paraId="41D0C8DD" w14:textId="77777777" w:rsidR="004B45CD" w:rsidRPr="004B45CD" w:rsidRDefault="004B45CD" w:rsidP="004B45CD">
            <w:pPr>
              <w:jc w:val="both"/>
              <w:rPr>
                <w:rFonts w:eastAsia="Times New Roman"/>
                <w:b/>
                <w:sz w:val="20"/>
                <w:lang w:val="ru-RU"/>
              </w:rPr>
            </w:pPr>
            <w:r w:rsidRPr="004B45CD">
              <w:rPr>
                <w:rFonts w:eastAsia="Times New Roman"/>
                <w:b/>
                <w:sz w:val="20"/>
              </w:rPr>
              <w:t>Лабораторна служба(цивільний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712D2231" w14:textId="77777777" w:rsidTr="004B45CD">
              <w:tc>
                <w:tcPr>
                  <w:tcW w:w="1589" w:type="dxa"/>
                  <w:shd w:val="clear" w:color="auto" w:fill="auto"/>
                </w:tcPr>
                <w:p w14:paraId="01B699D6"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55384829"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B35272F"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4CA852BC" w14:textId="77777777" w:rsidTr="004B45CD">
              <w:tc>
                <w:tcPr>
                  <w:tcW w:w="1589" w:type="dxa"/>
                  <w:shd w:val="clear" w:color="auto" w:fill="auto"/>
                </w:tcPr>
                <w:p w14:paraId="6B85B632"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03AB9ADF" w14:textId="77777777" w:rsidR="004B45CD" w:rsidRPr="004B45CD" w:rsidRDefault="004B45CD" w:rsidP="004B45CD">
                  <w:pPr>
                    <w:jc w:val="center"/>
                    <w:rPr>
                      <w:rFonts w:eastAsia="Times New Roman"/>
                      <w:color w:val="000000"/>
                    </w:rPr>
                  </w:pPr>
                  <w:r w:rsidRPr="004B45CD">
                    <w:rPr>
                      <w:rFonts w:eastAsia="Times New Roman"/>
                      <w:color w:val="000000"/>
                    </w:rPr>
                    <w:t>35</w:t>
                  </w:r>
                </w:p>
              </w:tc>
              <w:tc>
                <w:tcPr>
                  <w:tcW w:w="2477" w:type="dxa"/>
                  <w:shd w:val="clear" w:color="auto" w:fill="auto"/>
                </w:tcPr>
                <w:p w14:paraId="6961167B"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463EED3E" w14:textId="77777777" w:rsidTr="004B45CD">
              <w:tc>
                <w:tcPr>
                  <w:tcW w:w="1589" w:type="dxa"/>
                  <w:shd w:val="clear" w:color="auto" w:fill="auto"/>
                </w:tcPr>
                <w:p w14:paraId="707ADF45"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4D44644" w14:textId="77777777" w:rsidR="004B45CD" w:rsidRPr="004B45CD" w:rsidRDefault="004B45CD" w:rsidP="004B45CD">
                  <w:pPr>
                    <w:jc w:val="center"/>
                    <w:rPr>
                      <w:rFonts w:eastAsia="Times New Roman"/>
                      <w:color w:val="000000"/>
                    </w:rPr>
                  </w:pPr>
                  <w:r w:rsidRPr="004B45CD">
                    <w:rPr>
                      <w:rFonts w:eastAsia="Times New Roman"/>
                      <w:color w:val="000000"/>
                    </w:rPr>
                    <w:t>2</w:t>
                  </w:r>
                </w:p>
              </w:tc>
              <w:tc>
                <w:tcPr>
                  <w:tcW w:w="2477" w:type="dxa"/>
                  <w:shd w:val="clear" w:color="auto" w:fill="auto"/>
                </w:tcPr>
                <w:p w14:paraId="4E985D45"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611C7FBE" w14:textId="77777777" w:rsidTr="004B45CD">
              <w:tc>
                <w:tcPr>
                  <w:tcW w:w="1589" w:type="dxa"/>
                  <w:shd w:val="clear" w:color="auto" w:fill="auto"/>
                </w:tcPr>
                <w:p w14:paraId="772040CE"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2B632482" w14:textId="77777777" w:rsidR="004B45CD" w:rsidRPr="004B45CD" w:rsidRDefault="004B45CD" w:rsidP="004B45CD">
                  <w:pPr>
                    <w:jc w:val="center"/>
                    <w:rPr>
                      <w:rFonts w:eastAsia="Times New Roman"/>
                      <w:color w:val="000000"/>
                    </w:rPr>
                  </w:pPr>
                  <w:r w:rsidRPr="004B45CD">
                    <w:rPr>
                      <w:rFonts w:eastAsia="Times New Roman"/>
                      <w:color w:val="000000"/>
                    </w:rPr>
                    <w:t>1</w:t>
                  </w:r>
                </w:p>
              </w:tc>
              <w:tc>
                <w:tcPr>
                  <w:tcW w:w="2477" w:type="dxa"/>
                  <w:shd w:val="clear" w:color="auto" w:fill="auto"/>
                </w:tcPr>
                <w:p w14:paraId="157C6ADE" w14:textId="77777777" w:rsidR="004B45CD" w:rsidRPr="004B45CD" w:rsidRDefault="004B45CD" w:rsidP="004B45CD">
                  <w:pPr>
                    <w:jc w:val="center"/>
                    <w:rPr>
                      <w:rFonts w:eastAsia="Times New Roman"/>
                      <w:color w:val="000000"/>
                    </w:rPr>
                  </w:pPr>
                  <w:r w:rsidRPr="004B45CD">
                    <w:rPr>
                      <w:rFonts w:eastAsia="Times New Roman"/>
                      <w:color w:val="000000"/>
                    </w:rPr>
                    <w:t>100</w:t>
                  </w:r>
                </w:p>
              </w:tc>
            </w:tr>
          </w:tbl>
          <w:p w14:paraId="1D5D859A" w14:textId="77777777" w:rsidR="004B45CD" w:rsidRPr="004B45CD" w:rsidRDefault="004B45CD" w:rsidP="004B45CD">
            <w:pPr>
              <w:rPr>
                <w:rFonts w:eastAsia="Times New Roman"/>
                <w:b/>
                <w:sz w:val="28"/>
              </w:rPr>
            </w:pPr>
          </w:p>
        </w:tc>
      </w:tr>
      <w:tr w:rsidR="004B45CD" w:rsidRPr="004B45CD" w14:paraId="53C6087C" w14:textId="77777777" w:rsidTr="00344717">
        <w:tc>
          <w:tcPr>
            <w:tcW w:w="5893" w:type="dxa"/>
            <w:gridSpan w:val="2"/>
            <w:shd w:val="clear" w:color="auto" w:fill="auto"/>
          </w:tcPr>
          <w:p w14:paraId="1AE01D6F" w14:textId="77777777" w:rsidR="004B45CD" w:rsidRPr="004B45CD" w:rsidRDefault="004B45CD" w:rsidP="004B45CD">
            <w:pPr>
              <w:rPr>
                <w:rFonts w:eastAsia="Times New Roman"/>
                <w:b/>
              </w:rPr>
            </w:pPr>
          </w:p>
          <w:p w14:paraId="22D5FB80"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0055E564" w14:textId="77777777" w:rsidTr="004B45CD">
              <w:tc>
                <w:tcPr>
                  <w:tcW w:w="3715" w:type="dxa"/>
                  <w:shd w:val="clear" w:color="auto" w:fill="auto"/>
                </w:tcPr>
                <w:p w14:paraId="061E1E9E"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4C8940F4"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488DBB43"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07F18F17" w14:textId="77777777" w:rsidTr="004B45CD">
              <w:tc>
                <w:tcPr>
                  <w:tcW w:w="3715" w:type="dxa"/>
                  <w:shd w:val="clear" w:color="auto" w:fill="auto"/>
                </w:tcPr>
                <w:p w14:paraId="7A4DDDF4"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1848D56D" w14:textId="77777777" w:rsidR="004B45CD" w:rsidRPr="004B45CD" w:rsidRDefault="004B45CD" w:rsidP="004B45CD">
                  <w:pPr>
                    <w:jc w:val="center"/>
                    <w:rPr>
                      <w:rFonts w:eastAsia="Times New Roman"/>
                      <w:szCs w:val="20"/>
                    </w:rPr>
                  </w:pPr>
                  <w:r w:rsidRPr="004B45CD">
                    <w:rPr>
                      <w:rFonts w:eastAsia="Times New Roman"/>
                      <w:sz w:val="22"/>
                      <w:szCs w:val="20"/>
                    </w:rPr>
                    <w:t>245</w:t>
                  </w:r>
                </w:p>
              </w:tc>
              <w:tc>
                <w:tcPr>
                  <w:tcW w:w="709" w:type="dxa"/>
                  <w:shd w:val="clear" w:color="auto" w:fill="auto"/>
                </w:tcPr>
                <w:p w14:paraId="3D307B28" w14:textId="77777777" w:rsidR="004B45CD" w:rsidRPr="004B45CD" w:rsidRDefault="004B45CD" w:rsidP="004B45CD">
                  <w:pPr>
                    <w:jc w:val="center"/>
                    <w:rPr>
                      <w:rFonts w:eastAsia="Times New Roman"/>
                      <w:szCs w:val="20"/>
                    </w:rPr>
                  </w:pPr>
                  <w:r w:rsidRPr="004B45CD">
                    <w:rPr>
                      <w:rFonts w:eastAsia="Times New Roman"/>
                      <w:sz w:val="22"/>
                      <w:szCs w:val="20"/>
                    </w:rPr>
                    <w:t>3,7</w:t>
                  </w:r>
                </w:p>
              </w:tc>
            </w:tr>
            <w:tr w:rsidR="004B45CD" w:rsidRPr="004B45CD" w14:paraId="7811B343" w14:textId="77777777" w:rsidTr="004B45CD">
              <w:tc>
                <w:tcPr>
                  <w:tcW w:w="3715" w:type="dxa"/>
                  <w:shd w:val="clear" w:color="auto" w:fill="auto"/>
                </w:tcPr>
                <w:p w14:paraId="590B2BDD"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1C9E9434" w14:textId="77777777" w:rsidR="004B45CD" w:rsidRPr="004B45CD" w:rsidRDefault="004B45CD" w:rsidP="004B45CD">
                  <w:pPr>
                    <w:jc w:val="center"/>
                    <w:rPr>
                      <w:rFonts w:eastAsia="Times New Roman"/>
                      <w:szCs w:val="20"/>
                    </w:rPr>
                  </w:pPr>
                  <w:r w:rsidRPr="004B45CD">
                    <w:rPr>
                      <w:rFonts w:eastAsia="Times New Roman"/>
                      <w:sz w:val="22"/>
                      <w:szCs w:val="20"/>
                    </w:rPr>
                    <w:t>591</w:t>
                  </w:r>
                </w:p>
              </w:tc>
              <w:tc>
                <w:tcPr>
                  <w:tcW w:w="709" w:type="dxa"/>
                  <w:shd w:val="clear" w:color="auto" w:fill="auto"/>
                </w:tcPr>
                <w:p w14:paraId="0AA85D58"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03D6EE3E" w14:textId="77777777" w:rsidTr="004B45CD">
              <w:tc>
                <w:tcPr>
                  <w:tcW w:w="3715" w:type="dxa"/>
                  <w:shd w:val="clear" w:color="auto" w:fill="auto"/>
                </w:tcPr>
                <w:p w14:paraId="5A16F751"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3E1AC082" w14:textId="77777777" w:rsidR="004B45CD" w:rsidRPr="004B45CD" w:rsidRDefault="004B45CD" w:rsidP="004B45CD">
                  <w:pPr>
                    <w:jc w:val="center"/>
                    <w:rPr>
                      <w:rFonts w:eastAsia="Times New Roman"/>
                      <w:szCs w:val="20"/>
                    </w:rPr>
                  </w:pPr>
                  <w:r w:rsidRPr="004B45CD">
                    <w:rPr>
                      <w:rFonts w:eastAsia="Times New Roman"/>
                      <w:sz w:val="22"/>
                      <w:szCs w:val="20"/>
                    </w:rPr>
                    <w:t>298</w:t>
                  </w:r>
                </w:p>
              </w:tc>
              <w:tc>
                <w:tcPr>
                  <w:tcW w:w="709" w:type="dxa"/>
                  <w:shd w:val="clear" w:color="auto" w:fill="auto"/>
                </w:tcPr>
                <w:p w14:paraId="23580C27"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4064D7E0" w14:textId="77777777" w:rsidTr="004B45CD">
              <w:tc>
                <w:tcPr>
                  <w:tcW w:w="3715" w:type="dxa"/>
                  <w:shd w:val="clear" w:color="auto" w:fill="auto"/>
                </w:tcPr>
                <w:p w14:paraId="677E6B3B"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77E4A4CD" w14:textId="77777777" w:rsidR="004B45CD" w:rsidRPr="004B45CD" w:rsidRDefault="004B45CD" w:rsidP="004B45CD">
                  <w:pPr>
                    <w:jc w:val="center"/>
                    <w:rPr>
                      <w:rFonts w:eastAsia="Times New Roman"/>
                      <w:szCs w:val="20"/>
                    </w:rPr>
                  </w:pPr>
                  <w:r w:rsidRPr="004B45CD">
                    <w:rPr>
                      <w:rFonts w:eastAsia="Times New Roman"/>
                      <w:sz w:val="22"/>
                      <w:szCs w:val="20"/>
                    </w:rPr>
                    <w:t>220</w:t>
                  </w:r>
                </w:p>
              </w:tc>
              <w:tc>
                <w:tcPr>
                  <w:tcW w:w="709" w:type="dxa"/>
                  <w:shd w:val="clear" w:color="auto" w:fill="auto"/>
                </w:tcPr>
                <w:p w14:paraId="19933BAB" w14:textId="77777777" w:rsidR="004B45CD" w:rsidRPr="004B45CD" w:rsidRDefault="004B45CD" w:rsidP="004B45CD">
                  <w:pPr>
                    <w:jc w:val="center"/>
                    <w:rPr>
                      <w:rFonts w:eastAsia="Times New Roman"/>
                      <w:szCs w:val="20"/>
                    </w:rPr>
                  </w:pPr>
                  <w:r w:rsidRPr="004B45CD">
                    <w:rPr>
                      <w:rFonts w:eastAsia="Times New Roman"/>
                      <w:sz w:val="22"/>
                      <w:szCs w:val="20"/>
                    </w:rPr>
                    <w:t>37,2</w:t>
                  </w:r>
                </w:p>
              </w:tc>
            </w:tr>
            <w:tr w:rsidR="004B45CD" w:rsidRPr="004B45CD" w14:paraId="0EF48947" w14:textId="77777777" w:rsidTr="004B45CD">
              <w:tc>
                <w:tcPr>
                  <w:tcW w:w="3715" w:type="dxa"/>
                  <w:shd w:val="clear" w:color="auto" w:fill="auto"/>
                </w:tcPr>
                <w:p w14:paraId="77BA948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4BE0C4F3" w14:textId="77777777" w:rsidR="004B45CD" w:rsidRPr="004B45CD" w:rsidRDefault="004B45CD" w:rsidP="004B45CD">
                  <w:pPr>
                    <w:jc w:val="center"/>
                    <w:rPr>
                      <w:rFonts w:eastAsia="Times New Roman"/>
                      <w:szCs w:val="20"/>
                    </w:rPr>
                  </w:pPr>
                  <w:r w:rsidRPr="004B45CD">
                    <w:rPr>
                      <w:rFonts w:eastAsia="Times New Roman"/>
                      <w:sz w:val="22"/>
                      <w:szCs w:val="20"/>
                    </w:rPr>
                    <w:t>133</w:t>
                  </w:r>
                </w:p>
              </w:tc>
              <w:tc>
                <w:tcPr>
                  <w:tcW w:w="709" w:type="dxa"/>
                  <w:shd w:val="clear" w:color="auto" w:fill="auto"/>
                </w:tcPr>
                <w:p w14:paraId="08F08A41" w14:textId="77777777" w:rsidR="004B45CD" w:rsidRPr="004B45CD" w:rsidRDefault="004B45CD" w:rsidP="004B45CD">
                  <w:pPr>
                    <w:jc w:val="center"/>
                    <w:rPr>
                      <w:rFonts w:eastAsia="Times New Roman"/>
                      <w:szCs w:val="20"/>
                    </w:rPr>
                  </w:pPr>
                  <w:r w:rsidRPr="004B45CD">
                    <w:rPr>
                      <w:rFonts w:eastAsia="Times New Roman"/>
                      <w:sz w:val="22"/>
                      <w:szCs w:val="20"/>
                    </w:rPr>
                    <w:t>44,6</w:t>
                  </w:r>
                </w:p>
              </w:tc>
            </w:tr>
          </w:tbl>
          <w:p w14:paraId="56431BF8" w14:textId="77777777" w:rsidR="004B45CD" w:rsidRPr="004B45CD" w:rsidRDefault="004B45CD" w:rsidP="004B45CD">
            <w:pPr>
              <w:rPr>
                <w:rFonts w:eastAsia="Times New Roman"/>
                <w:b/>
                <w:sz w:val="28"/>
              </w:rPr>
            </w:pPr>
          </w:p>
        </w:tc>
        <w:tc>
          <w:tcPr>
            <w:tcW w:w="5760" w:type="dxa"/>
            <w:gridSpan w:val="2"/>
            <w:vMerge/>
            <w:shd w:val="clear" w:color="auto" w:fill="auto"/>
          </w:tcPr>
          <w:p w14:paraId="6794D541" w14:textId="77777777" w:rsidR="004B45CD" w:rsidRPr="004B45CD" w:rsidRDefault="004B45CD" w:rsidP="004B45CD">
            <w:pPr>
              <w:rPr>
                <w:rFonts w:eastAsia="Times New Roman"/>
                <w:b/>
                <w:sz w:val="28"/>
              </w:rPr>
            </w:pPr>
          </w:p>
        </w:tc>
      </w:tr>
      <w:tr w:rsidR="004B45CD" w:rsidRPr="004B45CD" w14:paraId="301B6BF0" w14:textId="77777777" w:rsidTr="00344717">
        <w:tc>
          <w:tcPr>
            <w:tcW w:w="5893" w:type="dxa"/>
            <w:gridSpan w:val="2"/>
            <w:shd w:val="clear" w:color="auto" w:fill="auto"/>
          </w:tcPr>
          <w:p w14:paraId="161AC88F"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1EEF7CD5" w14:textId="77777777" w:rsidTr="004B45CD">
              <w:tc>
                <w:tcPr>
                  <w:tcW w:w="3006" w:type="dxa"/>
                  <w:shd w:val="clear" w:color="auto" w:fill="auto"/>
                </w:tcPr>
                <w:p w14:paraId="1C8CC156"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5EE1BA3C"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14B28044"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248862A7" w14:textId="77777777" w:rsidTr="004B45CD">
              <w:tc>
                <w:tcPr>
                  <w:tcW w:w="3006" w:type="dxa"/>
                  <w:shd w:val="clear" w:color="auto" w:fill="auto"/>
                </w:tcPr>
                <w:p w14:paraId="6494BFD5" w14:textId="77777777" w:rsidR="004B45CD" w:rsidRPr="004B45CD" w:rsidRDefault="004B45CD" w:rsidP="004B45CD">
                  <w:pPr>
                    <w:rPr>
                      <w:rFonts w:eastAsia="Times New Roman"/>
                      <w:color w:val="000000"/>
                    </w:rPr>
                  </w:pPr>
                  <w:r w:rsidRPr="004B45CD">
                    <w:rPr>
                      <w:rFonts w:eastAsia="Times New Roman"/>
                      <w:color w:val="000000"/>
                      <w:sz w:val="22"/>
                    </w:rPr>
                    <w:t>ТБ випадки з відомим ВІЛ статусом</w:t>
                  </w:r>
                </w:p>
              </w:tc>
              <w:tc>
                <w:tcPr>
                  <w:tcW w:w="1417" w:type="dxa"/>
                  <w:shd w:val="clear" w:color="auto" w:fill="auto"/>
                </w:tcPr>
                <w:p w14:paraId="39904105" w14:textId="77777777" w:rsidR="004B45CD" w:rsidRPr="004B45CD" w:rsidRDefault="004B45CD" w:rsidP="004B45CD">
                  <w:pPr>
                    <w:jc w:val="center"/>
                    <w:rPr>
                      <w:rFonts w:eastAsia="Times New Roman"/>
                      <w:color w:val="000000"/>
                    </w:rPr>
                  </w:pPr>
                  <w:r w:rsidRPr="004B45CD">
                    <w:rPr>
                      <w:rFonts w:eastAsia="Times New Roman"/>
                      <w:color w:val="000000"/>
                      <w:sz w:val="22"/>
                    </w:rPr>
                    <w:t>1494</w:t>
                  </w:r>
                </w:p>
              </w:tc>
              <w:tc>
                <w:tcPr>
                  <w:tcW w:w="1134" w:type="dxa"/>
                  <w:shd w:val="clear" w:color="auto" w:fill="auto"/>
                </w:tcPr>
                <w:p w14:paraId="6E1B3335" w14:textId="77777777" w:rsidR="004B45CD" w:rsidRPr="004B45CD" w:rsidRDefault="004B45CD" w:rsidP="004B45CD">
                  <w:pPr>
                    <w:jc w:val="center"/>
                    <w:rPr>
                      <w:rFonts w:eastAsia="Times New Roman"/>
                      <w:color w:val="000000"/>
                    </w:rPr>
                  </w:pPr>
                  <w:r w:rsidRPr="004B45CD">
                    <w:rPr>
                      <w:rFonts w:eastAsia="Times New Roman"/>
                      <w:color w:val="000000"/>
                      <w:sz w:val="22"/>
                    </w:rPr>
                    <w:t>99,4</w:t>
                  </w:r>
                </w:p>
              </w:tc>
            </w:tr>
            <w:tr w:rsidR="004B45CD" w:rsidRPr="004B45CD" w14:paraId="1480E8D8" w14:textId="77777777" w:rsidTr="004B45CD">
              <w:tc>
                <w:tcPr>
                  <w:tcW w:w="3006" w:type="dxa"/>
                  <w:shd w:val="clear" w:color="auto" w:fill="auto"/>
                </w:tcPr>
                <w:p w14:paraId="1F3D77D0" w14:textId="77777777" w:rsidR="004B45CD" w:rsidRPr="004B45CD" w:rsidRDefault="004B45CD" w:rsidP="004B45CD">
                  <w:pPr>
                    <w:rPr>
                      <w:rFonts w:eastAsia="Times New Roman"/>
                      <w:color w:val="000000"/>
                    </w:rPr>
                  </w:pPr>
                  <w:r w:rsidRPr="004B45CD">
                    <w:rPr>
                      <w:rFonts w:eastAsia="Times New Roman"/>
                      <w:color w:val="000000"/>
                      <w:sz w:val="22"/>
                    </w:rPr>
                    <w:t>ТБ/ВІЛ+ко-тримоксазол</w:t>
                  </w:r>
                </w:p>
              </w:tc>
              <w:tc>
                <w:tcPr>
                  <w:tcW w:w="1417" w:type="dxa"/>
                  <w:shd w:val="clear" w:color="auto" w:fill="auto"/>
                </w:tcPr>
                <w:p w14:paraId="142A238F" w14:textId="77777777" w:rsidR="004B45CD" w:rsidRPr="004B45CD" w:rsidRDefault="004B45CD" w:rsidP="004B45CD">
                  <w:pPr>
                    <w:jc w:val="center"/>
                    <w:rPr>
                      <w:rFonts w:eastAsia="Times New Roman"/>
                      <w:color w:val="000000"/>
                    </w:rPr>
                  </w:pPr>
                  <w:r w:rsidRPr="004B45CD">
                    <w:rPr>
                      <w:rFonts w:eastAsia="Times New Roman"/>
                      <w:color w:val="000000"/>
                      <w:sz w:val="22"/>
                    </w:rPr>
                    <w:t>218</w:t>
                  </w:r>
                </w:p>
              </w:tc>
              <w:tc>
                <w:tcPr>
                  <w:tcW w:w="1134" w:type="dxa"/>
                  <w:shd w:val="clear" w:color="auto" w:fill="auto"/>
                </w:tcPr>
                <w:p w14:paraId="2FA2D2E2" w14:textId="77777777" w:rsidR="004B45CD" w:rsidRPr="004B45CD" w:rsidRDefault="004B45CD" w:rsidP="004B45CD">
                  <w:pPr>
                    <w:jc w:val="center"/>
                    <w:rPr>
                      <w:rFonts w:eastAsia="Times New Roman"/>
                      <w:color w:val="000000"/>
                    </w:rPr>
                  </w:pPr>
                  <w:r w:rsidRPr="004B45CD">
                    <w:rPr>
                      <w:rFonts w:eastAsia="Times New Roman"/>
                      <w:color w:val="000000"/>
                      <w:sz w:val="22"/>
                    </w:rPr>
                    <w:t>92</w:t>
                  </w:r>
                </w:p>
              </w:tc>
            </w:tr>
            <w:tr w:rsidR="004B45CD" w:rsidRPr="004B45CD" w14:paraId="679506D6" w14:textId="77777777" w:rsidTr="004B45CD">
              <w:tc>
                <w:tcPr>
                  <w:tcW w:w="3006" w:type="dxa"/>
                  <w:shd w:val="clear" w:color="auto" w:fill="auto"/>
                </w:tcPr>
                <w:p w14:paraId="3071578C" w14:textId="77777777" w:rsidR="004B45CD" w:rsidRPr="004B45CD" w:rsidRDefault="004B45CD" w:rsidP="004B45CD">
                  <w:pPr>
                    <w:rPr>
                      <w:rFonts w:eastAsia="Times New Roman"/>
                      <w:color w:val="000000"/>
                    </w:rPr>
                  </w:pPr>
                  <w:r w:rsidRPr="004B45CD">
                    <w:rPr>
                      <w:rFonts w:eastAsia="Times New Roman"/>
                      <w:color w:val="000000"/>
                      <w:sz w:val="22"/>
                    </w:rPr>
                    <w:t>ТБ/ВІЛ +АРТ</w:t>
                  </w:r>
                </w:p>
              </w:tc>
              <w:tc>
                <w:tcPr>
                  <w:tcW w:w="1417" w:type="dxa"/>
                  <w:shd w:val="clear" w:color="auto" w:fill="auto"/>
                </w:tcPr>
                <w:p w14:paraId="07386EBA" w14:textId="77777777" w:rsidR="004B45CD" w:rsidRPr="004B45CD" w:rsidRDefault="004B45CD" w:rsidP="004B45CD">
                  <w:pPr>
                    <w:jc w:val="center"/>
                    <w:rPr>
                      <w:rFonts w:eastAsia="Times New Roman"/>
                      <w:color w:val="000000"/>
                    </w:rPr>
                  </w:pPr>
                  <w:r w:rsidRPr="004B45CD">
                    <w:rPr>
                      <w:rFonts w:eastAsia="Times New Roman"/>
                      <w:color w:val="000000"/>
                      <w:sz w:val="22"/>
                    </w:rPr>
                    <w:t>193</w:t>
                  </w:r>
                </w:p>
              </w:tc>
              <w:tc>
                <w:tcPr>
                  <w:tcW w:w="1134" w:type="dxa"/>
                  <w:shd w:val="clear" w:color="auto" w:fill="auto"/>
                </w:tcPr>
                <w:p w14:paraId="1AFC9962" w14:textId="77777777" w:rsidR="004B45CD" w:rsidRPr="004B45CD" w:rsidRDefault="004B45CD" w:rsidP="004B45CD">
                  <w:pPr>
                    <w:jc w:val="center"/>
                    <w:rPr>
                      <w:rFonts w:eastAsia="Times New Roman"/>
                      <w:color w:val="000000"/>
                    </w:rPr>
                  </w:pPr>
                  <w:r w:rsidRPr="004B45CD">
                    <w:rPr>
                      <w:rFonts w:eastAsia="Times New Roman"/>
                      <w:color w:val="000000"/>
                      <w:sz w:val="22"/>
                    </w:rPr>
                    <w:t>81,4</w:t>
                  </w:r>
                </w:p>
              </w:tc>
            </w:tr>
          </w:tbl>
          <w:p w14:paraId="5B342F75" w14:textId="77777777" w:rsidR="004B45CD" w:rsidRPr="004B45CD" w:rsidRDefault="004B45CD" w:rsidP="004B45CD">
            <w:pPr>
              <w:rPr>
                <w:rFonts w:eastAsia="Times New Roman"/>
                <w:b/>
                <w:sz w:val="28"/>
              </w:rPr>
            </w:pPr>
          </w:p>
        </w:tc>
        <w:tc>
          <w:tcPr>
            <w:tcW w:w="5760" w:type="dxa"/>
            <w:gridSpan w:val="2"/>
            <w:vMerge/>
            <w:shd w:val="clear" w:color="auto" w:fill="auto"/>
          </w:tcPr>
          <w:p w14:paraId="7C0D9509" w14:textId="77777777" w:rsidR="004B45CD" w:rsidRPr="004B45CD" w:rsidRDefault="004B45CD" w:rsidP="004B45CD">
            <w:pPr>
              <w:rPr>
                <w:rFonts w:eastAsia="Times New Roman"/>
                <w:b/>
                <w:sz w:val="28"/>
              </w:rPr>
            </w:pPr>
          </w:p>
        </w:tc>
      </w:tr>
      <w:tr w:rsidR="004B45CD" w:rsidRPr="004B45CD" w14:paraId="14E1B0D7" w14:textId="77777777" w:rsidTr="00344717">
        <w:tc>
          <w:tcPr>
            <w:tcW w:w="5893" w:type="dxa"/>
            <w:gridSpan w:val="2"/>
            <w:shd w:val="clear" w:color="auto" w:fill="auto"/>
          </w:tcPr>
          <w:p w14:paraId="10C0ABF7"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351D568B" w14:textId="77777777" w:rsidTr="004B45CD">
              <w:tc>
                <w:tcPr>
                  <w:tcW w:w="3573" w:type="dxa"/>
                  <w:vAlign w:val="center"/>
                </w:tcPr>
                <w:p w14:paraId="4A91CA84"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56131519"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6E636AAA" w14:textId="77777777" w:rsidTr="004B45CD">
              <w:trPr>
                <w:trHeight w:val="290"/>
              </w:trPr>
              <w:tc>
                <w:tcPr>
                  <w:tcW w:w="3573" w:type="dxa"/>
                </w:tcPr>
                <w:p w14:paraId="418DF301"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ТБ ліжок </w:t>
                  </w:r>
                </w:p>
              </w:tc>
              <w:tc>
                <w:tcPr>
                  <w:tcW w:w="1843" w:type="dxa"/>
                </w:tcPr>
                <w:p w14:paraId="7DB04567" w14:textId="77777777" w:rsidR="004B45CD" w:rsidRPr="004B45CD" w:rsidRDefault="004B45CD" w:rsidP="004B45CD">
                  <w:pPr>
                    <w:jc w:val="center"/>
                    <w:rPr>
                      <w:rFonts w:eastAsia="Times New Roman"/>
                      <w:color w:val="000000"/>
                    </w:rPr>
                  </w:pPr>
                  <w:r w:rsidRPr="004B45CD">
                    <w:rPr>
                      <w:rFonts w:eastAsia="Times New Roman"/>
                      <w:color w:val="000000"/>
                      <w:sz w:val="22"/>
                    </w:rPr>
                    <w:t>855</w:t>
                  </w:r>
                </w:p>
              </w:tc>
            </w:tr>
            <w:tr w:rsidR="004B45CD" w:rsidRPr="004B45CD" w14:paraId="47DFDF06" w14:textId="77777777" w:rsidTr="004B45CD">
              <w:trPr>
                <w:trHeight w:val="215"/>
              </w:trPr>
              <w:tc>
                <w:tcPr>
                  <w:tcW w:w="3573" w:type="dxa"/>
                </w:tcPr>
                <w:p w14:paraId="76FFEB79" w14:textId="77777777" w:rsidR="004B45CD" w:rsidRPr="004B45CD" w:rsidRDefault="004B45CD" w:rsidP="004B45CD">
                  <w:pPr>
                    <w:rPr>
                      <w:rFonts w:eastAsia="Times New Roman"/>
                      <w:color w:val="000000"/>
                    </w:rPr>
                  </w:pPr>
                  <w:r w:rsidRPr="004B45CD">
                    <w:rPr>
                      <w:rFonts w:eastAsia="Times New Roman"/>
                      <w:color w:val="000000"/>
                      <w:sz w:val="22"/>
                    </w:rPr>
                    <w:t>на 10 тис. населення</w:t>
                  </w:r>
                </w:p>
              </w:tc>
              <w:tc>
                <w:tcPr>
                  <w:tcW w:w="1843" w:type="dxa"/>
                </w:tcPr>
                <w:p w14:paraId="52F97A91" w14:textId="77777777" w:rsidR="004B45CD" w:rsidRPr="004B45CD" w:rsidRDefault="004B45CD" w:rsidP="004B45CD">
                  <w:pPr>
                    <w:jc w:val="center"/>
                    <w:rPr>
                      <w:rFonts w:eastAsia="Times New Roman"/>
                      <w:color w:val="000000"/>
                    </w:rPr>
                  </w:pPr>
                  <w:r w:rsidRPr="004B45CD">
                    <w:rPr>
                      <w:rFonts w:eastAsia="Times New Roman"/>
                      <w:color w:val="000000"/>
                      <w:sz w:val="22"/>
                    </w:rPr>
                    <w:t>5,01</w:t>
                  </w:r>
                </w:p>
              </w:tc>
            </w:tr>
            <w:tr w:rsidR="004B45CD" w:rsidRPr="004B45CD" w14:paraId="0EA087FB" w14:textId="77777777" w:rsidTr="004B45CD">
              <w:tc>
                <w:tcPr>
                  <w:tcW w:w="3573" w:type="dxa"/>
                </w:tcPr>
                <w:p w14:paraId="727BB48E"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санаторних ТБ ліжок </w:t>
                  </w:r>
                </w:p>
              </w:tc>
              <w:tc>
                <w:tcPr>
                  <w:tcW w:w="1843" w:type="dxa"/>
                </w:tcPr>
                <w:p w14:paraId="0ECAA174" w14:textId="77777777" w:rsidR="004B45CD" w:rsidRPr="004B45CD" w:rsidRDefault="004B45CD" w:rsidP="004B45CD">
                  <w:pPr>
                    <w:jc w:val="center"/>
                    <w:rPr>
                      <w:rFonts w:eastAsia="Times New Roman"/>
                      <w:color w:val="000000"/>
                    </w:rPr>
                  </w:pPr>
                  <w:r w:rsidRPr="004B45CD">
                    <w:rPr>
                      <w:rFonts w:eastAsia="Times New Roman"/>
                      <w:color w:val="000000"/>
                      <w:sz w:val="22"/>
                    </w:rPr>
                    <w:t>50</w:t>
                  </w:r>
                </w:p>
              </w:tc>
            </w:tr>
            <w:tr w:rsidR="004B45CD" w:rsidRPr="004B45CD" w14:paraId="7DC10BE4" w14:textId="77777777" w:rsidTr="004B45CD">
              <w:tc>
                <w:tcPr>
                  <w:tcW w:w="3573" w:type="dxa"/>
                </w:tcPr>
                <w:p w14:paraId="3F8D5B6F" w14:textId="77777777" w:rsidR="004B45CD" w:rsidRPr="004B45CD" w:rsidRDefault="004B45CD" w:rsidP="004B45CD">
                  <w:pPr>
                    <w:rPr>
                      <w:rFonts w:eastAsia="Times New Roman"/>
                      <w:color w:val="000000"/>
                    </w:rPr>
                  </w:pPr>
                  <w:r w:rsidRPr="004B45CD">
                    <w:rPr>
                      <w:rFonts w:eastAsia="Times New Roman"/>
                      <w:color w:val="000000"/>
                      <w:sz w:val="22"/>
                    </w:rPr>
                    <w:t>Середнє перебування на ліжку</w:t>
                  </w:r>
                </w:p>
              </w:tc>
              <w:tc>
                <w:tcPr>
                  <w:tcW w:w="1843" w:type="dxa"/>
                </w:tcPr>
                <w:p w14:paraId="2CF99475" w14:textId="77777777" w:rsidR="004B45CD" w:rsidRPr="004B45CD" w:rsidRDefault="004B45CD" w:rsidP="004B45CD">
                  <w:pPr>
                    <w:jc w:val="center"/>
                    <w:rPr>
                      <w:rFonts w:eastAsia="Times New Roman"/>
                      <w:color w:val="000000"/>
                    </w:rPr>
                  </w:pPr>
                  <w:r w:rsidRPr="004B45CD">
                    <w:rPr>
                      <w:rFonts w:eastAsia="Times New Roman"/>
                      <w:color w:val="000000"/>
                      <w:sz w:val="22"/>
                    </w:rPr>
                    <w:t>96,3</w:t>
                  </w:r>
                </w:p>
              </w:tc>
            </w:tr>
            <w:tr w:rsidR="004B45CD" w:rsidRPr="004B45CD" w14:paraId="5F3803B0" w14:textId="77777777" w:rsidTr="004B45CD">
              <w:tc>
                <w:tcPr>
                  <w:tcW w:w="3573" w:type="dxa"/>
                </w:tcPr>
                <w:p w14:paraId="71F21D4A" w14:textId="77777777" w:rsidR="004B45CD" w:rsidRPr="004B45CD" w:rsidRDefault="004B45CD" w:rsidP="004B45CD">
                  <w:pPr>
                    <w:rPr>
                      <w:rFonts w:eastAsia="Times New Roman"/>
                      <w:color w:val="000000"/>
                    </w:rPr>
                  </w:pPr>
                  <w:r w:rsidRPr="004B45CD">
                    <w:rPr>
                      <w:rFonts w:eastAsia="Times New Roman"/>
                      <w:color w:val="000000"/>
                      <w:sz w:val="22"/>
                    </w:rPr>
                    <w:t>Обіг ліжка</w:t>
                  </w:r>
                </w:p>
              </w:tc>
              <w:tc>
                <w:tcPr>
                  <w:tcW w:w="1843" w:type="dxa"/>
                </w:tcPr>
                <w:p w14:paraId="705A9CA3" w14:textId="77777777" w:rsidR="004B45CD" w:rsidRPr="004B45CD" w:rsidRDefault="004B45CD" w:rsidP="004B45CD">
                  <w:pPr>
                    <w:jc w:val="center"/>
                    <w:rPr>
                      <w:rFonts w:eastAsia="Times New Roman"/>
                      <w:color w:val="000000"/>
                    </w:rPr>
                  </w:pPr>
                  <w:r w:rsidRPr="004B45CD">
                    <w:rPr>
                      <w:rFonts w:eastAsia="Times New Roman"/>
                      <w:color w:val="000000"/>
                      <w:sz w:val="22"/>
                    </w:rPr>
                    <w:t>2,46</w:t>
                  </w:r>
                </w:p>
              </w:tc>
            </w:tr>
            <w:tr w:rsidR="004B45CD" w:rsidRPr="004B45CD" w14:paraId="2F25E1C8" w14:textId="77777777" w:rsidTr="004B45CD">
              <w:tc>
                <w:tcPr>
                  <w:tcW w:w="3573" w:type="dxa"/>
                </w:tcPr>
                <w:p w14:paraId="02F25520" w14:textId="77777777" w:rsidR="004B45CD" w:rsidRPr="004B45CD" w:rsidRDefault="004B45CD" w:rsidP="004B45CD">
                  <w:pPr>
                    <w:rPr>
                      <w:rFonts w:eastAsia="Times New Roman"/>
                      <w:color w:val="000000"/>
                    </w:rPr>
                  </w:pPr>
                  <w:r w:rsidRPr="004B45CD">
                    <w:rPr>
                      <w:rFonts w:eastAsia="Times New Roman"/>
                      <w:color w:val="000000"/>
                      <w:sz w:val="22"/>
                    </w:rPr>
                    <w:t>Середнє число днів зайнятості ліжка</w:t>
                  </w:r>
                </w:p>
              </w:tc>
              <w:tc>
                <w:tcPr>
                  <w:tcW w:w="1843" w:type="dxa"/>
                </w:tcPr>
                <w:p w14:paraId="25B86C77" w14:textId="77777777" w:rsidR="004B45CD" w:rsidRPr="004B45CD" w:rsidRDefault="004B45CD" w:rsidP="004B45CD">
                  <w:pPr>
                    <w:jc w:val="center"/>
                    <w:rPr>
                      <w:rFonts w:eastAsia="Times New Roman"/>
                      <w:color w:val="000000"/>
                    </w:rPr>
                  </w:pPr>
                  <w:r w:rsidRPr="004B45CD">
                    <w:rPr>
                      <w:rFonts w:eastAsia="Times New Roman"/>
                      <w:color w:val="000000"/>
                      <w:sz w:val="22"/>
                    </w:rPr>
                    <w:t>237</w:t>
                  </w:r>
                </w:p>
              </w:tc>
            </w:tr>
            <w:tr w:rsidR="004B45CD" w:rsidRPr="004B45CD" w14:paraId="39B952E3" w14:textId="77777777" w:rsidTr="004B45CD">
              <w:tc>
                <w:tcPr>
                  <w:tcW w:w="3573" w:type="dxa"/>
                </w:tcPr>
                <w:p w14:paraId="5B538A40" w14:textId="77777777" w:rsidR="004B45CD" w:rsidRPr="004B45CD" w:rsidRDefault="004B45CD" w:rsidP="004B45CD">
                  <w:pPr>
                    <w:rPr>
                      <w:rFonts w:eastAsia="Times New Roman"/>
                      <w:color w:val="000000"/>
                    </w:rPr>
                  </w:pPr>
                  <w:r w:rsidRPr="004B45CD">
                    <w:rPr>
                      <w:rFonts w:eastAsia="Times New Roman"/>
                      <w:color w:val="000000"/>
                      <w:sz w:val="22"/>
                    </w:rPr>
                    <w:t>Забезпеченість лікарями фтизіатрами закладів цивільного сектора</w:t>
                  </w:r>
                </w:p>
              </w:tc>
              <w:tc>
                <w:tcPr>
                  <w:tcW w:w="1843" w:type="dxa"/>
                </w:tcPr>
                <w:p w14:paraId="2EEB95DD" w14:textId="77777777" w:rsidR="004B45CD" w:rsidRPr="004B45CD" w:rsidRDefault="004B45CD" w:rsidP="004B45CD">
                  <w:pPr>
                    <w:jc w:val="center"/>
                    <w:rPr>
                      <w:rFonts w:eastAsia="Times New Roman"/>
                      <w:color w:val="000000"/>
                    </w:rPr>
                  </w:pPr>
                  <w:r w:rsidRPr="004B45CD">
                    <w:rPr>
                      <w:rFonts w:eastAsia="Times New Roman"/>
                      <w:color w:val="000000"/>
                      <w:sz w:val="22"/>
                    </w:rPr>
                    <w:t xml:space="preserve">107/0,63 на </w:t>
                  </w:r>
                </w:p>
                <w:p w14:paraId="1EE1063F" w14:textId="77777777" w:rsidR="004B45CD" w:rsidRPr="004B45CD" w:rsidRDefault="004B45CD" w:rsidP="004B45CD">
                  <w:pPr>
                    <w:jc w:val="center"/>
                    <w:rPr>
                      <w:rFonts w:eastAsia="Times New Roman"/>
                      <w:color w:val="000000"/>
                    </w:rPr>
                  </w:pPr>
                  <w:r w:rsidRPr="004B45CD">
                    <w:rPr>
                      <w:rFonts w:eastAsia="Times New Roman"/>
                      <w:color w:val="000000"/>
                      <w:sz w:val="22"/>
                    </w:rPr>
                    <w:t>10 тис. населення</w:t>
                  </w:r>
                </w:p>
              </w:tc>
            </w:tr>
          </w:tbl>
          <w:p w14:paraId="15ADAA8E" w14:textId="77777777" w:rsidR="004B45CD" w:rsidRPr="004B45CD" w:rsidRDefault="004B45CD" w:rsidP="004B45CD">
            <w:pPr>
              <w:rPr>
                <w:rFonts w:eastAsia="Times New Roman"/>
                <w:sz w:val="28"/>
              </w:rPr>
            </w:pPr>
          </w:p>
        </w:tc>
        <w:tc>
          <w:tcPr>
            <w:tcW w:w="5760" w:type="dxa"/>
            <w:gridSpan w:val="2"/>
            <w:vMerge/>
            <w:shd w:val="clear" w:color="auto" w:fill="auto"/>
          </w:tcPr>
          <w:p w14:paraId="4274C621" w14:textId="77777777" w:rsidR="004B45CD" w:rsidRPr="004B45CD" w:rsidRDefault="004B45CD" w:rsidP="004B45CD">
            <w:pPr>
              <w:rPr>
                <w:rFonts w:eastAsia="Times New Roman"/>
                <w:b/>
                <w:sz w:val="28"/>
              </w:rPr>
            </w:pPr>
          </w:p>
        </w:tc>
      </w:tr>
      <w:tr w:rsidR="004B45CD" w:rsidRPr="004B45CD" w14:paraId="28F55180" w14:textId="77777777" w:rsidTr="00344717">
        <w:tc>
          <w:tcPr>
            <w:tcW w:w="11653" w:type="dxa"/>
            <w:gridSpan w:val="4"/>
            <w:shd w:val="clear" w:color="auto" w:fill="auto"/>
          </w:tcPr>
          <w:p w14:paraId="25B9E469" w14:textId="77777777" w:rsidR="004B45CD" w:rsidRPr="004B45CD" w:rsidRDefault="004B45CD" w:rsidP="004B45CD">
            <w:pPr>
              <w:rPr>
                <w:rFonts w:eastAsia="Times New Roman"/>
                <w:b/>
              </w:rPr>
            </w:pPr>
            <w:r w:rsidRPr="004B45CD">
              <w:rPr>
                <w:rFonts w:eastAsia="Times New Roman"/>
                <w:b/>
              </w:rPr>
              <w:lastRenderedPageBreak/>
              <w:t>Івано-Франківська область. Загальна кількість населення – 1 374 770.</w:t>
            </w:r>
          </w:p>
          <w:p w14:paraId="677C5C7F" w14:textId="77777777" w:rsidR="004B45CD" w:rsidRPr="004B45CD" w:rsidRDefault="004B45CD" w:rsidP="004B45CD">
            <w:pPr>
              <w:rPr>
                <w:rFonts w:eastAsia="Times New Roman"/>
                <w:b/>
              </w:rPr>
            </w:pPr>
            <w:r w:rsidRPr="004B45CD">
              <w:rPr>
                <w:rFonts w:eastAsia="Times New Roman"/>
                <w:lang w:val="ru-RU"/>
              </w:rPr>
              <w:t>Сільське господарювання, приватне підприємництво, туризм.</w:t>
            </w:r>
          </w:p>
        </w:tc>
      </w:tr>
      <w:tr w:rsidR="004B45CD" w:rsidRPr="004B45CD" w14:paraId="627DC918" w14:textId="77777777" w:rsidTr="00344717">
        <w:tc>
          <w:tcPr>
            <w:tcW w:w="5893" w:type="dxa"/>
            <w:gridSpan w:val="2"/>
            <w:shd w:val="clear" w:color="auto" w:fill="auto"/>
          </w:tcPr>
          <w:p w14:paraId="66445B69"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326B060E" w14:textId="77777777" w:rsidTr="004B45CD">
              <w:tc>
                <w:tcPr>
                  <w:tcW w:w="2864" w:type="dxa"/>
                  <w:shd w:val="clear" w:color="auto" w:fill="auto"/>
                </w:tcPr>
                <w:p w14:paraId="6773C906"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5FF3CB03"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26C01825"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68CA6217" w14:textId="77777777" w:rsidTr="004B45CD">
              <w:tc>
                <w:tcPr>
                  <w:tcW w:w="2864" w:type="dxa"/>
                  <w:shd w:val="clear" w:color="auto" w:fill="auto"/>
                </w:tcPr>
                <w:p w14:paraId="4ED40CEB"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3800784D" w14:textId="77777777" w:rsidR="004B45CD" w:rsidRPr="004B45CD" w:rsidRDefault="004B45CD" w:rsidP="004B45CD">
                  <w:pPr>
                    <w:jc w:val="center"/>
                    <w:rPr>
                      <w:rFonts w:eastAsia="Times New Roman"/>
                    </w:rPr>
                  </w:pPr>
                  <w:r w:rsidRPr="004B45CD">
                    <w:rPr>
                      <w:rFonts w:eastAsia="Times New Roman"/>
                      <w:sz w:val="22"/>
                      <w:szCs w:val="22"/>
                    </w:rPr>
                    <w:t>913</w:t>
                  </w:r>
                </w:p>
              </w:tc>
              <w:tc>
                <w:tcPr>
                  <w:tcW w:w="1559" w:type="dxa"/>
                  <w:shd w:val="clear" w:color="auto" w:fill="auto"/>
                </w:tcPr>
                <w:p w14:paraId="0513EF27"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69A6A960" w14:textId="77777777" w:rsidTr="004B45CD">
              <w:tc>
                <w:tcPr>
                  <w:tcW w:w="2864" w:type="dxa"/>
                  <w:shd w:val="clear" w:color="auto" w:fill="auto"/>
                </w:tcPr>
                <w:p w14:paraId="3721EBAA"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2B5AB466" w14:textId="77777777" w:rsidR="004B45CD" w:rsidRPr="004B45CD" w:rsidRDefault="004B45CD" w:rsidP="004B45CD">
                  <w:pPr>
                    <w:jc w:val="center"/>
                    <w:rPr>
                      <w:rFonts w:eastAsia="Times New Roman"/>
                    </w:rPr>
                  </w:pPr>
                  <w:r w:rsidRPr="004B45CD">
                    <w:rPr>
                      <w:rFonts w:eastAsia="Times New Roman"/>
                      <w:sz w:val="22"/>
                      <w:szCs w:val="22"/>
                    </w:rPr>
                    <w:t>777</w:t>
                  </w:r>
                </w:p>
              </w:tc>
              <w:tc>
                <w:tcPr>
                  <w:tcW w:w="1559" w:type="dxa"/>
                  <w:shd w:val="clear" w:color="auto" w:fill="auto"/>
                </w:tcPr>
                <w:p w14:paraId="51C76626" w14:textId="77777777" w:rsidR="004B45CD" w:rsidRPr="004B45CD" w:rsidRDefault="004B45CD" w:rsidP="004B45CD">
                  <w:pPr>
                    <w:jc w:val="center"/>
                    <w:rPr>
                      <w:rFonts w:eastAsia="Times New Roman"/>
                    </w:rPr>
                  </w:pPr>
                  <w:r w:rsidRPr="004B45CD">
                    <w:rPr>
                      <w:rFonts w:eastAsia="Times New Roman"/>
                      <w:sz w:val="22"/>
                      <w:szCs w:val="22"/>
                    </w:rPr>
                    <w:t>56,5</w:t>
                  </w:r>
                </w:p>
              </w:tc>
            </w:tr>
            <w:tr w:rsidR="004B45CD" w:rsidRPr="004B45CD" w14:paraId="5839CCE5" w14:textId="77777777" w:rsidTr="004B45CD">
              <w:tc>
                <w:tcPr>
                  <w:tcW w:w="2864" w:type="dxa"/>
                  <w:shd w:val="clear" w:color="auto" w:fill="auto"/>
                </w:tcPr>
                <w:p w14:paraId="39BCC575"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19EFDD77" w14:textId="77777777" w:rsidR="004B45CD" w:rsidRPr="004B45CD" w:rsidRDefault="004B45CD" w:rsidP="004B45CD">
                  <w:pPr>
                    <w:jc w:val="center"/>
                    <w:rPr>
                      <w:rFonts w:eastAsia="Times New Roman"/>
                    </w:rPr>
                  </w:pPr>
                  <w:r w:rsidRPr="004B45CD">
                    <w:rPr>
                      <w:rFonts w:eastAsia="Times New Roman"/>
                      <w:sz w:val="22"/>
                      <w:szCs w:val="22"/>
                    </w:rPr>
                    <w:t>647</w:t>
                  </w:r>
                </w:p>
              </w:tc>
              <w:tc>
                <w:tcPr>
                  <w:tcW w:w="1559" w:type="dxa"/>
                  <w:shd w:val="clear" w:color="auto" w:fill="auto"/>
                </w:tcPr>
                <w:p w14:paraId="220FEE68" w14:textId="77777777" w:rsidR="004B45CD" w:rsidRPr="004B45CD" w:rsidRDefault="004B45CD" w:rsidP="004B45CD">
                  <w:pPr>
                    <w:jc w:val="center"/>
                    <w:rPr>
                      <w:rFonts w:eastAsia="Times New Roman"/>
                    </w:rPr>
                  </w:pPr>
                  <w:r w:rsidRPr="004B45CD">
                    <w:rPr>
                      <w:rFonts w:eastAsia="Times New Roman"/>
                      <w:sz w:val="22"/>
                      <w:szCs w:val="22"/>
                    </w:rPr>
                    <w:t>47,1</w:t>
                  </w:r>
                </w:p>
              </w:tc>
            </w:tr>
            <w:tr w:rsidR="004B45CD" w:rsidRPr="004B45CD" w14:paraId="53061EBD" w14:textId="77777777" w:rsidTr="004B45CD">
              <w:tc>
                <w:tcPr>
                  <w:tcW w:w="2864" w:type="dxa"/>
                  <w:shd w:val="clear" w:color="auto" w:fill="auto"/>
                </w:tcPr>
                <w:p w14:paraId="3C76411D"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1FACB9CC" w14:textId="77777777" w:rsidR="004B45CD" w:rsidRPr="004B45CD" w:rsidRDefault="004B45CD" w:rsidP="004B45CD">
                  <w:pPr>
                    <w:jc w:val="center"/>
                    <w:rPr>
                      <w:rFonts w:eastAsia="Times New Roman"/>
                    </w:rPr>
                  </w:pPr>
                  <w:r w:rsidRPr="004B45CD">
                    <w:rPr>
                      <w:rFonts w:eastAsia="Times New Roman"/>
                      <w:sz w:val="22"/>
                      <w:szCs w:val="22"/>
                    </w:rPr>
                    <w:t>34</w:t>
                  </w:r>
                </w:p>
              </w:tc>
              <w:tc>
                <w:tcPr>
                  <w:tcW w:w="1559" w:type="dxa"/>
                  <w:shd w:val="clear" w:color="auto" w:fill="auto"/>
                </w:tcPr>
                <w:p w14:paraId="40608CCB" w14:textId="77777777" w:rsidR="004B45CD" w:rsidRPr="004B45CD" w:rsidRDefault="004B45CD" w:rsidP="004B45CD">
                  <w:pPr>
                    <w:jc w:val="center"/>
                    <w:rPr>
                      <w:rFonts w:eastAsia="Times New Roman"/>
                    </w:rPr>
                  </w:pPr>
                  <w:r w:rsidRPr="004B45CD">
                    <w:rPr>
                      <w:rFonts w:eastAsia="Times New Roman"/>
                      <w:sz w:val="22"/>
                      <w:szCs w:val="22"/>
                    </w:rPr>
                    <w:t>2,5</w:t>
                  </w:r>
                </w:p>
              </w:tc>
            </w:tr>
            <w:tr w:rsidR="004B45CD" w:rsidRPr="004B45CD" w14:paraId="71B91C22" w14:textId="77777777" w:rsidTr="004B45CD">
              <w:tc>
                <w:tcPr>
                  <w:tcW w:w="2864" w:type="dxa"/>
                  <w:shd w:val="clear" w:color="auto" w:fill="auto"/>
                </w:tcPr>
                <w:p w14:paraId="2CD60E14"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2AE6F1CE" w14:textId="77777777" w:rsidR="004B45CD" w:rsidRPr="004B45CD" w:rsidRDefault="004B45CD" w:rsidP="004B45CD">
                  <w:pPr>
                    <w:jc w:val="center"/>
                    <w:rPr>
                      <w:rFonts w:eastAsia="Times New Roman"/>
                    </w:rPr>
                  </w:pPr>
                  <w:r w:rsidRPr="004B45CD">
                    <w:rPr>
                      <w:rFonts w:eastAsia="Times New Roman"/>
                      <w:sz w:val="22"/>
                      <w:szCs w:val="22"/>
                    </w:rPr>
                    <w:t>15</w:t>
                  </w:r>
                </w:p>
              </w:tc>
              <w:tc>
                <w:tcPr>
                  <w:tcW w:w="1559" w:type="dxa"/>
                  <w:shd w:val="clear" w:color="auto" w:fill="auto"/>
                </w:tcPr>
                <w:p w14:paraId="78D72BD2" w14:textId="77777777" w:rsidR="004B45CD" w:rsidRPr="004B45CD" w:rsidRDefault="004B45CD" w:rsidP="004B45CD">
                  <w:pPr>
                    <w:jc w:val="center"/>
                    <w:rPr>
                      <w:rFonts w:eastAsia="Times New Roman"/>
                    </w:rPr>
                  </w:pPr>
                  <w:r w:rsidRPr="004B45CD">
                    <w:rPr>
                      <w:rFonts w:eastAsia="Times New Roman"/>
                      <w:sz w:val="22"/>
                      <w:szCs w:val="22"/>
                    </w:rPr>
                    <w:t>6,3</w:t>
                  </w:r>
                </w:p>
              </w:tc>
            </w:tr>
            <w:tr w:rsidR="004B45CD" w:rsidRPr="004B45CD" w14:paraId="7C2B1188" w14:textId="77777777" w:rsidTr="004B45CD">
              <w:tc>
                <w:tcPr>
                  <w:tcW w:w="2864" w:type="dxa"/>
                  <w:shd w:val="clear" w:color="auto" w:fill="auto"/>
                </w:tcPr>
                <w:p w14:paraId="65794680"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789289F8" w14:textId="77777777" w:rsidR="004B45CD" w:rsidRPr="004B45CD" w:rsidRDefault="004B45CD" w:rsidP="004B45CD">
                  <w:pPr>
                    <w:jc w:val="center"/>
                    <w:rPr>
                      <w:rFonts w:eastAsia="Times New Roman"/>
                    </w:rPr>
                  </w:pPr>
                  <w:r w:rsidRPr="004B45CD">
                    <w:rPr>
                      <w:rFonts w:eastAsia="Times New Roman"/>
                      <w:sz w:val="22"/>
                      <w:szCs w:val="22"/>
                    </w:rPr>
                    <w:t>10</w:t>
                  </w:r>
                </w:p>
              </w:tc>
              <w:tc>
                <w:tcPr>
                  <w:tcW w:w="1559" w:type="dxa"/>
                  <w:shd w:val="clear" w:color="auto" w:fill="auto"/>
                </w:tcPr>
                <w:p w14:paraId="28C3D765" w14:textId="77777777" w:rsidR="004B45CD" w:rsidRPr="004B45CD" w:rsidRDefault="004B45CD" w:rsidP="004B45CD">
                  <w:pPr>
                    <w:jc w:val="center"/>
                    <w:rPr>
                      <w:rFonts w:eastAsia="Times New Roman"/>
                    </w:rPr>
                  </w:pPr>
                  <w:r w:rsidRPr="004B45CD">
                    <w:rPr>
                      <w:rFonts w:eastAsia="Times New Roman"/>
                      <w:sz w:val="22"/>
                      <w:szCs w:val="22"/>
                    </w:rPr>
                    <w:t>24,1</w:t>
                  </w:r>
                </w:p>
              </w:tc>
            </w:tr>
            <w:tr w:rsidR="004B45CD" w:rsidRPr="004B45CD" w14:paraId="1543C2FE" w14:textId="77777777" w:rsidTr="004B45CD">
              <w:tc>
                <w:tcPr>
                  <w:tcW w:w="2864" w:type="dxa"/>
                  <w:shd w:val="clear" w:color="auto" w:fill="auto"/>
                </w:tcPr>
                <w:p w14:paraId="1B4C986D"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6480578D" w14:textId="77777777" w:rsidR="004B45CD" w:rsidRPr="004B45CD" w:rsidRDefault="004B45CD" w:rsidP="004B45CD">
                  <w:pPr>
                    <w:jc w:val="center"/>
                    <w:rPr>
                      <w:rFonts w:eastAsia="Times New Roman"/>
                    </w:rPr>
                  </w:pPr>
                  <w:r w:rsidRPr="004B45CD">
                    <w:rPr>
                      <w:rFonts w:eastAsia="Times New Roman"/>
                      <w:sz w:val="22"/>
                      <w:szCs w:val="22"/>
                    </w:rPr>
                    <w:t>72</w:t>
                  </w:r>
                </w:p>
              </w:tc>
              <w:tc>
                <w:tcPr>
                  <w:tcW w:w="1559" w:type="dxa"/>
                  <w:shd w:val="clear" w:color="auto" w:fill="auto"/>
                </w:tcPr>
                <w:p w14:paraId="2AABA0C7" w14:textId="77777777" w:rsidR="004B45CD" w:rsidRPr="004B45CD" w:rsidRDefault="004B45CD" w:rsidP="004B45CD">
                  <w:pPr>
                    <w:jc w:val="center"/>
                    <w:rPr>
                      <w:rFonts w:eastAsia="Times New Roman"/>
                    </w:rPr>
                  </w:pPr>
                  <w:r w:rsidRPr="004B45CD">
                    <w:rPr>
                      <w:rFonts w:eastAsia="Times New Roman"/>
                      <w:sz w:val="22"/>
                      <w:szCs w:val="22"/>
                    </w:rPr>
                    <w:t>5,2</w:t>
                  </w:r>
                </w:p>
              </w:tc>
            </w:tr>
            <w:tr w:rsidR="004B45CD" w:rsidRPr="004B45CD" w14:paraId="60690196" w14:textId="77777777" w:rsidTr="004B45CD">
              <w:tc>
                <w:tcPr>
                  <w:tcW w:w="2864" w:type="dxa"/>
                  <w:shd w:val="clear" w:color="auto" w:fill="auto"/>
                </w:tcPr>
                <w:p w14:paraId="639C55CD"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7F9476E8" w14:textId="77777777" w:rsidR="004B45CD" w:rsidRPr="004B45CD" w:rsidRDefault="004B45CD" w:rsidP="004B45CD">
                  <w:pPr>
                    <w:jc w:val="center"/>
                    <w:rPr>
                      <w:rFonts w:eastAsia="Times New Roman"/>
                    </w:rPr>
                  </w:pPr>
                  <w:r w:rsidRPr="004B45CD">
                    <w:rPr>
                      <w:rFonts w:eastAsia="Times New Roman"/>
                      <w:sz w:val="22"/>
                      <w:szCs w:val="22"/>
                    </w:rPr>
                    <w:t>565</w:t>
                  </w:r>
                </w:p>
              </w:tc>
              <w:tc>
                <w:tcPr>
                  <w:tcW w:w="1559" w:type="dxa"/>
                  <w:shd w:val="clear" w:color="auto" w:fill="auto"/>
                </w:tcPr>
                <w:p w14:paraId="7DA28F86" w14:textId="77777777" w:rsidR="004B45CD" w:rsidRPr="004B45CD" w:rsidRDefault="004B45CD" w:rsidP="004B45CD">
                  <w:pPr>
                    <w:jc w:val="center"/>
                    <w:rPr>
                      <w:rFonts w:eastAsia="Times New Roman"/>
                    </w:rPr>
                  </w:pPr>
                  <w:r w:rsidRPr="004B45CD">
                    <w:rPr>
                      <w:rFonts w:eastAsia="Times New Roman"/>
                      <w:sz w:val="22"/>
                      <w:szCs w:val="22"/>
                    </w:rPr>
                    <w:t>67%</w:t>
                  </w:r>
                </w:p>
              </w:tc>
            </w:tr>
            <w:tr w:rsidR="004B45CD" w:rsidRPr="004B45CD" w14:paraId="0C05516B" w14:textId="77777777" w:rsidTr="004B45CD">
              <w:tc>
                <w:tcPr>
                  <w:tcW w:w="2864" w:type="dxa"/>
                  <w:shd w:val="clear" w:color="auto" w:fill="auto"/>
                </w:tcPr>
                <w:p w14:paraId="376EC5B6"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2FA3B860" w14:textId="77777777" w:rsidR="004B45CD" w:rsidRPr="004B45CD" w:rsidRDefault="004B45CD" w:rsidP="004B45CD">
                  <w:pPr>
                    <w:jc w:val="center"/>
                    <w:rPr>
                      <w:rFonts w:eastAsia="Times New Roman"/>
                    </w:rPr>
                  </w:pPr>
                  <w:r w:rsidRPr="004B45CD">
                    <w:rPr>
                      <w:rFonts w:eastAsia="Times New Roman"/>
                      <w:sz w:val="22"/>
                      <w:szCs w:val="22"/>
                    </w:rPr>
                    <w:t>276</w:t>
                  </w:r>
                </w:p>
              </w:tc>
              <w:tc>
                <w:tcPr>
                  <w:tcW w:w="1559" w:type="dxa"/>
                  <w:shd w:val="clear" w:color="auto" w:fill="auto"/>
                </w:tcPr>
                <w:p w14:paraId="36E50BE0" w14:textId="77777777" w:rsidR="004B45CD" w:rsidRPr="004B45CD" w:rsidRDefault="004B45CD" w:rsidP="004B45CD">
                  <w:pPr>
                    <w:jc w:val="center"/>
                    <w:rPr>
                      <w:rFonts w:eastAsia="Times New Roman"/>
                    </w:rPr>
                  </w:pPr>
                  <w:r w:rsidRPr="004B45CD">
                    <w:rPr>
                      <w:rFonts w:eastAsia="Times New Roman"/>
                      <w:sz w:val="22"/>
                      <w:szCs w:val="22"/>
                    </w:rPr>
                    <w:t>33%</w:t>
                  </w:r>
                </w:p>
              </w:tc>
            </w:tr>
            <w:tr w:rsidR="004B45CD" w:rsidRPr="004B45CD" w14:paraId="16E5AF78" w14:textId="77777777" w:rsidTr="004B45CD">
              <w:tc>
                <w:tcPr>
                  <w:tcW w:w="2864" w:type="dxa"/>
                  <w:shd w:val="clear" w:color="auto" w:fill="auto"/>
                </w:tcPr>
                <w:p w14:paraId="43111C76"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027DA341" w14:textId="77777777" w:rsidR="004B45CD" w:rsidRPr="004B45CD" w:rsidRDefault="004B45CD" w:rsidP="004B45CD">
                  <w:pPr>
                    <w:jc w:val="center"/>
                    <w:rPr>
                      <w:rFonts w:eastAsia="Times New Roman"/>
                    </w:rPr>
                  </w:pPr>
                  <w:r w:rsidRPr="004B45CD">
                    <w:rPr>
                      <w:rFonts w:eastAsia="Times New Roman"/>
                      <w:sz w:val="22"/>
                      <w:szCs w:val="22"/>
                    </w:rPr>
                    <w:t>774</w:t>
                  </w:r>
                </w:p>
              </w:tc>
              <w:tc>
                <w:tcPr>
                  <w:tcW w:w="1559" w:type="dxa"/>
                  <w:shd w:val="clear" w:color="auto" w:fill="auto"/>
                </w:tcPr>
                <w:p w14:paraId="28EC938F" w14:textId="77777777" w:rsidR="004B45CD" w:rsidRPr="004B45CD" w:rsidRDefault="004B45CD" w:rsidP="004B45CD">
                  <w:pPr>
                    <w:jc w:val="center"/>
                    <w:rPr>
                      <w:rFonts w:eastAsia="Times New Roman"/>
                    </w:rPr>
                  </w:pPr>
                  <w:r w:rsidRPr="004B45CD">
                    <w:rPr>
                      <w:rFonts w:eastAsia="Times New Roman"/>
                      <w:sz w:val="22"/>
                      <w:szCs w:val="22"/>
                    </w:rPr>
                    <w:t>56,3</w:t>
                  </w:r>
                </w:p>
              </w:tc>
            </w:tr>
            <w:tr w:rsidR="004B45CD" w:rsidRPr="004B45CD" w14:paraId="1997082F" w14:textId="77777777" w:rsidTr="004B45CD">
              <w:tc>
                <w:tcPr>
                  <w:tcW w:w="2864" w:type="dxa"/>
                  <w:shd w:val="clear" w:color="auto" w:fill="auto"/>
                </w:tcPr>
                <w:p w14:paraId="048942E6"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20D81CCA" w14:textId="77777777" w:rsidR="004B45CD" w:rsidRPr="004B45CD" w:rsidRDefault="004B45CD" w:rsidP="004B45CD">
                  <w:pPr>
                    <w:jc w:val="center"/>
                    <w:rPr>
                      <w:rFonts w:eastAsia="Times New Roman"/>
                    </w:rPr>
                  </w:pPr>
                  <w:r w:rsidRPr="004B45CD">
                    <w:rPr>
                      <w:rFonts w:eastAsia="Times New Roman"/>
                      <w:sz w:val="22"/>
                      <w:szCs w:val="22"/>
                    </w:rPr>
                    <w:t>34</w:t>
                  </w:r>
                </w:p>
              </w:tc>
              <w:tc>
                <w:tcPr>
                  <w:tcW w:w="1559" w:type="dxa"/>
                  <w:shd w:val="clear" w:color="auto" w:fill="auto"/>
                </w:tcPr>
                <w:p w14:paraId="1DD543CE" w14:textId="77777777" w:rsidR="004B45CD" w:rsidRPr="004B45CD" w:rsidRDefault="004B45CD" w:rsidP="004B45CD">
                  <w:pPr>
                    <w:jc w:val="center"/>
                    <w:rPr>
                      <w:rFonts w:eastAsia="Times New Roman"/>
                    </w:rPr>
                  </w:pPr>
                  <w:r w:rsidRPr="004B45CD">
                    <w:rPr>
                      <w:rFonts w:eastAsia="Times New Roman"/>
                      <w:sz w:val="22"/>
                      <w:szCs w:val="22"/>
                    </w:rPr>
                    <w:t>2,5</w:t>
                  </w:r>
                </w:p>
              </w:tc>
            </w:tr>
            <w:tr w:rsidR="004B45CD" w:rsidRPr="004B45CD" w14:paraId="3942950A" w14:textId="77777777" w:rsidTr="004B45CD">
              <w:tc>
                <w:tcPr>
                  <w:tcW w:w="2864" w:type="dxa"/>
                  <w:shd w:val="clear" w:color="auto" w:fill="auto"/>
                </w:tcPr>
                <w:p w14:paraId="5221BE74"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739437A3" w14:textId="77777777" w:rsidR="004B45CD" w:rsidRPr="004B45CD" w:rsidRDefault="004B45CD" w:rsidP="004B45CD">
                  <w:pPr>
                    <w:jc w:val="center"/>
                    <w:rPr>
                      <w:rFonts w:eastAsia="Times New Roman"/>
                    </w:rPr>
                  </w:pPr>
                  <w:r w:rsidRPr="004B45CD">
                    <w:rPr>
                      <w:rFonts w:eastAsia="Times New Roman"/>
                      <w:sz w:val="22"/>
                      <w:szCs w:val="22"/>
                    </w:rPr>
                    <w:t>104</w:t>
                  </w:r>
                </w:p>
              </w:tc>
              <w:tc>
                <w:tcPr>
                  <w:tcW w:w="1559" w:type="dxa"/>
                  <w:shd w:val="clear" w:color="auto" w:fill="auto"/>
                </w:tcPr>
                <w:p w14:paraId="18275DB5" w14:textId="77777777" w:rsidR="004B45CD" w:rsidRPr="004B45CD" w:rsidRDefault="004B45CD" w:rsidP="004B45CD">
                  <w:pPr>
                    <w:jc w:val="center"/>
                    <w:rPr>
                      <w:rFonts w:eastAsia="Times New Roman"/>
                    </w:rPr>
                  </w:pPr>
                  <w:r w:rsidRPr="004B45CD">
                    <w:rPr>
                      <w:rFonts w:eastAsia="Times New Roman"/>
                      <w:sz w:val="22"/>
                      <w:szCs w:val="22"/>
                    </w:rPr>
                    <w:t>7,6</w:t>
                  </w:r>
                </w:p>
              </w:tc>
            </w:tr>
            <w:tr w:rsidR="004B45CD" w:rsidRPr="004B45CD" w14:paraId="5D20D471" w14:textId="77777777" w:rsidTr="004B45CD">
              <w:tc>
                <w:tcPr>
                  <w:tcW w:w="2864" w:type="dxa"/>
                  <w:shd w:val="clear" w:color="auto" w:fill="auto"/>
                </w:tcPr>
                <w:p w14:paraId="4A5C6185"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551610B2" w14:textId="77777777" w:rsidR="004B45CD" w:rsidRPr="004B45CD" w:rsidRDefault="004B45CD" w:rsidP="004B45CD">
                  <w:pPr>
                    <w:jc w:val="center"/>
                    <w:rPr>
                      <w:rFonts w:eastAsia="Times New Roman"/>
                    </w:rPr>
                  </w:pPr>
                  <w:r w:rsidRPr="004B45CD">
                    <w:rPr>
                      <w:rFonts w:eastAsia="Times New Roman"/>
                      <w:sz w:val="22"/>
                      <w:szCs w:val="22"/>
                    </w:rPr>
                    <w:t>17</w:t>
                  </w:r>
                </w:p>
              </w:tc>
              <w:tc>
                <w:tcPr>
                  <w:tcW w:w="1559" w:type="dxa"/>
                  <w:shd w:val="clear" w:color="auto" w:fill="auto"/>
                </w:tcPr>
                <w:p w14:paraId="4A8B4D49" w14:textId="77777777" w:rsidR="004B45CD" w:rsidRPr="004B45CD" w:rsidRDefault="004B45CD" w:rsidP="004B45CD">
                  <w:pPr>
                    <w:jc w:val="center"/>
                    <w:rPr>
                      <w:rFonts w:eastAsia="Times New Roman"/>
                    </w:rPr>
                  </w:pPr>
                  <w:r w:rsidRPr="004B45CD">
                    <w:rPr>
                      <w:rFonts w:eastAsia="Times New Roman"/>
                      <w:sz w:val="22"/>
                      <w:szCs w:val="22"/>
                    </w:rPr>
                    <w:t>1,2</w:t>
                  </w:r>
                </w:p>
              </w:tc>
            </w:tr>
          </w:tbl>
          <w:p w14:paraId="4F82D49B"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69232B2D"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053C5AA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7961F5C" wp14:editId="453DCA63">
                  <wp:extent cx="3166281" cy="1364776"/>
                  <wp:effectExtent l="0" t="0" r="0" b="698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76DA0EF" w14:textId="77777777" w:rsidR="004B45CD" w:rsidRPr="004B45CD" w:rsidRDefault="004B45CD" w:rsidP="004B45CD">
            <w:pPr>
              <w:rPr>
                <w:rFonts w:eastAsia="Times New Roman"/>
                <w:b/>
                <w:sz w:val="2"/>
                <w:szCs w:val="2"/>
              </w:rPr>
            </w:pPr>
          </w:p>
          <w:p w14:paraId="43C3F7D8"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5007FF98"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DE55A29"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6E8A1A1E" wp14:editId="4318EF27">
                  <wp:extent cx="3166281" cy="1473958"/>
                  <wp:effectExtent l="0" t="0" r="15240" b="12065"/>
                  <wp:docPr id="121" name="Диаграмма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2C0BEF8" w14:textId="77777777" w:rsidR="004B45CD" w:rsidRPr="004B45CD" w:rsidRDefault="004B45CD" w:rsidP="004B45CD">
            <w:pPr>
              <w:rPr>
                <w:rFonts w:eastAsia="Times New Roman"/>
                <w:b/>
                <w:sz w:val="2"/>
                <w:szCs w:val="2"/>
              </w:rPr>
            </w:pPr>
          </w:p>
          <w:p w14:paraId="776B1565"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6220B3B5"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E9B878E" wp14:editId="1FAC2B01">
                  <wp:extent cx="3166281" cy="1944806"/>
                  <wp:effectExtent l="0" t="1905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1B9B15E0" w14:textId="77777777" w:rsidR="004B45CD" w:rsidRPr="004B45CD" w:rsidRDefault="004B45CD" w:rsidP="004B45CD">
            <w:pPr>
              <w:rPr>
                <w:rFonts w:eastAsia="Times New Roman"/>
                <w:b/>
                <w:sz w:val="2"/>
                <w:szCs w:val="2"/>
              </w:rPr>
            </w:pPr>
          </w:p>
          <w:p w14:paraId="27A2F42A" w14:textId="77777777" w:rsidR="004B45CD" w:rsidRPr="004B45CD" w:rsidRDefault="004B45CD" w:rsidP="004B45CD">
            <w:pPr>
              <w:rPr>
                <w:rFonts w:eastAsia="Times New Roman"/>
                <w:b/>
                <w:sz w:val="20"/>
              </w:rPr>
            </w:pPr>
          </w:p>
          <w:p w14:paraId="317DB52B"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3E9BF828"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AFA85BA" wp14:editId="67E90B88">
                  <wp:extent cx="3166281" cy="1009934"/>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08BDF97" w14:textId="77777777" w:rsidR="004B45CD" w:rsidRPr="004B45CD" w:rsidRDefault="004B45CD" w:rsidP="004B45CD">
            <w:pPr>
              <w:rPr>
                <w:rFonts w:eastAsia="Times New Roman"/>
                <w:b/>
                <w:sz w:val="2"/>
                <w:szCs w:val="2"/>
              </w:rPr>
            </w:pPr>
          </w:p>
          <w:p w14:paraId="110D5B28" w14:textId="77777777" w:rsidR="004B45CD" w:rsidRPr="004B45CD" w:rsidRDefault="004B45CD" w:rsidP="004B45CD">
            <w:pPr>
              <w:rPr>
                <w:rFonts w:eastAsia="Times New Roman"/>
                <w:b/>
                <w:sz w:val="20"/>
              </w:rPr>
            </w:pPr>
          </w:p>
          <w:p w14:paraId="486EC2F5" w14:textId="77777777" w:rsidR="004B45CD" w:rsidRPr="004B45CD" w:rsidRDefault="004B45CD" w:rsidP="004B45CD">
            <w:pPr>
              <w:rPr>
                <w:rFonts w:eastAsia="Times New Roman"/>
                <w:b/>
                <w:sz w:val="20"/>
                <w:lang w:val="ru-RU"/>
              </w:rPr>
            </w:pPr>
            <w:r w:rsidRPr="004B45CD">
              <w:rPr>
                <w:rFonts w:eastAsia="Times New Roman"/>
                <w:b/>
                <w:sz w:val="20"/>
              </w:rPr>
              <w:t>Фінансування ТБ програми, 201</w:t>
            </w:r>
            <w:r w:rsidRPr="004B45CD">
              <w:rPr>
                <w:rFonts w:eastAsia="Times New Roman"/>
                <w:b/>
                <w:sz w:val="20"/>
                <w:lang w:val="ru-RU"/>
              </w:rPr>
              <w:t>8</w:t>
            </w:r>
          </w:p>
          <w:tbl>
            <w:tblPr>
              <w:tblW w:w="5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2548"/>
            </w:tblGrid>
            <w:tr w:rsidR="004B45CD" w:rsidRPr="004B45CD" w14:paraId="68BDC431" w14:textId="77777777" w:rsidTr="004B45CD">
              <w:trPr>
                <w:trHeight w:val="414"/>
              </w:trPr>
              <w:tc>
                <w:tcPr>
                  <w:tcW w:w="2538" w:type="dxa"/>
                  <w:vAlign w:val="center"/>
                </w:tcPr>
                <w:p w14:paraId="5C3A0389"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48" w:type="dxa"/>
                  <w:vAlign w:val="center"/>
                </w:tcPr>
                <w:p w14:paraId="38A68EB7"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7F9BB7E8" w14:textId="77777777" w:rsidTr="004B45CD">
              <w:trPr>
                <w:trHeight w:val="213"/>
              </w:trPr>
              <w:tc>
                <w:tcPr>
                  <w:tcW w:w="2538" w:type="dxa"/>
                </w:tcPr>
                <w:p w14:paraId="531C711A" w14:textId="77777777" w:rsidR="004B45CD" w:rsidRPr="004B45CD" w:rsidRDefault="004B45CD" w:rsidP="004B45CD">
                  <w:pPr>
                    <w:rPr>
                      <w:rFonts w:eastAsia="Times New Roman"/>
                      <w:b/>
                    </w:rPr>
                  </w:pPr>
                  <w:r w:rsidRPr="004B45CD">
                    <w:rPr>
                      <w:rFonts w:eastAsia="Times New Roman"/>
                      <w:b/>
                      <w:sz w:val="22"/>
                      <w:szCs w:val="22"/>
                    </w:rPr>
                    <w:t>МОЗ</w:t>
                  </w:r>
                </w:p>
              </w:tc>
              <w:tc>
                <w:tcPr>
                  <w:tcW w:w="2548" w:type="dxa"/>
                </w:tcPr>
                <w:p w14:paraId="052BE278" w14:textId="77777777" w:rsidR="004B45CD" w:rsidRPr="004B45CD" w:rsidRDefault="004B45CD" w:rsidP="004B45CD">
                  <w:pPr>
                    <w:jc w:val="center"/>
                    <w:rPr>
                      <w:rFonts w:eastAsia="Times New Roman"/>
                      <w:lang w:val="ru-RU"/>
                    </w:rPr>
                  </w:pPr>
                  <w:r w:rsidRPr="004B45CD">
                    <w:rPr>
                      <w:rFonts w:eastAsia="Times New Roman"/>
                      <w:sz w:val="22"/>
                      <w:szCs w:val="22"/>
                      <w:lang w:val="ru-RU"/>
                    </w:rPr>
                    <w:t>18 644</w:t>
                  </w:r>
                </w:p>
              </w:tc>
            </w:tr>
            <w:tr w:rsidR="004B45CD" w:rsidRPr="004B45CD" w14:paraId="27E35A64" w14:textId="77777777" w:rsidTr="004B45CD">
              <w:trPr>
                <w:trHeight w:val="276"/>
              </w:trPr>
              <w:tc>
                <w:tcPr>
                  <w:tcW w:w="2538" w:type="dxa"/>
                  <w:vMerge w:val="restart"/>
                </w:tcPr>
                <w:p w14:paraId="13EB46D4"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48" w:type="dxa"/>
                  <w:vMerge w:val="restart"/>
                </w:tcPr>
                <w:p w14:paraId="4408FD1F" w14:textId="77777777" w:rsidR="004B45CD" w:rsidRPr="004B45CD" w:rsidRDefault="004B45CD" w:rsidP="004B45CD">
                  <w:pPr>
                    <w:jc w:val="center"/>
                    <w:rPr>
                      <w:rFonts w:eastAsia="Times New Roman"/>
                      <w:lang w:val="ru-RU"/>
                    </w:rPr>
                  </w:pPr>
                  <w:r w:rsidRPr="004B45CD">
                    <w:rPr>
                      <w:rFonts w:eastAsia="Times New Roman"/>
                      <w:sz w:val="22"/>
                      <w:szCs w:val="22"/>
                      <w:lang w:val="ru-RU"/>
                    </w:rPr>
                    <w:t>1 600</w:t>
                  </w:r>
                  <w:r w:rsidRPr="004B45CD">
                    <w:rPr>
                      <w:rFonts w:eastAsia="Times New Roman"/>
                      <w:sz w:val="22"/>
                      <w:szCs w:val="22"/>
                    </w:rPr>
                    <w:t>,</w:t>
                  </w:r>
                  <w:r w:rsidRPr="004B45CD">
                    <w:rPr>
                      <w:rFonts w:eastAsia="Times New Roman"/>
                      <w:sz w:val="22"/>
                      <w:szCs w:val="22"/>
                      <w:lang w:val="ru-RU"/>
                    </w:rPr>
                    <w:t>0</w:t>
                  </w:r>
                </w:p>
              </w:tc>
            </w:tr>
            <w:tr w:rsidR="004B45CD" w:rsidRPr="004B45CD" w14:paraId="70D33F00" w14:textId="77777777" w:rsidTr="004B45CD">
              <w:trPr>
                <w:trHeight w:val="276"/>
              </w:trPr>
              <w:tc>
                <w:tcPr>
                  <w:tcW w:w="2538" w:type="dxa"/>
                  <w:vMerge/>
                </w:tcPr>
                <w:p w14:paraId="580F76C8" w14:textId="77777777" w:rsidR="004B45CD" w:rsidRPr="004B45CD" w:rsidRDefault="004B45CD" w:rsidP="004B45CD">
                  <w:pPr>
                    <w:rPr>
                      <w:rFonts w:eastAsia="Times New Roman"/>
                      <w:b/>
                    </w:rPr>
                  </w:pPr>
                </w:p>
              </w:tc>
              <w:tc>
                <w:tcPr>
                  <w:tcW w:w="2548" w:type="dxa"/>
                  <w:vMerge/>
                </w:tcPr>
                <w:p w14:paraId="644CC94B" w14:textId="77777777" w:rsidR="004B45CD" w:rsidRPr="004B45CD" w:rsidRDefault="004B45CD" w:rsidP="004B45CD">
                  <w:pPr>
                    <w:jc w:val="center"/>
                    <w:rPr>
                      <w:rFonts w:eastAsia="Times New Roman"/>
                    </w:rPr>
                  </w:pPr>
                </w:p>
              </w:tc>
            </w:tr>
          </w:tbl>
          <w:p w14:paraId="7324CD65" w14:textId="77777777" w:rsidR="004B45CD" w:rsidRPr="004B45CD" w:rsidRDefault="004B45CD" w:rsidP="004B45CD">
            <w:pPr>
              <w:rPr>
                <w:rFonts w:eastAsia="Times New Roman"/>
                <w:b/>
                <w:sz w:val="2"/>
                <w:szCs w:val="2"/>
              </w:rPr>
            </w:pPr>
          </w:p>
          <w:p w14:paraId="65E89932" w14:textId="77777777" w:rsidR="004B45CD" w:rsidRPr="004B45CD" w:rsidRDefault="004B45CD" w:rsidP="004B45CD">
            <w:pPr>
              <w:rPr>
                <w:rFonts w:eastAsia="Times New Roman"/>
                <w:b/>
                <w:sz w:val="20"/>
              </w:rPr>
            </w:pPr>
          </w:p>
          <w:p w14:paraId="2749F699"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7B15E2BE" w14:textId="77777777" w:rsidTr="004B45CD">
              <w:tc>
                <w:tcPr>
                  <w:tcW w:w="1589" w:type="dxa"/>
                  <w:shd w:val="clear" w:color="auto" w:fill="auto"/>
                </w:tcPr>
                <w:p w14:paraId="5B86007B"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ECD51AA"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5C2BE92"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12DA63F6" w14:textId="77777777" w:rsidTr="004B45CD">
              <w:tc>
                <w:tcPr>
                  <w:tcW w:w="1589" w:type="dxa"/>
                  <w:shd w:val="clear" w:color="auto" w:fill="auto"/>
                </w:tcPr>
                <w:p w14:paraId="11A88EF5"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0A811144" w14:textId="77777777" w:rsidR="004B45CD" w:rsidRPr="004B45CD" w:rsidRDefault="004B45CD" w:rsidP="004B45CD">
                  <w:pPr>
                    <w:jc w:val="center"/>
                    <w:rPr>
                      <w:rFonts w:eastAsia="Times New Roman"/>
                    </w:rPr>
                  </w:pPr>
                  <w:r w:rsidRPr="004B45CD">
                    <w:rPr>
                      <w:rFonts w:eastAsia="Times New Roman"/>
                      <w:sz w:val="22"/>
                      <w:szCs w:val="22"/>
                    </w:rPr>
                    <w:t>27</w:t>
                  </w:r>
                </w:p>
              </w:tc>
              <w:tc>
                <w:tcPr>
                  <w:tcW w:w="2477" w:type="dxa"/>
                  <w:shd w:val="clear" w:color="auto" w:fill="auto"/>
                </w:tcPr>
                <w:p w14:paraId="14802364"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78DF26DA" w14:textId="77777777" w:rsidTr="004B45CD">
              <w:tc>
                <w:tcPr>
                  <w:tcW w:w="1589" w:type="dxa"/>
                  <w:shd w:val="clear" w:color="auto" w:fill="auto"/>
                </w:tcPr>
                <w:p w14:paraId="5F39836C"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3C73A2C5" w14:textId="77777777" w:rsidR="004B45CD" w:rsidRPr="004B45CD" w:rsidRDefault="004B45CD" w:rsidP="004B45CD">
                  <w:pPr>
                    <w:jc w:val="center"/>
                    <w:rPr>
                      <w:rFonts w:eastAsia="Times New Roman"/>
                    </w:rPr>
                  </w:pPr>
                  <w:r w:rsidRPr="004B45CD">
                    <w:rPr>
                      <w:rFonts w:eastAsia="Times New Roman"/>
                      <w:sz w:val="22"/>
                      <w:szCs w:val="22"/>
                    </w:rPr>
                    <w:t>4</w:t>
                  </w:r>
                </w:p>
              </w:tc>
              <w:tc>
                <w:tcPr>
                  <w:tcW w:w="2477" w:type="dxa"/>
                  <w:shd w:val="clear" w:color="auto" w:fill="auto"/>
                </w:tcPr>
                <w:p w14:paraId="3B3845EB"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21F71FAA" w14:textId="77777777" w:rsidTr="004B45CD">
              <w:tc>
                <w:tcPr>
                  <w:tcW w:w="1589" w:type="dxa"/>
                  <w:shd w:val="clear" w:color="auto" w:fill="auto"/>
                </w:tcPr>
                <w:p w14:paraId="23E27B46"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429FEC7E"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0C40833B"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20867D33" w14:textId="77777777" w:rsidR="004B45CD" w:rsidRPr="004B45CD" w:rsidRDefault="004B45CD" w:rsidP="004B45CD">
            <w:pPr>
              <w:rPr>
                <w:rFonts w:eastAsia="Times New Roman"/>
                <w:b/>
                <w:sz w:val="28"/>
              </w:rPr>
            </w:pPr>
          </w:p>
        </w:tc>
      </w:tr>
      <w:tr w:rsidR="004B45CD" w:rsidRPr="004B45CD" w14:paraId="3FCC3EB7" w14:textId="77777777" w:rsidTr="00344717">
        <w:tc>
          <w:tcPr>
            <w:tcW w:w="5893" w:type="dxa"/>
            <w:gridSpan w:val="2"/>
            <w:shd w:val="clear" w:color="auto" w:fill="auto"/>
          </w:tcPr>
          <w:p w14:paraId="0E988712" w14:textId="77777777" w:rsidR="004B45CD" w:rsidRPr="004B45CD" w:rsidRDefault="004B45CD" w:rsidP="004B45CD">
            <w:pPr>
              <w:rPr>
                <w:rFonts w:eastAsia="Times New Roman"/>
                <w:b/>
              </w:rPr>
            </w:pPr>
          </w:p>
          <w:p w14:paraId="0C827FDB"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7531C206" w14:textId="77777777" w:rsidTr="004B45CD">
              <w:tc>
                <w:tcPr>
                  <w:tcW w:w="3715" w:type="dxa"/>
                  <w:shd w:val="clear" w:color="auto" w:fill="auto"/>
                </w:tcPr>
                <w:p w14:paraId="056F9E86"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2621235E"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605698D3"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79ACF40F" w14:textId="77777777" w:rsidTr="004B45CD">
              <w:tc>
                <w:tcPr>
                  <w:tcW w:w="3715" w:type="dxa"/>
                  <w:shd w:val="clear" w:color="auto" w:fill="auto"/>
                </w:tcPr>
                <w:p w14:paraId="10ED4530"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7983F037" w14:textId="77777777" w:rsidR="004B45CD" w:rsidRPr="004B45CD" w:rsidRDefault="004B45CD" w:rsidP="004B45CD">
                  <w:pPr>
                    <w:jc w:val="center"/>
                    <w:rPr>
                      <w:rFonts w:eastAsia="Times New Roman"/>
                      <w:szCs w:val="20"/>
                    </w:rPr>
                  </w:pPr>
                  <w:r w:rsidRPr="004B45CD">
                    <w:rPr>
                      <w:rFonts w:eastAsia="Times New Roman"/>
                      <w:sz w:val="22"/>
                      <w:szCs w:val="20"/>
                    </w:rPr>
                    <w:t>188</w:t>
                  </w:r>
                </w:p>
              </w:tc>
              <w:tc>
                <w:tcPr>
                  <w:tcW w:w="709" w:type="dxa"/>
                  <w:shd w:val="clear" w:color="auto" w:fill="auto"/>
                </w:tcPr>
                <w:p w14:paraId="55A36D82" w14:textId="77777777" w:rsidR="004B45CD" w:rsidRPr="004B45CD" w:rsidRDefault="004B45CD" w:rsidP="004B45CD">
                  <w:pPr>
                    <w:jc w:val="center"/>
                    <w:rPr>
                      <w:rFonts w:eastAsia="Times New Roman"/>
                      <w:szCs w:val="20"/>
                    </w:rPr>
                  </w:pPr>
                  <w:r w:rsidRPr="004B45CD">
                    <w:rPr>
                      <w:rFonts w:eastAsia="Times New Roman"/>
                      <w:sz w:val="22"/>
                      <w:szCs w:val="20"/>
                    </w:rPr>
                    <w:t>3,3</w:t>
                  </w:r>
                </w:p>
              </w:tc>
            </w:tr>
            <w:tr w:rsidR="004B45CD" w:rsidRPr="004B45CD" w14:paraId="5BBE82D2" w14:textId="77777777" w:rsidTr="004B45CD">
              <w:tc>
                <w:tcPr>
                  <w:tcW w:w="3715" w:type="dxa"/>
                  <w:shd w:val="clear" w:color="auto" w:fill="auto"/>
                </w:tcPr>
                <w:p w14:paraId="7B1BC980"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740E1C9F" w14:textId="77777777" w:rsidR="004B45CD" w:rsidRPr="004B45CD" w:rsidRDefault="004B45CD" w:rsidP="004B45CD">
                  <w:pPr>
                    <w:jc w:val="center"/>
                    <w:rPr>
                      <w:rFonts w:eastAsia="Times New Roman"/>
                      <w:szCs w:val="20"/>
                    </w:rPr>
                  </w:pPr>
                  <w:r w:rsidRPr="004B45CD">
                    <w:rPr>
                      <w:rFonts w:eastAsia="Times New Roman"/>
                      <w:sz w:val="22"/>
                      <w:szCs w:val="20"/>
                    </w:rPr>
                    <w:t>328</w:t>
                  </w:r>
                </w:p>
              </w:tc>
              <w:tc>
                <w:tcPr>
                  <w:tcW w:w="709" w:type="dxa"/>
                  <w:shd w:val="clear" w:color="auto" w:fill="auto"/>
                </w:tcPr>
                <w:p w14:paraId="5C6CF9F8" w14:textId="77777777" w:rsidR="004B45CD" w:rsidRPr="004B45CD" w:rsidRDefault="004B45CD" w:rsidP="004B45CD">
                  <w:pPr>
                    <w:jc w:val="center"/>
                    <w:rPr>
                      <w:rFonts w:eastAsia="Times New Roman"/>
                      <w:szCs w:val="20"/>
                    </w:rPr>
                  </w:pPr>
                  <w:r w:rsidRPr="004B45CD">
                    <w:rPr>
                      <w:rFonts w:eastAsia="Times New Roman"/>
                      <w:sz w:val="22"/>
                      <w:szCs w:val="20"/>
                    </w:rPr>
                    <w:t>98,2</w:t>
                  </w:r>
                </w:p>
              </w:tc>
            </w:tr>
            <w:tr w:rsidR="004B45CD" w:rsidRPr="004B45CD" w14:paraId="11CC3F88" w14:textId="77777777" w:rsidTr="004B45CD">
              <w:tc>
                <w:tcPr>
                  <w:tcW w:w="3715" w:type="dxa"/>
                  <w:shd w:val="clear" w:color="auto" w:fill="auto"/>
                </w:tcPr>
                <w:p w14:paraId="36ADA96D"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3F498D18" w14:textId="77777777" w:rsidR="004B45CD" w:rsidRPr="004B45CD" w:rsidRDefault="004B45CD" w:rsidP="004B45CD">
                  <w:pPr>
                    <w:jc w:val="center"/>
                    <w:rPr>
                      <w:rFonts w:eastAsia="Times New Roman"/>
                      <w:szCs w:val="20"/>
                    </w:rPr>
                  </w:pPr>
                  <w:r w:rsidRPr="004B45CD">
                    <w:rPr>
                      <w:rFonts w:eastAsia="Times New Roman"/>
                      <w:sz w:val="22"/>
                      <w:szCs w:val="20"/>
                    </w:rPr>
                    <w:t>163</w:t>
                  </w:r>
                </w:p>
              </w:tc>
              <w:tc>
                <w:tcPr>
                  <w:tcW w:w="709" w:type="dxa"/>
                  <w:shd w:val="clear" w:color="auto" w:fill="auto"/>
                </w:tcPr>
                <w:p w14:paraId="03B6AB0A" w14:textId="77777777" w:rsidR="004B45CD" w:rsidRPr="004B45CD" w:rsidRDefault="004B45CD" w:rsidP="004B45CD">
                  <w:pPr>
                    <w:jc w:val="center"/>
                    <w:rPr>
                      <w:rFonts w:eastAsia="Times New Roman"/>
                      <w:szCs w:val="20"/>
                    </w:rPr>
                  </w:pPr>
                  <w:r w:rsidRPr="004B45CD">
                    <w:rPr>
                      <w:rFonts w:eastAsia="Times New Roman"/>
                      <w:sz w:val="22"/>
                      <w:szCs w:val="20"/>
                    </w:rPr>
                    <w:t>92,6</w:t>
                  </w:r>
                </w:p>
              </w:tc>
            </w:tr>
            <w:tr w:rsidR="004B45CD" w:rsidRPr="004B45CD" w14:paraId="62DBF80B" w14:textId="77777777" w:rsidTr="004B45CD">
              <w:tc>
                <w:tcPr>
                  <w:tcW w:w="3715" w:type="dxa"/>
                  <w:shd w:val="clear" w:color="auto" w:fill="auto"/>
                </w:tcPr>
                <w:p w14:paraId="63ADEDEA"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228D1BFA" w14:textId="77777777" w:rsidR="004B45CD" w:rsidRPr="004B45CD" w:rsidRDefault="004B45CD" w:rsidP="004B45CD">
                  <w:pPr>
                    <w:jc w:val="center"/>
                    <w:rPr>
                      <w:rFonts w:eastAsia="Times New Roman"/>
                      <w:szCs w:val="20"/>
                    </w:rPr>
                  </w:pPr>
                  <w:r w:rsidRPr="004B45CD">
                    <w:rPr>
                      <w:rFonts w:eastAsia="Times New Roman"/>
                      <w:sz w:val="22"/>
                      <w:szCs w:val="20"/>
                    </w:rPr>
                    <w:t>47</w:t>
                  </w:r>
                </w:p>
              </w:tc>
              <w:tc>
                <w:tcPr>
                  <w:tcW w:w="709" w:type="dxa"/>
                  <w:shd w:val="clear" w:color="auto" w:fill="auto"/>
                </w:tcPr>
                <w:p w14:paraId="1A7703DD" w14:textId="77777777" w:rsidR="004B45CD" w:rsidRPr="004B45CD" w:rsidRDefault="004B45CD" w:rsidP="004B45CD">
                  <w:pPr>
                    <w:jc w:val="center"/>
                    <w:rPr>
                      <w:rFonts w:eastAsia="Times New Roman"/>
                      <w:szCs w:val="20"/>
                    </w:rPr>
                  </w:pPr>
                  <w:r w:rsidRPr="004B45CD">
                    <w:rPr>
                      <w:rFonts w:eastAsia="Times New Roman"/>
                      <w:sz w:val="22"/>
                      <w:szCs w:val="20"/>
                    </w:rPr>
                    <w:t>14,3</w:t>
                  </w:r>
                </w:p>
              </w:tc>
            </w:tr>
            <w:tr w:rsidR="004B45CD" w:rsidRPr="004B45CD" w14:paraId="5A8F6A2C" w14:textId="77777777" w:rsidTr="004B45CD">
              <w:tc>
                <w:tcPr>
                  <w:tcW w:w="3715" w:type="dxa"/>
                  <w:shd w:val="clear" w:color="auto" w:fill="auto"/>
                </w:tcPr>
                <w:p w14:paraId="2BC7B821"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27EFA6AD" w14:textId="77777777" w:rsidR="004B45CD" w:rsidRPr="004B45CD" w:rsidRDefault="004B45CD" w:rsidP="004B45CD">
                  <w:pPr>
                    <w:jc w:val="center"/>
                    <w:rPr>
                      <w:rFonts w:eastAsia="Times New Roman"/>
                      <w:szCs w:val="20"/>
                    </w:rPr>
                  </w:pPr>
                  <w:r w:rsidRPr="004B45CD">
                    <w:rPr>
                      <w:rFonts w:eastAsia="Times New Roman"/>
                      <w:sz w:val="22"/>
                      <w:szCs w:val="20"/>
                    </w:rPr>
                    <w:t>53</w:t>
                  </w:r>
                </w:p>
              </w:tc>
              <w:tc>
                <w:tcPr>
                  <w:tcW w:w="709" w:type="dxa"/>
                  <w:shd w:val="clear" w:color="auto" w:fill="auto"/>
                </w:tcPr>
                <w:p w14:paraId="2FDA08C6" w14:textId="77777777" w:rsidR="004B45CD" w:rsidRPr="004B45CD" w:rsidRDefault="004B45CD" w:rsidP="004B45CD">
                  <w:pPr>
                    <w:jc w:val="center"/>
                    <w:rPr>
                      <w:rFonts w:eastAsia="Times New Roman"/>
                      <w:szCs w:val="20"/>
                    </w:rPr>
                  </w:pPr>
                  <w:r w:rsidRPr="004B45CD">
                    <w:rPr>
                      <w:rFonts w:eastAsia="Times New Roman"/>
                      <w:sz w:val="22"/>
                      <w:szCs w:val="20"/>
                    </w:rPr>
                    <w:t>32,5</w:t>
                  </w:r>
                </w:p>
              </w:tc>
            </w:tr>
          </w:tbl>
          <w:p w14:paraId="4AE8F672" w14:textId="77777777" w:rsidR="004B45CD" w:rsidRPr="004B45CD" w:rsidRDefault="004B45CD" w:rsidP="004B45CD">
            <w:pPr>
              <w:rPr>
                <w:rFonts w:eastAsia="Times New Roman"/>
                <w:b/>
                <w:sz w:val="28"/>
              </w:rPr>
            </w:pPr>
          </w:p>
        </w:tc>
        <w:tc>
          <w:tcPr>
            <w:tcW w:w="5760" w:type="dxa"/>
            <w:gridSpan w:val="2"/>
            <w:vMerge/>
            <w:shd w:val="clear" w:color="auto" w:fill="auto"/>
          </w:tcPr>
          <w:p w14:paraId="664352CC" w14:textId="77777777" w:rsidR="004B45CD" w:rsidRPr="004B45CD" w:rsidRDefault="004B45CD" w:rsidP="004B45CD">
            <w:pPr>
              <w:rPr>
                <w:rFonts w:eastAsia="Times New Roman"/>
                <w:b/>
                <w:sz w:val="28"/>
              </w:rPr>
            </w:pPr>
          </w:p>
        </w:tc>
      </w:tr>
      <w:tr w:rsidR="004B45CD" w:rsidRPr="004B45CD" w14:paraId="23C5F6AF" w14:textId="77777777" w:rsidTr="00344717">
        <w:tc>
          <w:tcPr>
            <w:tcW w:w="5893" w:type="dxa"/>
            <w:gridSpan w:val="2"/>
            <w:shd w:val="clear" w:color="auto" w:fill="auto"/>
          </w:tcPr>
          <w:p w14:paraId="198ECDD2" w14:textId="77777777" w:rsidR="004B45CD" w:rsidRPr="004B45CD" w:rsidRDefault="004B45CD" w:rsidP="004B45CD">
            <w:pPr>
              <w:rPr>
                <w:rFonts w:eastAsia="Times New Roman"/>
                <w:b/>
              </w:rPr>
            </w:pPr>
          </w:p>
          <w:p w14:paraId="167AB4E1"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3E548F0C" w14:textId="77777777" w:rsidTr="004B45CD">
              <w:tc>
                <w:tcPr>
                  <w:tcW w:w="3006" w:type="dxa"/>
                  <w:shd w:val="clear" w:color="auto" w:fill="auto"/>
                </w:tcPr>
                <w:p w14:paraId="7C79C911"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67238D41"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59EEEF06"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065AC23A" w14:textId="77777777" w:rsidTr="004B45CD">
              <w:tc>
                <w:tcPr>
                  <w:tcW w:w="3006" w:type="dxa"/>
                  <w:shd w:val="clear" w:color="auto" w:fill="auto"/>
                </w:tcPr>
                <w:p w14:paraId="4D009F58"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2BEDC099" w14:textId="77777777" w:rsidR="004B45CD" w:rsidRPr="004B45CD" w:rsidRDefault="004B45CD" w:rsidP="004B45CD">
                  <w:pPr>
                    <w:jc w:val="center"/>
                    <w:rPr>
                      <w:rFonts w:eastAsia="Times New Roman"/>
                    </w:rPr>
                  </w:pPr>
                  <w:r w:rsidRPr="004B45CD">
                    <w:rPr>
                      <w:rFonts w:eastAsia="Times New Roman"/>
                      <w:sz w:val="22"/>
                      <w:szCs w:val="22"/>
                    </w:rPr>
                    <w:t>916</w:t>
                  </w:r>
                </w:p>
              </w:tc>
              <w:tc>
                <w:tcPr>
                  <w:tcW w:w="1134" w:type="dxa"/>
                  <w:shd w:val="clear" w:color="auto" w:fill="auto"/>
                </w:tcPr>
                <w:p w14:paraId="5B0267F3" w14:textId="77777777" w:rsidR="004B45CD" w:rsidRPr="004B45CD" w:rsidRDefault="004B45CD" w:rsidP="004B45CD">
                  <w:pPr>
                    <w:jc w:val="center"/>
                    <w:rPr>
                      <w:rFonts w:eastAsia="Times New Roman"/>
                    </w:rPr>
                  </w:pPr>
                  <w:r w:rsidRPr="004B45CD">
                    <w:rPr>
                      <w:rFonts w:eastAsia="Times New Roman"/>
                      <w:sz w:val="22"/>
                      <w:szCs w:val="22"/>
                    </w:rPr>
                    <w:t>99,2</w:t>
                  </w:r>
                </w:p>
              </w:tc>
            </w:tr>
            <w:tr w:rsidR="004B45CD" w:rsidRPr="004B45CD" w14:paraId="29C8DF49" w14:textId="77777777" w:rsidTr="004B45CD">
              <w:tc>
                <w:tcPr>
                  <w:tcW w:w="3006" w:type="dxa"/>
                  <w:shd w:val="clear" w:color="auto" w:fill="auto"/>
                </w:tcPr>
                <w:p w14:paraId="62D9E297"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5BD6AB8C" w14:textId="77777777" w:rsidR="004B45CD" w:rsidRPr="004B45CD" w:rsidRDefault="004B45CD" w:rsidP="004B45CD">
                  <w:pPr>
                    <w:jc w:val="center"/>
                    <w:rPr>
                      <w:rFonts w:eastAsia="Times New Roman"/>
                    </w:rPr>
                  </w:pPr>
                  <w:r w:rsidRPr="004B45CD">
                    <w:rPr>
                      <w:rFonts w:eastAsia="Times New Roman"/>
                      <w:sz w:val="22"/>
                      <w:szCs w:val="22"/>
                    </w:rPr>
                    <w:t>35</w:t>
                  </w:r>
                </w:p>
              </w:tc>
              <w:tc>
                <w:tcPr>
                  <w:tcW w:w="1134" w:type="dxa"/>
                  <w:shd w:val="clear" w:color="auto" w:fill="auto"/>
                </w:tcPr>
                <w:p w14:paraId="557FFAE4" w14:textId="77777777" w:rsidR="004B45CD" w:rsidRPr="004B45CD" w:rsidRDefault="004B45CD" w:rsidP="004B45CD">
                  <w:pPr>
                    <w:jc w:val="center"/>
                    <w:rPr>
                      <w:rFonts w:eastAsia="Times New Roman"/>
                    </w:rPr>
                  </w:pPr>
                  <w:r w:rsidRPr="004B45CD">
                    <w:rPr>
                      <w:rFonts w:eastAsia="Times New Roman"/>
                      <w:sz w:val="22"/>
                      <w:szCs w:val="22"/>
                    </w:rPr>
                    <w:t>85,4</w:t>
                  </w:r>
                </w:p>
              </w:tc>
            </w:tr>
            <w:tr w:rsidR="004B45CD" w:rsidRPr="004B45CD" w14:paraId="38CB1CD0" w14:textId="77777777" w:rsidTr="004B45CD">
              <w:tc>
                <w:tcPr>
                  <w:tcW w:w="3006" w:type="dxa"/>
                  <w:shd w:val="clear" w:color="auto" w:fill="auto"/>
                </w:tcPr>
                <w:p w14:paraId="1A2AC0EC"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7537E98F" w14:textId="77777777" w:rsidR="004B45CD" w:rsidRPr="004B45CD" w:rsidRDefault="004B45CD" w:rsidP="004B45CD">
                  <w:pPr>
                    <w:jc w:val="center"/>
                    <w:rPr>
                      <w:rFonts w:eastAsia="Times New Roman"/>
                    </w:rPr>
                  </w:pPr>
                  <w:r w:rsidRPr="004B45CD">
                    <w:rPr>
                      <w:rFonts w:eastAsia="Times New Roman"/>
                      <w:sz w:val="22"/>
                      <w:szCs w:val="22"/>
                    </w:rPr>
                    <w:t>33</w:t>
                  </w:r>
                </w:p>
              </w:tc>
              <w:tc>
                <w:tcPr>
                  <w:tcW w:w="1134" w:type="dxa"/>
                  <w:shd w:val="clear" w:color="auto" w:fill="auto"/>
                </w:tcPr>
                <w:p w14:paraId="7D080C41" w14:textId="77777777" w:rsidR="004B45CD" w:rsidRPr="004B45CD" w:rsidRDefault="004B45CD" w:rsidP="004B45CD">
                  <w:pPr>
                    <w:jc w:val="center"/>
                    <w:rPr>
                      <w:rFonts w:eastAsia="Times New Roman"/>
                    </w:rPr>
                  </w:pPr>
                  <w:r w:rsidRPr="004B45CD">
                    <w:rPr>
                      <w:rFonts w:eastAsia="Times New Roman"/>
                      <w:sz w:val="22"/>
                      <w:szCs w:val="22"/>
                    </w:rPr>
                    <w:t>80,5</w:t>
                  </w:r>
                </w:p>
              </w:tc>
            </w:tr>
          </w:tbl>
          <w:p w14:paraId="631D337F" w14:textId="77777777" w:rsidR="004B45CD" w:rsidRPr="004B45CD" w:rsidRDefault="004B45CD" w:rsidP="004B45CD">
            <w:pPr>
              <w:rPr>
                <w:rFonts w:eastAsia="Times New Roman"/>
                <w:b/>
                <w:sz w:val="28"/>
              </w:rPr>
            </w:pPr>
          </w:p>
        </w:tc>
        <w:tc>
          <w:tcPr>
            <w:tcW w:w="5760" w:type="dxa"/>
            <w:gridSpan w:val="2"/>
            <w:vMerge/>
            <w:shd w:val="clear" w:color="auto" w:fill="auto"/>
          </w:tcPr>
          <w:p w14:paraId="724D8A77" w14:textId="77777777" w:rsidR="004B45CD" w:rsidRPr="004B45CD" w:rsidRDefault="004B45CD" w:rsidP="004B45CD">
            <w:pPr>
              <w:rPr>
                <w:rFonts w:eastAsia="Times New Roman"/>
                <w:b/>
                <w:sz w:val="28"/>
              </w:rPr>
            </w:pPr>
          </w:p>
        </w:tc>
      </w:tr>
      <w:tr w:rsidR="004B45CD" w:rsidRPr="004B45CD" w14:paraId="27E91237" w14:textId="77777777" w:rsidTr="00344717">
        <w:tc>
          <w:tcPr>
            <w:tcW w:w="5893" w:type="dxa"/>
            <w:gridSpan w:val="2"/>
            <w:shd w:val="clear" w:color="auto" w:fill="auto"/>
          </w:tcPr>
          <w:p w14:paraId="7C95705C" w14:textId="77777777" w:rsidR="004B45CD" w:rsidRPr="004B45CD" w:rsidRDefault="004B45CD" w:rsidP="004B45CD">
            <w:pPr>
              <w:rPr>
                <w:rFonts w:eastAsia="Times New Roman"/>
                <w:b/>
              </w:rPr>
            </w:pPr>
          </w:p>
          <w:p w14:paraId="0C0482FE"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6C6BC512" w14:textId="77777777" w:rsidTr="004B45CD">
              <w:tc>
                <w:tcPr>
                  <w:tcW w:w="3573" w:type="dxa"/>
                  <w:vAlign w:val="center"/>
                </w:tcPr>
                <w:p w14:paraId="242210A2"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49E4DFD5"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4456BC41" w14:textId="77777777" w:rsidTr="004B45CD">
              <w:trPr>
                <w:trHeight w:val="258"/>
              </w:trPr>
              <w:tc>
                <w:tcPr>
                  <w:tcW w:w="3573" w:type="dxa"/>
                </w:tcPr>
                <w:p w14:paraId="7D742372"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6B80B96F" w14:textId="77777777" w:rsidR="004B45CD" w:rsidRPr="004B45CD" w:rsidRDefault="004B45CD" w:rsidP="004B45CD">
                  <w:pPr>
                    <w:jc w:val="center"/>
                    <w:rPr>
                      <w:rFonts w:eastAsia="Times New Roman"/>
                    </w:rPr>
                  </w:pPr>
                  <w:r w:rsidRPr="004B45CD">
                    <w:rPr>
                      <w:rFonts w:eastAsia="Times New Roman"/>
                      <w:sz w:val="22"/>
                      <w:szCs w:val="22"/>
                    </w:rPr>
                    <w:t>550</w:t>
                  </w:r>
                </w:p>
              </w:tc>
            </w:tr>
            <w:tr w:rsidR="004B45CD" w:rsidRPr="004B45CD" w14:paraId="3A4A4952" w14:textId="77777777" w:rsidTr="004B45CD">
              <w:trPr>
                <w:trHeight w:val="247"/>
              </w:trPr>
              <w:tc>
                <w:tcPr>
                  <w:tcW w:w="3573" w:type="dxa"/>
                </w:tcPr>
                <w:p w14:paraId="4E80D6DD"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843" w:type="dxa"/>
                </w:tcPr>
                <w:p w14:paraId="3FBFC08A" w14:textId="77777777" w:rsidR="004B45CD" w:rsidRPr="004B45CD" w:rsidRDefault="004B45CD" w:rsidP="004B45CD">
                  <w:pPr>
                    <w:jc w:val="center"/>
                    <w:rPr>
                      <w:rFonts w:eastAsia="Times New Roman"/>
                    </w:rPr>
                  </w:pPr>
                  <w:r w:rsidRPr="004B45CD">
                    <w:rPr>
                      <w:rFonts w:eastAsia="Times New Roman"/>
                      <w:sz w:val="22"/>
                      <w:szCs w:val="22"/>
                    </w:rPr>
                    <w:t>4,01</w:t>
                  </w:r>
                </w:p>
              </w:tc>
            </w:tr>
            <w:tr w:rsidR="004B45CD" w:rsidRPr="004B45CD" w14:paraId="3B73CF1D" w14:textId="77777777" w:rsidTr="004B45CD">
              <w:tc>
                <w:tcPr>
                  <w:tcW w:w="3573" w:type="dxa"/>
                </w:tcPr>
                <w:p w14:paraId="4EEBAACD"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42045669" w14:textId="77777777" w:rsidR="004B45CD" w:rsidRPr="004B45CD" w:rsidRDefault="004B45CD" w:rsidP="004B45CD">
                  <w:pPr>
                    <w:jc w:val="center"/>
                    <w:rPr>
                      <w:rFonts w:eastAsia="Times New Roman"/>
                    </w:rPr>
                  </w:pPr>
                  <w:r w:rsidRPr="004B45CD">
                    <w:rPr>
                      <w:rFonts w:eastAsia="Times New Roman"/>
                      <w:sz w:val="22"/>
                      <w:szCs w:val="22"/>
                    </w:rPr>
                    <w:t>880</w:t>
                  </w:r>
                </w:p>
              </w:tc>
            </w:tr>
            <w:tr w:rsidR="004B45CD" w:rsidRPr="004B45CD" w14:paraId="2F60E258" w14:textId="77777777" w:rsidTr="004B45CD">
              <w:tc>
                <w:tcPr>
                  <w:tcW w:w="3573" w:type="dxa"/>
                </w:tcPr>
                <w:p w14:paraId="64DD649F"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1C6A26D8" w14:textId="77777777" w:rsidR="004B45CD" w:rsidRPr="004B45CD" w:rsidRDefault="004B45CD" w:rsidP="004B45CD">
                  <w:pPr>
                    <w:jc w:val="center"/>
                    <w:rPr>
                      <w:rFonts w:eastAsia="Times New Roman"/>
                    </w:rPr>
                  </w:pPr>
                  <w:r w:rsidRPr="004B45CD">
                    <w:rPr>
                      <w:rFonts w:eastAsia="Times New Roman"/>
                      <w:sz w:val="22"/>
                      <w:szCs w:val="22"/>
                    </w:rPr>
                    <w:t>93,27</w:t>
                  </w:r>
                </w:p>
              </w:tc>
            </w:tr>
            <w:tr w:rsidR="004B45CD" w:rsidRPr="004B45CD" w14:paraId="4806B1D1" w14:textId="77777777" w:rsidTr="004B45CD">
              <w:tc>
                <w:tcPr>
                  <w:tcW w:w="3573" w:type="dxa"/>
                </w:tcPr>
                <w:p w14:paraId="32D81473"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26954862" w14:textId="77777777" w:rsidR="004B45CD" w:rsidRPr="004B45CD" w:rsidRDefault="004B45CD" w:rsidP="004B45CD">
                  <w:pPr>
                    <w:jc w:val="center"/>
                    <w:rPr>
                      <w:rFonts w:eastAsia="Times New Roman"/>
                    </w:rPr>
                  </w:pPr>
                  <w:r w:rsidRPr="004B45CD">
                    <w:rPr>
                      <w:rFonts w:eastAsia="Times New Roman"/>
                      <w:sz w:val="22"/>
                      <w:szCs w:val="22"/>
                    </w:rPr>
                    <w:t>2,69</w:t>
                  </w:r>
                </w:p>
              </w:tc>
            </w:tr>
            <w:tr w:rsidR="004B45CD" w:rsidRPr="004B45CD" w14:paraId="158F8BD3" w14:textId="77777777" w:rsidTr="004B45CD">
              <w:tc>
                <w:tcPr>
                  <w:tcW w:w="3573" w:type="dxa"/>
                </w:tcPr>
                <w:p w14:paraId="43E06D13"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13C55D0E" w14:textId="77777777" w:rsidR="004B45CD" w:rsidRPr="004B45CD" w:rsidRDefault="004B45CD" w:rsidP="004B45CD">
                  <w:pPr>
                    <w:jc w:val="center"/>
                    <w:rPr>
                      <w:rFonts w:eastAsia="Times New Roman"/>
                    </w:rPr>
                  </w:pPr>
                  <w:r w:rsidRPr="004B45CD">
                    <w:rPr>
                      <w:rFonts w:eastAsia="Times New Roman"/>
                      <w:sz w:val="22"/>
                      <w:szCs w:val="22"/>
                    </w:rPr>
                    <w:t>251</w:t>
                  </w:r>
                </w:p>
              </w:tc>
            </w:tr>
            <w:tr w:rsidR="004B45CD" w:rsidRPr="004B45CD" w14:paraId="1C0CFB4B" w14:textId="77777777" w:rsidTr="004B45CD">
              <w:tc>
                <w:tcPr>
                  <w:tcW w:w="3573" w:type="dxa"/>
                </w:tcPr>
                <w:p w14:paraId="3EF3D7CC"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2BAA8527" w14:textId="77777777" w:rsidR="004B45CD" w:rsidRPr="004B45CD" w:rsidRDefault="004B45CD" w:rsidP="004B45CD">
                  <w:pPr>
                    <w:jc w:val="center"/>
                    <w:rPr>
                      <w:rFonts w:eastAsia="Times New Roman"/>
                    </w:rPr>
                  </w:pPr>
                  <w:r w:rsidRPr="004B45CD">
                    <w:rPr>
                      <w:rFonts w:eastAsia="Times New Roman"/>
                      <w:sz w:val="22"/>
                      <w:szCs w:val="22"/>
                    </w:rPr>
                    <w:t xml:space="preserve">124/ 0,90 на </w:t>
                  </w:r>
                </w:p>
                <w:p w14:paraId="47C2ED0E"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3911317B" w14:textId="77777777" w:rsidR="004B45CD" w:rsidRPr="004B45CD" w:rsidRDefault="004B45CD" w:rsidP="004B45CD">
            <w:pPr>
              <w:rPr>
                <w:rFonts w:eastAsia="Times New Roman"/>
                <w:sz w:val="28"/>
              </w:rPr>
            </w:pPr>
          </w:p>
        </w:tc>
        <w:tc>
          <w:tcPr>
            <w:tcW w:w="5760" w:type="dxa"/>
            <w:gridSpan w:val="2"/>
            <w:vMerge/>
            <w:shd w:val="clear" w:color="auto" w:fill="auto"/>
          </w:tcPr>
          <w:p w14:paraId="63A40F3A" w14:textId="77777777" w:rsidR="004B45CD" w:rsidRPr="004B45CD" w:rsidRDefault="004B45CD" w:rsidP="004B45CD">
            <w:pPr>
              <w:rPr>
                <w:rFonts w:eastAsia="Times New Roman"/>
                <w:b/>
                <w:sz w:val="28"/>
              </w:rPr>
            </w:pPr>
          </w:p>
        </w:tc>
      </w:tr>
      <w:tr w:rsidR="004B45CD" w:rsidRPr="004B45CD" w14:paraId="41800225" w14:textId="77777777" w:rsidTr="00344717">
        <w:tc>
          <w:tcPr>
            <w:tcW w:w="11653" w:type="dxa"/>
            <w:gridSpan w:val="4"/>
            <w:shd w:val="clear" w:color="auto" w:fill="auto"/>
          </w:tcPr>
          <w:p w14:paraId="4C24F55B" w14:textId="77777777" w:rsidR="004B45CD" w:rsidRPr="004B45CD" w:rsidRDefault="004B45CD" w:rsidP="004B45CD">
            <w:pPr>
              <w:jc w:val="both"/>
              <w:rPr>
                <w:rFonts w:eastAsia="Times New Roman"/>
                <w:b/>
              </w:rPr>
            </w:pPr>
            <w:r w:rsidRPr="004B45CD">
              <w:rPr>
                <w:rFonts w:eastAsia="Times New Roman"/>
                <w:b/>
                <w:sz w:val="22"/>
              </w:rPr>
              <w:lastRenderedPageBreak/>
              <w:t>м. Київ. Загальна кількість населення – 2 893 215.</w:t>
            </w:r>
          </w:p>
          <w:p w14:paraId="40E58DDC" w14:textId="77777777" w:rsidR="004B45CD" w:rsidRPr="004B45CD" w:rsidRDefault="004B45CD" w:rsidP="004B45CD">
            <w:pPr>
              <w:jc w:val="both"/>
              <w:rPr>
                <w:rFonts w:eastAsia="Times New Roman"/>
                <w:b/>
                <w:sz w:val="18"/>
                <w:szCs w:val="18"/>
              </w:rPr>
            </w:pPr>
            <w:r w:rsidRPr="004B45CD">
              <w:rPr>
                <w:rFonts w:eastAsia="Times New Roman"/>
                <w:sz w:val="18"/>
                <w:szCs w:val="18"/>
              </w:rPr>
              <w:t>Місто</w:t>
            </w:r>
            <w:r w:rsidRPr="004B45CD">
              <w:rPr>
                <w:rFonts w:eastAsia="Times New Roman"/>
                <w:sz w:val="18"/>
                <w:szCs w:val="18"/>
                <w:lang w:val="ru-RU"/>
              </w:rPr>
              <w:t xml:space="preserve"> Київ </w:t>
            </w:r>
            <w:r w:rsidRPr="004B45CD">
              <w:rPr>
                <w:rFonts w:eastAsia="Times New Roman"/>
                <w:sz w:val="18"/>
                <w:szCs w:val="18"/>
              </w:rPr>
              <w:t xml:space="preserve"> - столиця України,</w:t>
            </w:r>
            <w:r w:rsidRPr="004B45CD">
              <w:rPr>
                <w:rFonts w:eastAsia="Times New Roman"/>
                <w:sz w:val="18"/>
                <w:szCs w:val="18"/>
                <w:lang w:val="ru-RU"/>
              </w:rPr>
              <w:t xml:space="preserve"> велик</w:t>
            </w:r>
            <w:r w:rsidRPr="004B45CD">
              <w:rPr>
                <w:rFonts w:eastAsia="Times New Roman"/>
                <w:sz w:val="18"/>
                <w:szCs w:val="18"/>
              </w:rPr>
              <w:t>е промисловий</w:t>
            </w:r>
            <w:r w:rsidRPr="004B45CD">
              <w:rPr>
                <w:rFonts w:eastAsia="Times New Roman"/>
                <w:sz w:val="18"/>
                <w:szCs w:val="18"/>
                <w:lang w:val="ru-RU"/>
              </w:rPr>
              <w:t xml:space="preserve"> центр. У</w:t>
            </w:r>
            <w:r w:rsidRPr="004B45CD">
              <w:rPr>
                <w:rFonts w:eastAsia="Times New Roman"/>
                <w:sz w:val="18"/>
                <w:szCs w:val="18"/>
              </w:rPr>
              <w:t xml:space="preserve"> місті представлені чисельні галузі</w:t>
            </w:r>
            <w:r w:rsidRPr="004B45CD">
              <w:rPr>
                <w:rFonts w:eastAsia="Times New Roman"/>
                <w:sz w:val="18"/>
                <w:szCs w:val="18"/>
                <w:lang w:val="ru-RU"/>
              </w:rPr>
              <w:t xml:space="preserve"> народного</w:t>
            </w:r>
            <w:r w:rsidRPr="004B45CD">
              <w:rPr>
                <w:rFonts w:eastAsia="Times New Roman"/>
                <w:sz w:val="18"/>
                <w:szCs w:val="18"/>
              </w:rPr>
              <w:t xml:space="preserve"> господарства</w:t>
            </w:r>
            <w:r w:rsidRPr="004B45CD">
              <w:rPr>
                <w:rFonts w:eastAsia="Times New Roman"/>
                <w:sz w:val="18"/>
                <w:szCs w:val="18"/>
                <w:lang w:val="ru-RU"/>
              </w:rPr>
              <w:t>: легка і</w:t>
            </w:r>
            <w:r w:rsidRPr="004B45CD">
              <w:rPr>
                <w:rFonts w:eastAsia="Times New Roman"/>
                <w:sz w:val="18"/>
                <w:szCs w:val="18"/>
              </w:rPr>
              <w:t xml:space="preserve"> харчова промисловість</w:t>
            </w:r>
            <w:r w:rsidRPr="004B45CD">
              <w:rPr>
                <w:rFonts w:eastAsia="Times New Roman"/>
                <w:sz w:val="18"/>
                <w:szCs w:val="18"/>
                <w:lang w:val="ru-RU"/>
              </w:rPr>
              <w:t>,</w:t>
            </w:r>
            <w:r w:rsidRPr="004B45CD">
              <w:rPr>
                <w:rFonts w:eastAsia="Times New Roman"/>
                <w:sz w:val="18"/>
                <w:szCs w:val="18"/>
              </w:rPr>
              <w:t xml:space="preserve"> поліграфія</w:t>
            </w:r>
            <w:r w:rsidRPr="004B45CD">
              <w:rPr>
                <w:rFonts w:eastAsia="Times New Roman"/>
                <w:sz w:val="18"/>
                <w:szCs w:val="18"/>
                <w:lang w:val="ru-RU"/>
              </w:rPr>
              <w:t>, фармацевтика,</w:t>
            </w:r>
            <w:r w:rsidRPr="004B45CD">
              <w:rPr>
                <w:rFonts w:eastAsia="Times New Roman"/>
                <w:sz w:val="18"/>
                <w:szCs w:val="18"/>
              </w:rPr>
              <w:t xml:space="preserve"> машино будівництво</w:t>
            </w:r>
            <w:r w:rsidRPr="004B45CD">
              <w:rPr>
                <w:rFonts w:eastAsia="Times New Roman"/>
                <w:sz w:val="18"/>
                <w:szCs w:val="18"/>
                <w:lang w:val="ru-RU"/>
              </w:rPr>
              <w:t>,</w:t>
            </w:r>
            <w:r w:rsidRPr="004B45CD">
              <w:rPr>
                <w:rFonts w:eastAsia="Times New Roman"/>
                <w:sz w:val="18"/>
                <w:szCs w:val="18"/>
              </w:rPr>
              <w:t xml:space="preserve"> металургія</w:t>
            </w:r>
            <w:r w:rsidRPr="004B45CD">
              <w:rPr>
                <w:rFonts w:eastAsia="Times New Roman"/>
                <w:sz w:val="18"/>
                <w:szCs w:val="18"/>
                <w:lang w:val="ru-RU"/>
              </w:rPr>
              <w:t>,</w:t>
            </w:r>
            <w:r w:rsidRPr="004B45CD">
              <w:rPr>
                <w:rFonts w:eastAsia="Times New Roman"/>
                <w:sz w:val="18"/>
                <w:szCs w:val="18"/>
              </w:rPr>
              <w:t xml:space="preserve"> авіабудівництво</w:t>
            </w:r>
            <w:r w:rsidRPr="004B45CD">
              <w:rPr>
                <w:rFonts w:eastAsia="Times New Roman"/>
                <w:sz w:val="18"/>
                <w:szCs w:val="18"/>
                <w:lang w:val="ru-RU"/>
              </w:rPr>
              <w:t>.</w:t>
            </w:r>
            <w:r w:rsidRPr="004B45CD">
              <w:rPr>
                <w:rFonts w:eastAsia="Times New Roman"/>
                <w:sz w:val="18"/>
                <w:szCs w:val="18"/>
              </w:rPr>
              <w:t xml:space="preserve"> Особливістю регіону є значні міграційні процеси. В складній економічні ситуації, що склалася в країні, найбільша кількість трудових мігрантів припадає на м. Київ. </w:t>
            </w:r>
            <w:r w:rsidRPr="004B45CD">
              <w:rPr>
                <w:rFonts w:eastAsia="Times New Roman"/>
                <w:sz w:val="18"/>
                <w:szCs w:val="18"/>
                <w:lang w:val="ru-RU"/>
              </w:rPr>
              <w:t>В</w:t>
            </w:r>
            <w:r w:rsidRPr="004B45CD">
              <w:rPr>
                <w:rFonts w:eastAsia="Times New Roman"/>
                <w:sz w:val="18"/>
                <w:szCs w:val="18"/>
              </w:rPr>
              <w:t xml:space="preserve"> місті</w:t>
            </w:r>
            <w:r w:rsidRPr="004B45CD">
              <w:rPr>
                <w:rFonts w:eastAsia="Times New Roman"/>
                <w:sz w:val="18"/>
                <w:szCs w:val="18"/>
                <w:lang w:val="ru-RU"/>
              </w:rPr>
              <w:t xml:space="preserve"> часто</w:t>
            </w:r>
            <w:r w:rsidRPr="004B45CD">
              <w:rPr>
                <w:rFonts w:eastAsia="Times New Roman"/>
                <w:sz w:val="18"/>
                <w:szCs w:val="18"/>
              </w:rPr>
              <w:t xml:space="preserve"> відбуваються масові</w:t>
            </w:r>
            <w:r w:rsidRPr="004B45CD">
              <w:rPr>
                <w:rFonts w:eastAsia="Times New Roman"/>
                <w:sz w:val="18"/>
                <w:szCs w:val="18"/>
                <w:lang w:val="ru-RU"/>
              </w:rPr>
              <w:t xml:space="preserve"> заходи, </w:t>
            </w:r>
            <w:r w:rsidRPr="004B45CD">
              <w:rPr>
                <w:rFonts w:eastAsia="Times New Roman"/>
                <w:sz w:val="18"/>
                <w:szCs w:val="18"/>
              </w:rPr>
              <w:t>пов’язані з великою скупченістю народу протягом тривалого часу. В місті найбільша по Україні кількість осіб без постійного місця проживання. Чисельна кількість іноземних громадян, в т.ч. трудових іммігрантів. Значна кількість студентської молоді, яка мешкає в місцях загального проживання (гуртожитках).</w:t>
            </w:r>
          </w:p>
        </w:tc>
      </w:tr>
      <w:tr w:rsidR="004B45CD" w:rsidRPr="004B45CD" w14:paraId="421132BC" w14:textId="77777777" w:rsidTr="00344717">
        <w:tc>
          <w:tcPr>
            <w:tcW w:w="5893" w:type="dxa"/>
            <w:gridSpan w:val="2"/>
            <w:shd w:val="clear" w:color="auto" w:fill="auto"/>
          </w:tcPr>
          <w:p w14:paraId="66DF1B62"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5667114A" w14:textId="77777777" w:rsidTr="004B45CD">
              <w:tc>
                <w:tcPr>
                  <w:tcW w:w="2864" w:type="dxa"/>
                  <w:shd w:val="clear" w:color="auto" w:fill="auto"/>
                </w:tcPr>
                <w:p w14:paraId="182A658E"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2D86C218"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25D0CD77" w14:textId="77777777" w:rsidR="004B45CD" w:rsidRPr="004B45CD" w:rsidRDefault="004B45CD" w:rsidP="004B45CD">
                  <w:pPr>
                    <w:jc w:val="center"/>
                    <w:rPr>
                      <w:rFonts w:eastAsia="Times New Roman"/>
                      <w:b/>
                    </w:rPr>
                  </w:pPr>
                  <w:r w:rsidRPr="004B45CD">
                    <w:rPr>
                      <w:rFonts w:eastAsia="Times New Roman"/>
                      <w:b/>
                      <w:sz w:val="22"/>
                    </w:rPr>
                    <w:t>на 100 тис. нас.</w:t>
                  </w:r>
                </w:p>
              </w:tc>
            </w:tr>
            <w:tr w:rsidR="004B45CD" w:rsidRPr="004B45CD" w14:paraId="07EB8339" w14:textId="77777777" w:rsidTr="004B45CD">
              <w:tc>
                <w:tcPr>
                  <w:tcW w:w="2864" w:type="dxa"/>
                  <w:shd w:val="clear" w:color="auto" w:fill="auto"/>
                </w:tcPr>
                <w:p w14:paraId="4B0F3387"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21388E3F" w14:textId="77777777" w:rsidR="004B45CD" w:rsidRPr="004B45CD" w:rsidRDefault="004B45CD" w:rsidP="004B45CD">
                  <w:pPr>
                    <w:jc w:val="center"/>
                    <w:rPr>
                      <w:rFonts w:eastAsia="Times New Roman"/>
                    </w:rPr>
                  </w:pPr>
                  <w:r w:rsidRPr="004B45CD">
                    <w:rPr>
                      <w:rFonts w:eastAsia="Times New Roman"/>
                      <w:sz w:val="22"/>
                      <w:szCs w:val="22"/>
                    </w:rPr>
                    <w:t>1 488</w:t>
                  </w:r>
                </w:p>
              </w:tc>
              <w:tc>
                <w:tcPr>
                  <w:tcW w:w="1559" w:type="dxa"/>
                  <w:shd w:val="clear" w:color="auto" w:fill="auto"/>
                </w:tcPr>
                <w:p w14:paraId="11B5D650"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7CAE2526" w14:textId="77777777" w:rsidTr="004B45CD">
              <w:tc>
                <w:tcPr>
                  <w:tcW w:w="2864" w:type="dxa"/>
                  <w:shd w:val="clear" w:color="auto" w:fill="auto"/>
                </w:tcPr>
                <w:p w14:paraId="7115D21C"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6D2A630C" w14:textId="77777777" w:rsidR="004B45CD" w:rsidRPr="004B45CD" w:rsidRDefault="004B45CD" w:rsidP="004B45CD">
                  <w:pPr>
                    <w:jc w:val="center"/>
                    <w:rPr>
                      <w:rFonts w:eastAsia="Times New Roman"/>
                    </w:rPr>
                  </w:pPr>
                  <w:r w:rsidRPr="004B45CD">
                    <w:rPr>
                      <w:rFonts w:eastAsia="Times New Roman"/>
                      <w:sz w:val="22"/>
                      <w:szCs w:val="22"/>
                    </w:rPr>
                    <w:t>1 295</w:t>
                  </w:r>
                </w:p>
              </w:tc>
              <w:tc>
                <w:tcPr>
                  <w:tcW w:w="1559" w:type="dxa"/>
                  <w:shd w:val="clear" w:color="auto" w:fill="auto"/>
                </w:tcPr>
                <w:p w14:paraId="0E26AC56" w14:textId="77777777" w:rsidR="004B45CD" w:rsidRPr="004B45CD" w:rsidRDefault="004B45CD" w:rsidP="004B45CD">
                  <w:pPr>
                    <w:jc w:val="center"/>
                    <w:rPr>
                      <w:rFonts w:eastAsia="Times New Roman"/>
                    </w:rPr>
                  </w:pPr>
                  <w:r w:rsidRPr="004B45CD">
                    <w:rPr>
                      <w:rFonts w:eastAsia="Times New Roman"/>
                      <w:sz w:val="22"/>
                      <w:szCs w:val="22"/>
                    </w:rPr>
                    <w:t>44,8</w:t>
                  </w:r>
                </w:p>
              </w:tc>
            </w:tr>
            <w:tr w:rsidR="004B45CD" w:rsidRPr="004B45CD" w14:paraId="458893B1" w14:textId="77777777" w:rsidTr="004B45CD">
              <w:tc>
                <w:tcPr>
                  <w:tcW w:w="2864" w:type="dxa"/>
                  <w:shd w:val="clear" w:color="auto" w:fill="auto"/>
                </w:tcPr>
                <w:p w14:paraId="3FD40EB4" w14:textId="77777777" w:rsidR="004B45CD" w:rsidRPr="004B45CD" w:rsidRDefault="004B45CD" w:rsidP="004B45CD">
                  <w:pPr>
                    <w:rPr>
                      <w:rFonts w:eastAsia="Times New Roman"/>
                    </w:rPr>
                  </w:pPr>
                  <w:r w:rsidRPr="004B45CD">
                    <w:rPr>
                      <w:rFonts w:eastAsia="Times New Roman"/>
                      <w:sz w:val="22"/>
                      <w:szCs w:val="22"/>
                    </w:rPr>
                    <w:t>із них                            ВДТБ</w:t>
                  </w:r>
                </w:p>
              </w:tc>
              <w:tc>
                <w:tcPr>
                  <w:tcW w:w="1276" w:type="dxa"/>
                  <w:shd w:val="clear" w:color="auto" w:fill="auto"/>
                </w:tcPr>
                <w:p w14:paraId="4544D872" w14:textId="77777777" w:rsidR="004B45CD" w:rsidRPr="004B45CD" w:rsidRDefault="004B45CD" w:rsidP="004B45CD">
                  <w:pPr>
                    <w:jc w:val="center"/>
                    <w:rPr>
                      <w:rFonts w:eastAsia="Times New Roman"/>
                    </w:rPr>
                  </w:pPr>
                  <w:r w:rsidRPr="004B45CD">
                    <w:rPr>
                      <w:rFonts w:eastAsia="Times New Roman"/>
                      <w:sz w:val="22"/>
                      <w:szCs w:val="22"/>
                    </w:rPr>
                    <w:t>1 121</w:t>
                  </w:r>
                </w:p>
              </w:tc>
              <w:tc>
                <w:tcPr>
                  <w:tcW w:w="1559" w:type="dxa"/>
                  <w:shd w:val="clear" w:color="auto" w:fill="auto"/>
                </w:tcPr>
                <w:p w14:paraId="7D306B12" w14:textId="77777777" w:rsidR="004B45CD" w:rsidRPr="004B45CD" w:rsidRDefault="004B45CD" w:rsidP="004B45CD">
                  <w:pPr>
                    <w:jc w:val="center"/>
                    <w:rPr>
                      <w:rFonts w:eastAsia="Times New Roman"/>
                    </w:rPr>
                  </w:pPr>
                  <w:r w:rsidRPr="004B45CD">
                    <w:rPr>
                      <w:rFonts w:eastAsia="Times New Roman"/>
                      <w:sz w:val="22"/>
                      <w:szCs w:val="22"/>
                    </w:rPr>
                    <w:t>38,7</w:t>
                  </w:r>
                </w:p>
              </w:tc>
            </w:tr>
            <w:tr w:rsidR="004B45CD" w:rsidRPr="004B45CD" w14:paraId="6DD8EC9C" w14:textId="77777777" w:rsidTr="004B45CD">
              <w:tc>
                <w:tcPr>
                  <w:tcW w:w="2864" w:type="dxa"/>
                  <w:shd w:val="clear" w:color="auto" w:fill="auto"/>
                </w:tcPr>
                <w:p w14:paraId="2396B469"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6793E214" w14:textId="77777777" w:rsidR="004B45CD" w:rsidRPr="004B45CD" w:rsidRDefault="004B45CD" w:rsidP="004B45CD">
                  <w:pPr>
                    <w:jc w:val="center"/>
                    <w:rPr>
                      <w:rFonts w:eastAsia="Times New Roman"/>
                    </w:rPr>
                  </w:pPr>
                  <w:r w:rsidRPr="004B45CD">
                    <w:rPr>
                      <w:rFonts w:eastAsia="Times New Roman"/>
                      <w:sz w:val="22"/>
                      <w:szCs w:val="22"/>
                    </w:rPr>
                    <w:t>362</w:t>
                  </w:r>
                </w:p>
              </w:tc>
              <w:tc>
                <w:tcPr>
                  <w:tcW w:w="1559" w:type="dxa"/>
                  <w:shd w:val="clear" w:color="auto" w:fill="auto"/>
                </w:tcPr>
                <w:p w14:paraId="2F55137A" w14:textId="77777777" w:rsidR="004B45CD" w:rsidRPr="004B45CD" w:rsidRDefault="004B45CD" w:rsidP="004B45CD">
                  <w:pPr>
                    <w:jc w:val="center"/>
                    <w:rPr>
                      <w:rFonts w:eastAsia="Times New Roman"/>
                    </w:rPr>
                  </w:pPr>
                  <w:r w:rsidRPr="004B45CD">
                    <w:rPr>
                      <w:rFonts w:eastAsia="Times New Roman"/>
                      <w:sz w:val="22"/>
                      <w:szCs w:val="22"/>
                    </w:rPr>
                    <w:t>12,5</w:t>
                  </w:r>
                </w:p>
              </w:tc>
            </w:tr>
            <w:tr w:rsidR="004B45CD" w:rsidRPr="004B45CD" w14:paraId="43BA2A79" w14:textId="77777777" w:rsidTr="004B45CD">
              <w:tc>
                <w:tcPr>
                  <w:tcW w:w="2864" w:type="dxa"/>
                  <w:shd w:val="clear" w:color="auto" w:fill="auto"/>
                </w:tcPr>
                <w:p w14:paraId="35FA0CD7"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54CB6ACC" w14:textId="77777777" w:rsidR="004B45CD" w:rsidRPr="004B45CD" w:rsidRDefault="004B45CD" w:rsidP="004B45CD">
                  <w:pPr>
                    <w:jc w:val="center"/>
                    <w:rPr>
                      <w:rFonts w:eastAsia="Times New Roman"/>
                    </w:rPr>
                  </w:pPr>
                  <w:r w:rsidRPr="004B45CD">
                    <w:rPr>
                      <w:rFonts w:eastAsia="Times New Roman"/>
                      <w:sz w:val="22"/>
                      <w:szCs w:val="22"/>
                    </w:rPr>
                    <w:t>19</w:t>
                  </w:r>
                </w:p>
              </w:tc>
              <w:tc>
                <w:tcPr>
                  <w:tcW w:w="1559" w:type="dxa"/>
                  <w:shd w:val="clear" w:color="auto" w:fill="auto"/>
                </w:tcPr>
                <w:p w14:paraId="1ACCF405" w14:textId="77777777" w:rsidR="004B45CD" w:rsidRPr="004B45CD" w:rsidRDefault="004B45CD" w:rsidP="004B45CD">
                  <w:pPr>
                    <w:jc w:val="center"/>
                    <w:rPr>
                      <w:rFonts w:eastAsia="Times New Roman"/>
                    </w:rPr>
                  </w:pPr>
                  <w:r w:rsidRPr="004B45CD">
                    <w:rPr>
                      <w:rFonts w:eastAsia="Times New Roman"/>
                      <w:sz w:val="22"/>
                      <w:szCs w:val="22"/>
                    </w:rPr>
                    <w:t>4,0</w:t>
                  </w:r>
                </w:p>
              </w:tc>
            </w:tr>
            <w:tr w:rsidR="004B45CD" w:rsidRPr="004B45CD" w14:paraId="0257DE65" w14:textId="77777777" w:rsidTr="004B45CD">
              <w:tc>
                <w:tcPr>
                  <w:tcW w:w="2864" w:type="dxa"/>
                  <w:shd w:val="clear" w:color="auto" w:fill="auto"/>
                </w:tcPr>
                <w:p w14:paraId="57FC48CF"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048219C6" w14:textId="77777777" w:rsidR="004B45CD" w:rsidRPr="004B45CD" w:rsidRDefault="004B45CD" w:rsidP="004B45CD">
                  <w:pPr>
                    <w:jc w:val="center"/>
                    <w:rPr>
                      <w:rFonts w:eastAsia="Times New Roman"/>
                    </w:rPr>
                  </w:pPr>
                  <w:r w:rsidRPr="004B45CD">
                    <w:rPr>
                      <w:rFonts w:eastAsia="Times New Roman"/>
                      <w:sz w:val="22"/>
                      <w:szCs w:val="22"/>
                    </w:rPr>
                    <w:t>5</w:t>
                  </w:r>
                </w:p>
              </w:tc>
              <w:tc>
                <w:tcPr>
                  <w:tcW w:w="1559" w:type="dxa"/>
                  <w:shd w:val="clear" w:color="auto" w:fill="auto"/>
                </w:tcPr>
                <w:p w14:paraId="0E237BFA" w14:textId="77777777" w:rsidR="004B45CD" w:rsidRPr="004B45CD" w:rsidRDefault="004B45CD" w:rsidP="004B45CD">
                  <w:pPr>
                    <w:jc w:val="center"/>
                    <w:rPr>
                      <w:rFonts w:eastAsia="Times New Roman"/>
                    </w:rPr>
                  </w:pPr>
                  <w:r w:rsidRPr="004B45CD">
                    <w:rPr>
                      <w:rFonts w:eastAsia="Times New Roman"/>
                      <w:sz w:val="22"/>
                      <w:szCs w:val="22"/>
                    </w:rPr>
                    <w:t>7,6</w:t>
                  </w:r>
                </w:p>
              </w:tc>
            </w:tr>
            <w:tr w:rsidR="004B45CD" w:rsidRPr="004B45CD" w14:paraId="1825F736" w14:textId="77777777" w:rsidTr="004B45CD">
              <w:tc>
                <w:tcPr>
                  <w:tcW w:w="2864" w:type="dxa"/>
                  <w:shd w:val="clear" w:color="auto" w:fill="auto"/>
                </w:tcPr>
                <w:p w14:paraId="7FFB817C"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6EA3661C" w14:textId="77777777" w:rsidR="004B45CD" w:rsidRPr="004B45CD" w:rsidRDefault="004B45CD" w:rsidP="004B45CD">
                  <w:pPr>
                    <w:jc w:val="center"/>
                    <w:rPr>
                      <w:rFonts w:eastAsia="Times New Roman"/>
                    </w:rPr>
                  </w:pPr>
                  <w:r w:rsidRPr="004B45CD">
                    <w:rPr>
                      <w:rFonts w:eastAsia="Times New Roman"/>
                      <w:sz w:val="22"/>
                      <w:szCs w:val="22"/>
                    </w:rPr>
                    <w:t>119</w:t>
                  </w:r>
                </w:p>
              </w:tc>
              <w:tc>
                <w:tcPr>
                  <w:tcW w:w="1559" w:type="dxa"/>
                  <w:shd w:val="clear" w:color="auto" w:fill="auto"/>
                </w:tcPr>
                <w:p w14:paraId="0D913EE1" w14:textId="77777777" w:rsidR="004B45CD" w:rsidRPr="004B45CD" w:rsidRDefault="004B45CD" w:rsidP="004B45CD">
                  <w:pPr>
                    <w:jc w:val="center"/>
                    <w:rPr>
                      <w:rFonts w:eastAsia="Times New Roman"/>
                    </w:rPr>
                  </w:pPr>
                  <w:r w:rsidRPr="004B45CD">
                    <w:rPr>
                      <w:rFonts w:eastAsia="Times New Roman"/>
                      <w:sz w:val="22"/>
                      <w:szCs w:val="22"/>
                    </w:rPr>
                    <w:t>4,1</w:t>
                  </w:r>
                </w:p>
              </w:tc>
            </w:tr>
            <w:tr w:rsidR="004B45CD" w:rsidRPr="004B45CD" w14:paraId="17FEAB1F" w14:textId="77777777" w:rsidTr="004B45CD">
              <w:tc>
                <w:tcPr>
                  <w:tcW w:w="2864" w:type="dxa"/>
                  <w:shd w:val="clear" w:color="auto" w:fill="auto"/>
                </w:tcPr>
                <w:p w14:paraId="0389924F"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4FBEA34F" w14:textId="77777777" w:rsidR="004B45CD" w:rsidRPr="004B45CD" w:rsidRDefault="004B45CD" w:rsidP="004B45CD">
                  <w:pPr>
                    <w:jc w:val="center"/>
                    <w:rPr>
                      <w:rFonts w:eastAsia="Times New Roman"/>
                    </w:rPr>
                  </w:pPr>
                  <w:r w:rsidRPr="004B45CD">
                    <w:rPr>
                      <w:rFonts w:eastAsia="Times New Roman"/>
                      <w:sz w:val="22"/>
                      <w:szCs w:val="22"/>
                    </w:rPr>
                    <w:t>955</w:t>
                  </w:r>
                </w:p>
              </w:tc>
              <w:tc>
                <w:tcPr>
                  <w:tcW w:w="1559" w:type="dxa"/>
                  <w:shd w:val="clear" w:color="auto" w:fill="auto"/>
                </w:tcPr>
                <w:p w14:paraId="5F8BF9E5" w14:textId="77777777" w:rsidR="004B45CD" w:rsidRPr="004B45CD" w:rsidRDefault="004B45CD" w:rsidP="004B45CD">
                  <w:pPr>
                    <w:jc w:val="center"/>
                    <w:rPr>
                      <w:rFonts w:eastAsia="Times New Roman"/>
                    </w:rPr>
                  </w:pPr>
                  <w:r w:rsidRPr="004B45CD">
                    <w:rPr>
                      <w:rFonts w:eastAsia="Times New Roman"/>
                      <w:sz w:val="22"/>
                      <w:szCs w:val="22"/>
                    </w:rPr>
                    <w:t>69,7%</w:t>
                  </w:r>
                </w:p>
              </w:tc>
            </w:tr>
            <w:tr w:rsidR="004B45CD" w:rsidRPr="004B45CD" w14:paraId="4394AFD7" w14:textId="77777777" w:rsidTr="004B45CD">
              <w:tc>
                <w:tcPr>
                  <w:tcW w:w="2864" w:type="dxa"/>
                  <w:shd w:val="clear" w:color="auto" w:fill="auto"/>
                </w:tcPr>
                <w:p w14:paraId="1FF79171"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779352F8" w14:textId="77777777" w:rsidR="004B45CD" w:rsidRPr="004B45CD" w:rsidRDefault="004B45CD" w:rsidP="004B45CD">
                  <w:pPr>
                    <w:jc w:val="center"/>
                    <w:rPr>
                      <w:rFonts w:eastAsia="Times New Roman"/>
                    </w:rPr>
                  </w:pPr>
                  <w:r w:rsidRPr="004B45CD">
                    <w:rPr>
                      <w:rFonts w:eastAsia="Times New Roman"/>
                      <w:sz w:val="22"/>
                      <w:szCs w:val="22"/>
                    </w:rPr>
                    <w:t>414</w:t>
                  </w:r>
                </w:p>
              </w:tc>
              <w:tc>
                <w:tcPr>
                  <w:tcW w:w="1559" w:type="dxa"/>
                  <w:shd w:val="clear" w:color="auto" w:fill="auto"/>
                </w:tcPr>
                <w:p w14:paraId="69E2F9C3" w14:textId="77777777" w:rsidR="004B45CD" w:rsidRPr="004B45CD" w:rsidRDefault="004B45CD" w:rsidP="004B45CD">
                  <w:pPr>
                    <w:jc w:val="center"/>
                    <w:rPr>
                      <w:rFonts w:eastAsia="Times New Roman"/>
                    </w:rPr>
                  </w:pPr>
                  <w:r w:rsidRPr="004B45CD">
                    <w:rPr>
                      <w:rFonts w:eastAsia="Times New Roman"/>
                      <w:sz w:val="22"/>
                      <w:szCs w:val="22"/>
                    </w:rPr>
                    <w:t>30,3%</w:t>
                  </w:r>
                </w:p>
              </w:tc>
            </w:tr>
            <w:tr w:rsidR="004B45CD" w:rsidRPr="004B45CD" w14:paraId="0CB1038A" w14:textId="77777777" w:rsidTr="004B45CD">
              <w:tc>
                <w:tcPr>
                  <w:tcW w:w="2864" w:type="dxa"/>
                  <w:shd w:val="clear" w:color="auto" w:fill="auto"/>
                </w:tcPr>
                <w:p w14:paraId="3A2AAA91"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11DE3FE4" w14:textId="77777777" w:rsidR="004B45CD" w:rsidRPr="004B45CD" w:rsidRDefault="004B45CD" w:rsidP="004B45CD">
                  <w:pPr>
                    <w:jc w:val="center"/>
                    <w:rPr>
                      <w:rFonts w:eastAsia="Times New Roman"/>
                    </w:rPr>
                  </w:pPr>
                  <w:r w:rsidRPr="004B45CD">
                    <w:rPr>
                      <w:rFonts w:eastAsia="Times New Roman"/>
                      <w:sz w:val="22"/>
                      <w:szCs w:val="22"/>
                    </w:rPr>
                    <w:t>1 345</w:t>
                  </w:r>
                </w:p>
              </w:tc>
              <w:tc>
                <w:tcPr>
                  <w:tcW w:w="1559" w:type="dxa"/>
                  <w:shd w:val="clear" w:color="auto" w:fill="auto"/>
                </w:tcPr>
                <w:p w14:paraId="1645BEAF" w14:textId="77777777" w:rsidR="004B45CD" w:rsidRPr="004B45CD" w:rsidRDefault="004B45CD" w:rsidP="004B45CD">
                  <w:pPr>
                    <w:jc w:val="center"/>
                    <w:rPr>
                      <w:rFonts w:eastAsia="Times New Roman"/>
                    </w:rPr>
                  </w:pPr>
                  <w:r w:rsidRPr="004B45CD">
                    <w:rPr>
                      <w:rFonts w:eastAsia="Times New Roman"/>
                      <w:sz w:val="22"/>
                      <w:szCs w:val="22"/>
                    </w:rPr>
                    <w:t>47,5</w:t>
                  </w:r>
                </w:p>
              </w:tc>
            </w:tr>
            <w:tr w:rsidR="004B45CD" w:rsidRPr="004B45CD" w14:paraId="00F0EC5D" w14:textId="77777777" w:rsidTr="004B45CD">
              <w:tc>
                <w:tcPr>
                  <w:tcW w:w="2864" w:type="dxa"/>
                  <w:shd w:val="clear" w:color="auto" w:fill="auto"/>
                </w:tcPr>
                <w:p w14:paraId="7DE16EF0" w14:textId="77777777" w:rsidR="004B45CD" w:rsidRPr="004B45CD" w:rsidRDefault="004B45CD" w:rsidP="004B45CD">
                  <w:pPr>
                    <w:rPr>
                      <w:rFonts w:eastAsia="Times New Roman"/>
                    </w:rPr>
                  </w:pPr>
                  <w:r w:rsidRPr="004B45CD">
                    <w:rPr>
                      <w:rFonts w:eastAsia="Times New Roman"/>
                      <w:sz w:val="22"/>
                      <w:szCs w:val="22"/>
                    </w:rPr>
                    <w:t>із них                         ТБ/ВІЛ</w:t>
                  </w:r>
                </w:p>
              </w:tc>
              <w:tc>
                <w:tcPr>
                  <w:tcW w:w="1276" w:type="dxa"/>
                  <w:shd w:val="clear" w:color="auto" w:fill="auto"/>
                </w:tcPr>
                <w:p w14:paraId="4C69FB07" w14:textId="77777777" w:rsidR="004B45CD" w:rsidRPr="004B45CD" w:rsidRDefault="004B45CD" w:rsidP="004B45CD">
                  <w:pPr>
                    <w:jc w:val="center"/>
                    <w:rPr>
                      <w:rFonts w:eastAsia="Times New Roman"/>
                    </w:rPr>
                  </w:pPr>
                  <w:r w:rsidRPr="004B45CD">
                    <w:rPr>
                      <w:rFonts w:eastAsia="Times New Roman"/>
                      <w:sz w:val="22"/>
                      <w:szCs w:val="22"/>
                    </w:rPr>
                    <w:t>375</w:t>
                  </w:r>
                </w:p>
              </w:tc>
              <w:tc>
                <w:tcPr>
                  <w:tcW w:w="1559" w:type="dxa"/>
                  <w:shd w:val="clear" w:color="auto" w:fill="auto"/>
                </w:tcPr>
                <w:p w14:paraId="18D00F8A" w14:textId="77777777" w:rsidR="004B45CD" w:rsidRPr="004B45CD" w:rsidRDefault="004B45CD" w:rsidP="004B45CD">
                  <w:pPr>
                    <w:jc w:val="center"/>
                    <w:rPr>
                      <w:rFonts w:eastAsia="Times New Roman"/>
                    </w:rPr>
                  </w:pPr>
                  <w:r w:rsidRPr="004B45CD">
                    <w:rPr>
                      <w:rFonts w:eastAsia="Times New Roman"/>
                      <w:sz w:val="22"/>
                      <w:szCs w:val="22"/>
                    </w:rPr>
                    <w:t>13,0</w:t>
                  </w:r>
                </w:p>
              </w:tc>
            </w:tr>
            <w:tr w:rsidR="004B45CD" w:rsidRPr="004B45CD" w14:paraId="02DF223F" w14:textId="77777777" w:rsidTr="004B45CD">
              <w:tc>
                <w:tcPr>
                  <w:tcW w:w="2864" w:type="dxa"/>
                  <w:shd w:val="clear" w:color="auto" w:fill="auto"/>
                </w:tcPr>
                <w:p w14:paraId="35A86D59"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1977C6B4" w14:textId="77777777" w:rsidR="004B45CD" w:rsidRPr="004B45CD" w:rsidRDefault="004B45CD" w:rsidP="004B45CD">
                  <w:pPr>
                    <w:jc w:val="center"/>
                    <w:rPr>
                      <w:rFonts w:eastAsia="Times New Roman"/>
                    </w:rPr>
                  </w:pPr>
                  <w:r w:rsidRPr="004B45CD">
                    <w:rPr>
                      <w:rFonts w:eastAsia="Times New Roman"/>
                      <w:sz w:val="22"/>
                      <w:szCs w:val="22"/>
                    </w:rPr>
                    <w:t>137</w:t>
                  </w:r>
                </w:p>
              </w:tc>
              <w:tc>
                <w:tcPr>
                  <w:tcW w:w="1559" w:type="dxa"/>
                  <w:shd w:val="clear" w:color="auto" w:fill="auto"/>
                </w:tcPr>
                <w:p w14:paraId="230E9E64" w14:textId="77777777" w:rsidR="004B45CD" w:rsidRPr="004B45CD" w:rsidRDefault="004B45CD" w:rsidP="004B45CD">
                  <w:pPr>
                    <w:jc w:val="center"/>
                    <w:rPr>
                      <w:rFonts w:eastAsia="Times New Roman"/>
                    </w:rPr>
                  </w:pPr>
                  <w:r w:rsidRPr="004B45CD">
                    <w:rPr>
                      <w:rFonts w:eastAsia="Times New Roman"/>
                      <w:sz w:val="22"/>
                      <w:szCs w:val="22"/>
                    </w:rPr>
                    <w:t>4,7</w:t>
                  </w:r>
                </w:p>
              </w:tc>
            </w:tr>
            <w:tr w:rsidR="004B45CD" w:rsidRPr="004B45CD" w14:paraId="7AB91D6D" w14:textId="77777777" w:rsidTr="004B45CD">
              <w:tc>
                <w:tcPr>
                  <w:tcW w:w="2864" w:type="dxa"/>
                  <w:shd w:val="clear" w:color="auto" w:fill="auto"/>
                </w:tcPr>
                <w:p w14:paraId="45317C0A"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16706B79" w14:textId="77777777" w:rsidR="004B45CD" w:rsidRPr="004B45CD" w:rsidRDefault="004B45CD" w:rsidP="004B45CD">
                  <w:pPr>
                    <w:jc w:val="center"/>
                    <w:rPr>
                      <w:rFonts w:eastAsia="Times New Roman"/>
                    </w:rPr>
                  </w:pPr>
                  <w:r w:rsidRPr="004B45CD">
                    <w:rPr>
                      <w:rFonts w:eastAsia="Times New Roman"/>
                      <w:sz w:val="22"/>
                      <w:szCs w:val="22"/>
                    </w:rPr>
                    <w:t>116</w:t>
                  </w:r>
                </w:p>
              </w:tc>
              <w:tc>
                <w:tcPr>
                  <w:tcW w:w="1559" w:type="dxa"/>
                  <w:shd w:val="clear" w:color="auto" w:fill="auto"/>
                </w:tcPr>
                <w:p w14:paraId="71D7B148" w14:textId="77777777" w:rsidR="004B45CD" w:rsidRPr="004B45CD" w:rsidRDefault="004B45CD" w:rsidP="004B45CD">
                  <w:pPr>
                    <w:jc w:val="center"/>
                    <w:rPr>
                      <w:rFonts w:eastAsia="Times New Roman"/>
                    </w:rPr>
                  </w:pPr>
                  <w:r w:rsidRPr="004B45CD">
                    <w:rPr>
                      <w:rFonts w:eastAsia="Times New Roman"/>
                      <w:sz w:val="22"/>
                      <w:szCs w:val="22"/>
                    </w:rPr>
                    <w:t>4,0</w:t>
                  </w:r>
                </w:p>
              </w:tc>
            </w:tr>
          </w:tbl>
          <w:p w14:paraId="2AAACB9F"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75525153"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7206D0B0"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26C4DE0" wp14:editId="3FF472AD">
                  <wp:extent cx="3168000" cy="1360800"/>
                  <wp:effectExtent l="0" t="0" r="13970" b="1143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A80F3BD" w14:textId="77777777" w:rsidR="004B45CD" w:rsidRPr="004B45CD" w:rsidRDefault="004B45CD" w:rsidP="004B45CD">
            <w:pPr>
              <w:rPr>
                <w:rFonts w:eastAsia="Times New Roman"/>
                <w:b/>
                <w:sz w:val="2"/>
                <w:szCs w:val="2"/>
              </w:rPr>
            </w:pPr>
          </w:p>
          <w:p w14:paraId="1013609F"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526E67C3"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708F7FED"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1FE02AB2" wp14:editId="75D2ABF4">
                  <wp:extent cx="3168000" cy="1461600"/>
                  <wp:effectExtent l="0" t="0" r="13970" b="2476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C2B8A01" w14:textId="77777777" w:rsidR="004B45CD" w:rsidRPr="004B45CD" w:rsidRDefault="004B45CD" w:rsidP="004B45CD">
            <w:pPr>
              <w:rPr>
                <w:rFonts w:eastAsia="Times New Roman"/>
                <w:b/>
                <w:sz w:val="2"/>
                <w:szCs w:val="2"/>
              </w:rPr>
            </w:pPr>
          </w:p>
          <w:p w14:paraId="3D5A1936"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44860615"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E1B9FCF" wp14:editId="21AFC3B5">
                  <wp:extent cx="3167380" cy="1828800"/>
                  <wp:effectExtent l="0" t="0" r="1397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64A428D2" w14:textId="77777777" w:rsidR="004B45CD" w:rsidRPr="004B45CD" w:rsidRDefault="004B45CD" w:rsidP="004B45CD">
            <w:pPr>
              <w:rPr>
                <w:rFonts w:eastAsia="Times New Roman"/>
                <w:b/>
                <w:sz w:val="2"/>
                <w:szCs w:val="2"/>
              </w:rPr>
            </w:pPr>
          </w:p>
          <w:p w14:paraId="08BEEE4A" w14:textId="77777777" w:rsidR="004B45CD" w:rsidRPr="004B45CD" w:rsidRDefault="004B45CD" w:rsidP="004B45CD">
            <w:pPr>
              <w:rPr>
                <w:rFonts w:eastAsia="Times New Roman"/>
                <w:b/>
                <w:sz w:val="20"/>
                <w:lang w:val="ru-RU"/>
              </w:rPr>
            </w:pPr>
            <w:r w:rsidRPr="004B45CD">
              <w:rPr>
                <w:rFonts w:eastAsia="Times New Roman"/>
                <w:b/>
                <w:sz w:val="20"/>
              </w:rPr>
              <w:t>Результати лікування випадків Риф ТБ/МРТБ, 2016</w:t>
            </w:r>
          </w:p>
          <w:p w14:paraId="1FC832E0"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35B270BD" wp14:editId="199BC952">
                  <wp:extent cx="3160800" cy="1065600"/>
                  <wp:effectExtent l="0" t="0" r="1905" b="127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E54725F" w14:textId="77777777" w:rsidR="004B45CD" w:rsidRPr="004B45CD" w:rsidRDefault="004B45CD" w:rsidP="004B45CD">
            <w:pPr>
              <w:rPr>
                <w:rFonts w:eastAsia="Times New Roman"/>
                <w:b/>
                <w:sz w:val="2"/>
                <w:szCs w:val="2"/>
                <w:lang w:val="en-US"/>
              </w:rPr>
            </w:pPr>
          </w:p>
          <w:p w14:paraId="68B48CC9" w14:textId="77777777" w:rsidR="004B45CD" w:rsidRPr="004B45CD" w:rsidRDefault="004B45CD" w:rsidP="004B45CD">
            <w:pPr>
              <w:rPr>
                <w:rFonts w:eastAsia="Times New Roman"/>
                <w:b/>
                <w:sz w:val="20"/>
                <w:lang w:val="ru-RU"/>
              </w:rPr>
            </w:pPr>
            <w:r w:rsidRPr="004B45CD">
              <w:rPr>
                <w:rFonts w:eastAsia="Times New Roman"/>
                <w:b/>
                <w:sz w:val="20"/>
              </w:rPr>
              <w:t>Фінансування ТБ програми, 201</w:t>
            </w:r>
            <w:r w:rsidRPr="004B45CD">
              <w:rPr>
                <w:rFonts w:eastAsia="Times New Roman"/>
                <w:b/>
                <w:sz w:val="20"/>
                <w:lang w:val="ru-RU"/>
              </w:rPr>
              <w:t>8</w:t>
            </w:r>
          </w:p>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502"/>
            </w:tblGrid>
            <w:tr w:rsidR="004B45CD" w:rsidRPr="004B45CD" w14:paraId="0BA40F18" w14:textId="77777777" w:rsidTr="004B45CD">
              <w:trPr>
                <w:trHeight w:val="423"/>
              </w:trPr>
              <w:tc>
                <w:tcPr>
                  <w:tcW w:w="2493" w:type="dxa"/>
                  <w:vAlign w:val="center"/>
                </w:tcPr>
                <w:p w14:paraId="7189F8E5"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2" w:type="dxa"/>
                  <w:vAlign w:val="center"/>
                </w:tcPr>
                <w:p w14:paraId="551E6F63"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473F9AE1" w14:textId="77777777" w:rsidTr="004B45CD">
              <w:trPr>
                <w:trHeight w:val="205"/>
              </w:trPr>
              <w:tc>
                <w:tcPr>
                  <w:tcW w:w="2493" w:type="dxa"/>
                </w:tcPr>
                <w:p w14:paraId="2FE3D54D" w14:textId="77777777" w:rsidR="004B45CD" w:rsidRPr="004B45CD" w:rsidRDefault="004B45CD" w:rsidP="004B45CD">
                  <w:pPr>
                    <w:rPr>
                      <w:rFonts w:eastAsia="Times New Roman"/>
                      <w:b/>
                    </w:rPr>
                  </w:pPr>
                  <w:r w:rsidRPr="004B45CD">
                    <w:rPr>
                      <w:rFonts w:eastAsia="Times New Roman"/>
                      <w:b/>
                      <w:sz w:val="22"/>
                      <w:szCs w:val="22"/>
                    </w:rPr>
                    <w:t>МОЗ</w:t>
                  </w:r>
                </w:p>
              </w:tc>
              <w:tc>
                <w:tcPr>
                  <w:tcW w:w="2502" w:type="dxa"/>
                </w:tcPr>
                <w:p w14:paraId="527AACAF" w14:textId="77777777" w:rsidR="004B45CD" w:rsidRPr="004B45CD" w:rsidRDefault="004B45CD" w:rsidP="004B45CD">
                  <w:pPr>
                    <w:jc w:val="center"/>
                    <w:rPr>
                      <w:rFonts w:eastAsia="Times New Roman"/>
                      <w:lang w:val="ru-RU"/>
                    </w:rPr>
                  </w:pPr>
                  <w:r w:rsidRPr="004B45CD">
                    <w:rPr>
                      <w:rFonts w:eastAsia="Times New Roman"/>
                      <w:sz w:val="22"/>
                      <w:szCs w:val="22"/>
                      <w:lang w:val="ru-RU"/>
                    </w:rPr>
                    <w:t>28 377</w:t>
                  </w:r>
                </w:p>
              </w:tc>
            </w:tr>
            <w:tr w:rsidR="004B45CD" w:rsidRPr="004B45CD" w14:paraId="076FC7D9" w14:textId="77777777" w:rsidTr="004B45CD">
              <w:trPr>
                <w:trHeight w:val="230"/>
              </w:trPr>
              <w:tc>
                <w:tcPr>
                  <w:tcW w:w="2493" w:type="dxa"/>
                </w:tcPr>
                <w:p w14:paraId="6E257364"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2" w:type="dxa"/>
                </w:tcPr>
                <w:p w14:paraId="2DC8B260" w14:textId="77777777" w:rsidR="004B45CD" w:rsidRPr="004B45CD" w:rsidRDefault="004B45CD" w:rsidP="004B45CD">
                  <w:pPr>
                    <w:jc w:val="center"/>
                    <w:rPr>
                      <w:rFonts w:eastAsia="Times New Roman"/>
                    </w:rPr>
                  </w:pPr>
                  <w:r w:rsidRPr="004B45CD">
                    <w:rPr>
                      <w:rFonts w:eastAsia="Times New Roman"/>
                      <w:sz w:val="22"/>
                      <w:szCs w:val="22"/>
                      <w:lang w:val="ru-RU"/>
                    </w:rPr>
                    <w:t>184 866</w:t>
                  </w:r>
                </w:p>
              </w:tc>
            </w:tr>
          </w:tbl>
          <w:p w14:paraId="6652816F" w14:textId="77777777" w:rsidR="004B45CD" w:rsidRPr="004B45CD" w:rsidRDefault="004B45CD" w:rsidP="004B45CD">
            <w:pPr>
              <w:rPr>
                <w:rFonts w:eastAsia="Times New Roman"/>
                <w:b/>
                <w:sz w:val="2"/>
                <w:szCs w:val="2"/>
              </w:rPr>
            </w:pPr>
          </w:p>
          <w:p w14:paraId="559FA1A2"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5B964719" w14:textId="77777777" w:rsidTr="004B45CD">
              <w:tc>
                <w:tcPr>
                  <w:tcW w:w="1589" w:type="dxa"/>
                  <w:shd w:val="clear" w:color="auto" w:fill="auto"/>
                </w:tcPr>
                <w:p w14:paraId="6808AF12"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03142F8"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CE3007A"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43037216" w14:textId="77777777" w:rsidTr="004B45CD">
              <w:tc>
                <w:tcPr>
                  <w:tcW w:w="1589" w:type="dxa"/>
                  <w:shd w:val="clear" w:color="auto" w:fill="auto"/>
                </w:tcPr>
                <w:p w14:paraId="2F3270CF"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3D1E902A" w14:textId="77777777" w:rsidR="004B45CD" w:rsidRPr="004B45CD" w:rsidRDefault="004B45CD" w:rsidP="004B45CD">
                  <w:pPr>
                    <w:jc w:val="center"/>
                    <w:rPr>
                      <w:rFonts w:eastAsia="Times New Roman"/>
                    </w:rPr>
                  </w:pPr>
                  <w:r w:rsidRPr="004B45CD">
                    <w:rPr>
                      <w:rFonts w:eastAsia="Times New Roman"/>
                      <w:sz w:val="22"/>
                      <w:szCs w:val="22"/>
                    </w:rPr>
                    <w:t>10</w:t>
                  </w:r>
                </w:p>
              </w:tc>
              <w:tc>
                <w:tcPr>
                  <w:tcW w:w="2477" w:type="dxa"/>
                  <w:shd w:val="clear" w:color="auto" w:fill="auto"/>
                </w:tcPr>
                <w:p w14:paraId="588D625D"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76762247" w14:textId="77777777" w:rsidTr="004B45CD">
              <w:tc>
                <w:tcPr>
                  <w:tcW w:w="1589" w:type="dxa"/>
                  <w:shd w:val="clear" w:color="auto" w:fill="auto"/>
                </w:tcPr>
                <w:p w14:paraId="763C89D5"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0B80BA66" w14:textId="77777777" w:rsidR="004B45CD" w:rsidRPr="004B45CD" w:rsidRDefault="004B45CD" w:rsidP="004B45CD">
                  <w:pPr>
                    <w:jc w:val="center"/>
                    <w:rPr>
                      <w:rFonts w:eastAsia="Times New Roman"/>
                    </w:rPr>
                  </w:pPr>
                  <w:r w:rsidRPr="004B45CD">
                    <w:rPr>
                      <w:rFonts w:eastAsia="Times New Roman"/>
                      <w:sz w:val="22"/>
                      <w:szCs w:val="22"/>
                    </w:rPr>
                    <w:t>2</w:t>
                  </w:r>
                </w:p>
              </w:tc>
              <w:tc>
                <w:tcPr>
                  <w:tcW w:w="2477" w:type="dxa"/>
                  <w:shd w:val="clear" w:color="auto" w:fill="auto"/>
                </w:tcPr>
                <w:p w14:paraId="647BA502"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EF79ABC" w14:textId="77777777" w:rsidTr="004B45CD">
              <w:tc>
                <w:tcPr>
                  <w:tcW w:w="1589" w:type="dxa"/>
                  <w:shd w:val="clear" w:color="auto" w:fill="auto"/>
                </w:tcPr>
                <w:p w14:paraId="2D0DF4DB"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0B77412A" w14:textId="77777777" w:rsidR="004B45CD" w:rsidRPr="004B45CD" w:rsidRDefault="004B45CD" w:rsidP="004B45CD">
                  <w:pPr>
                    <w:jc w:val="center"/>
                    <w:rPr>
                      <w:rFonts w:eastAsia="Times New Roman"/>
                      <w:sz w:val="20"/>
                      <w:szCs w:val="20"/>
                    </w:rPr>
                  </w:pPr>
                  <w:r w:rsidRPr="004B45CD">
                    <w:rPr>
                      <w:rFonts w:eastAsia="Times New Roman"/>
                      <w:sz w:val="20"/>
                      <w:szCs w:val="20"/>
                    </w:rPr>
                    <w:t>1</w:t>
                  </w:r>
                </w:p>
              </w:tc>
              <w:tc>
                <w:tcPr>
                  <w:tcW w:w="2477" w:type="dxa"/>
                  <w:shd w:val="clear" w:color="auto" w:fill="auto"/>
                </w:tcPr>
                <w:p w14:paraId="790BA64C"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bl>
          <w:p w14:paraId="0BF7F225" w14:textId="77777777" w:rsidR="004B45CD" w:rsidRPr="004B45CD" w:rsidRDefault="004B45CD" w:rsidP="004B45CD">
            <w:pPr>
              <w:rPr>
                <w:rFonts w:eastAsia="Times New Roman"/>
                <w:b/>
                <w:sz w:val="28"/>
              </w:rPr>
            </w:pPr>
          </w:p>
        </w:tc>
      </w:tr>
      <w:tr w:rsidR="004B45CD" w:rsidRPr="004B45CD" w14:paraId="15059533" w14:textId="77777777" w:rsidTr="00344717">
        <w:tc>
          <w:tcPr>
            <w:tcW w:w="5893" w:type="dxa"/>
            <w:gridSpan w:val="2"/>
            <w:shd w:val="clear" w:color="auto" w:fill="auto"/>
          </w:tcPr>
          <w:p w14:paraId="28D4201A"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285C8741" w14:textId="77777777" w:rsidTr="004B45CD">
              <w:tc>
                <w:tcPr>
                  <w:tcW w:w="3715" w:type="dxa"/>
                  <w:shd w:val="clear" w:color="auto" w:fill="auto"/>
                </w:tcPr>
                <w:p w14:paraId="6CE05C0F"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7638AAC0"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76FB78F7"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1F0EFAE" w14:textId="77777777" w:rsidTr="004B45CD">
              <w:tc>
                <w:tcPr>
                  <w:tcW w:w="3715" w:type="dxa"/>
                  <w:shd w:val="clear" w:color="auto" w:fill="auto"/>
                </w:tcPr>
                <w:p w14:paraId="00BD9545"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04142494" w14:textId="77777777" w:rsidR="004B45CD" w:rsidRPr="004B45CD" w:rsidRDefault="004B45CD" w:rsidP="004B45CD">
                  <w:pPr>
                    <w:jc w:val="center"/>
                    <w:rPr>
                      <w:rFonts w:eastAsia="Times New Roman"/>
                      <w:szCs w:val="20"/>
                    </w:rPr>
                  </w:pPr>
                  <w:r w:rsidRPr="004B45CD">
                    <w:rPr>
                      <w:rFonts w:eastAsia="Times New Roman"/>
                      <w:sz w:val="22"/>
                      <w:szCs w:val="20"/>
                    </w:rPr>
                    <w:t>233</w:t>
                  </w:r>
                </w:p>
              </w:tc>
              <w:tc>
                <w:tcPr>
                  <w:tcW w:w="709" w:type="dxa"/>
                  <w:shd w:val="clear" w:color="auto" w:fill="auto"/>
                </w:tcPr>
                <w:p w14:paraId="13CBF133" w14:textId="77777777" w:rsidR="004B45CD" w:rsidRPr="004B45CD" w:rsidRDefault="004B45CD" w:rsidP="004B45CD">
                  <w:pPr>
                    <w:jc w:val="center"/>
                    <w:rPr>
                      <w:rFonts w:eastAsia="Times New Roman"/>
                      <w:szCs w:val="20"/>
                    </w:rPr>
                  </w:pPr>
                  <w:r w:rsidRPr="004B45CD">
                    <w:rPr>
                      <w:rFonts w:eastAsia="Times New Roman"/>
                      <w:sz w:val="22"/>
                      <w:szCs w:val="20"/>
                    </w:rPr>
                    <w:t>6,6</w:t>
                  </w:r>
                </w:p>
              </w:tc>
            </w:tr>
            <w:tr w:rsidR="004B45CD" w:rsidRPr="004B45CD" w14:paraId="5315FD1E" w14:textId="77777777" w:rsidTr="004B45CD">
              <w:tc>
                <w:tcPr>
                  <w:tcW w:w="3715" w:type="dxa"/>
                  <w:shd w:val="clear" w:color="auto" w:fill="auto"/>
                </w:tcPr>
                <w:p w14:paraId="6327989E"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0116D075" w14:textId="77777777" w:rsidR="004B45CD" w:rsidRPr="004B45CD" w:rsidRDefault="004B45CD" w:rsidP="004B45CD">
                  <w:pPr>
                    <w:jc w:val="center"/>
                    <w:rPr>
                      <w:rFonts w:eastAsia="Times New Roman"/>
                      <w:szCs w:val="20"/>
                    </w:rPr>
                  </w:pPr>
                  <w:r w:rsidRPr="004B45CD">
                    <w:rPr>
                      <w:rFonts w:eastAsia="Times New Roman"/>
                      <w:sz w:val="22"/>
                      <w:szCs w:val="20"/>
                    </w:rPr>
                    <w:t>637</w:t>
                  </w:r>
                </w:p>
              </w:tc>
              <w:tc>
                <w:tcPr>
                  <w:tcW w:w="709" w:type="dxa"/>
                  <w:shd w:val="clear" w:color="auto" w:fill="auto"/>
                </w:tcPr>
                <w:p w14:paraId="6347C323" w14:textId="77777777" w:rsidR="004B45CD" w:rsidRPr="004B45CD" w:rsidRDefault="004B45CD" w:rsidP="004B45CD">
                  <w:pPr>
                    <w:jc w:val="center"/>
                    <w:rPr>
                      <w:rFonts w:eastAsia="Times New Roman"/>
                      <w:szCs w:val="20"/>
                    </w:rPr>
                  </w:pPr>
                  <w:r w:rsidRPr="004B45CD">
                    <w:rPr>
                      <w:rFonts w:eastAsia="Times New Roman"/>
                      <w:sz w:val="22"/>
                      <w:szCs w:val="20"/>
                    </w:rPr>
                    <w:t>99,2</w:t>
                  </w:r>
                </w:p>
              </w:tc>
            </w:tr>
            <w:tr w:rsidR="004B45CD" w:rsidRPr="004B45CD" w14:paraId="79B33870" w14:textId="77777777" w:rsidTr="004B45CD">
              <w:tc>
                <w:tcPr>
                  <w:tcW w:w="3715" w:type="dxa"/>
                  <w:shd w:val="clear" w:color="auto" w:fill="auto"/>
                </w:tcPr>
                <w:p w14:paraId="0D9C4051"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3E5C23CA" w14:textId="77777777" w:rsidR="004B45CD" w:rsidRPr="004B45CD" w:rsidRDefault="004B45CD" w:rsidP="004B45CD">
                  <w:pPr>
                    <w:jc w:val="center"/>
                    <w:rPr>
                      <w:rFonts w:eastAsia="Times New Roman"/>
                      <w:szCs w:val="20"/>
                    </w:rPr>
                  </w:pPr>
                  <w:r w:rsidRPr="004B45CD">
                    <w:rPr>
                      <w:rFonts w:eastAsia="Times New Roman"/>
                      <w:sz w:val="22"/>
                      <w:szCs w:val="20"/>
                    </w:rPr>
                    <w:t>248</w:t>
                  </w:r>
                </w:p>
              </w:tc>
              <w:tc>
                <w:tcPr>
                  <w:tcW w:w="709" w:type="dxa"/>
                  <w:shd w:val="clear" w:color="auto" w:fill="auto"/>
                </w:tcPr>
                <w:p w14:paraId="6FD5D758" w14:textId="77777777" w:rsidR="004B45CD" w:rsidRPr="004B45CD" w:rsidRDefault="004B45CD" w:rsidP="004B45CD">
                  <w:pPr>
                    <w:jc w:val="center"/>
                    <w:rPr>
                      <w:rFonts w:eastAsia="Times New Roman"/>
                      <w:szCs w:val="20"/>
                    </w:rPr>
                  </w:pPr>
                  <w:r w:rsidRPr="004B45CD">
                    <w:rPr>
                      <w:rFonts w:eastAsia="Times New Roman"/>
                      <w:sz w:val="22"/>
                      <w:szCs w:val="20"/>
                    </w:rPr>
                    <w:t>98,8</w:t>
                  </w:r>
                </w:p>
              </w:tc>
            </w:tr>
            <w:tr w:rsidR="004B45CD" w:rsidRPr="004B45CD" w14:paraId="32F6A957" w14:textId="77777777" w:rsidTr="004B45CD">
              <w:tc>
                <w:tcPr>
                  <w:tcW w:w="3715" w:type="dxa"/>
                  <w:shd w:val="clear" w:color="auto" w:fill="auto"/>
                </w:tcPr>
                <w:p w14:paraId="6B89090F"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032D85B4" w14:textId="77777777" w:rsidR="004B45CD" w:rsidRPr="004B45CD" w:rsidRDefault="004B45CD" w:rsidP="004B45CD">
                  <w:pPr>
                    <w:jc w:val="center"/>
                    <w:rPr>
                      <w:rFonts w:eastAsia="Times New Roman"/>
                      <w:szCs w:val="20"/>
                    </w:rPr>
                  </w:pPr>
                  <w:r w:rsidRPr="004B45CD">
                    <w:rPr>
                      <w:rFonts w:eastAsia="Times New Roman"/>
                      <w:sz w:val="22"/>
                      <w:szCs w:val="20"/>
                    </w:rPr>
                    <w:t>186</w:t>
                  </w:r>
                </w:p>
              </w:tc>
              <w:tc>
                <w:tcPr>
                  <w:tcW w:w="709" w:type="dxa"/>
                  <w:shd w:val="clear" w:color="auto" w:fill="auto"/>
                </w:tcPr>
                <w:p w14:paraId="046F0A9C" w14:textId="77777777" w:rsidR="004B45CD" w:rsidRPr="004B45CD" w:rsidRDefault="004B45CD" w:rsidP="004B45CD">
                  <w:pPr>
                    <w:jc w:val="center"/>
                    <w:rPr>
                      <w:rFonts w:eastAsia="Times New Roman"/>
                      <w:szCs w:val="20"/>
                    </w:rPr>
                  </w:pPr>
                  <w:r w:rsidRPr="004B45CD">
                    <w:rPr>
                      <w:rFonts w:eastAsia="Times New Roman"/>
                      <w:sz w:val="22"/>
                      <w:szCs w:val="20"/>
                    </w:rPr>
                    <w:t>29,2</w:t>
                  </w:r>
                </w:p>
              </w:tc>
            </w:tr>
            <w:tr w:rsidR="004B45CD" w:rsidRPr="004B45CD" w14:paraId="2B3A734D" w14:textId="77777777" w:rsidTr="004B45CD">
              <w:tc>
                <w:tcPr>
                  <w:tcW w:w="3715" w:type="dxa"/>
                  <w:shd w:val="clear" w:color="auto" w:fill="auto"/>
                </w:tcPr>
                <w:p w14:paraId="3BCB2E9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7CC6FFBA" w14:textId="77777777" w:rsidR="004B45CD" w:rsidRPr="004B45CD" w:rsidRDefault="004B45CD" w:rsidP="004B45CD">
                  <w:pPr>
                    <w:jc w:val="center"/>
                    <w:rPr>
                      <w:rFonts w:eastAsia="Times New Roman"/>
                      <w:szCs w:val="20"/>
                    </w:rPr>
                  </w:pPr>
                  <w:r w:rsidRPr="004B45CD">
                    <w:rPr>
                      <w:rFonts w:eastAsia="Times New Roman"/>
                      <w:sz w:val="22"/>
                      <w:szCs w:val="20"/>
                    </w:rPr>
                    <w:t>116</w:t>
                  </w:r>
                </w:p>
              </w:tc>
              <w:tc>
                <w:tcPr>
                  <w:tcW w:w="709" w:type="dxa"/>
                  <w:shd w:val="clear" w:color="auto" w:fill="auto"/>
                </w:tcPr>
                <w:p w14:paraId="794D72CF" w14:textId="77777777" w:rsidR="004B45CD" w:rsidRPr="004B45CD" w:rsidRDefault="004B45CD" w:rsidP="004B45CD">
                  <w:pPr>
                    <w:jc w:val="center"/>
                    <w:rPr>
                      <w:rFonts w:eastAsia="Times New Roman"/>
                      <w:szCs w:val="20"/>
                    </w:rPr>
                  </w:pPr>
                  <w:r w:rsidRPr="004B45CD">
                    <w:rPr>
                      <w:rFonts w:eastAsia="Times New Roman"/>
                      <w:sz w:val="22"/>
                      <w:szCs w:val="20"/>
                    </w:rPr>
                    <w:t>46,8</w:t>
                  </w:r>
                </w:p>
              </w:tc>
            </w:tr>
          </w:tbl>
          <w:p w14:paraId="7C660D70" w14:textId="77777777" w:rsidR="004B45CD" w:rsidRPr="004B45CD" w:rsidRDefault="004B45CD" w:rsidP="004B45CD">
            <w:pPr>
              <w:rPr>
                <w:rFonts w:eastAsia="Times New Roman"/>
                <w:b/>
                <w:sz w:val="28"/>
              </w:rPr>
            </w:pPr>
          </w:p>
        </w:tc>
        <w:tc>
          <w:tcPr>
            <w:tcW w:w="5760" w:type="dxa"/>
            <w:gridSpan w:val="2"/>
            <w:vMerge/>
            <w:shd w:val="clear" w:color="auto" w:fill="auto"/>
          </w:tcPr>
          <w:p w14:paraId="721E71ED" w14:textId="77777777" w:rsidR="004B45CD" w:rsidRPr="004B45CD" w:rsidRDefault="004B45CD" w:rsidP="004B45CD">
            <w:pPr>
              <w:rPr>
                <w:rFonts w:eastAsia="Times New Roman"/>
                <w:b/>
                <w:sz w:val="28"/>
              </w:rPr>
            </w:pPr>
          </w:p>
        </w:tc>
      </w:tr>
      <w:tr w:rsidR="004B45CD" w:rsidRPr="004B45CD" w14:paraId="2F799939" w14:textId="77777777" w:rsidTr="00344717">
        <w:trPr>
          <w:trHeight w:val="1664"/>
        </w:trPr>
        <w:tc>
          <w:tcPr>
            <w:tcW w:w="5893" w:type="dxa"/>
            <w:gridSpan w:val="2"/>
            <w:shd w:val="clear" w:color="auto" w:fill="auto"/>
          </w:tcPr>
          <w:p w14:paraId="123981FF" w14:textId="77777777" w:rsidR="004B45CD" w:rsidRPr="004B45CD" w:rsidRDefault="004B45CD" w:rsidP="004B45CD">
            <w:pPr>
              <w:rPr>
                <w:rFonts w:eastAsia="Times New Roman"/>
                <w:b/>
              </w:rPr>
            </w:pPr>
          </w:p>
          <w:p w14:paraId="433CDD84"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610B13C7" w14:textId="77777777" w:rsidTr="004B45CD">
              <w:tc>
                <w:tcPr>
                  <w:tcW w:w="3006" w:type="dxa"/>
                  <w:shd w:val="clear" w:color="auto" w:fill="auto"/>
                </w:tcPr>
                <w:p w14:paraId="110AEE8B" w14:textId="77777777" w:rsidR="004B45CD" w:rsidRPr="004B45CD" w:rsidRDefault="004B45CD" w:rsidP="004B45CD">
                  <w:pPr>
                    <w:jc w:val="center"/>
                    <w:rPr>
                      <w:rFonts w:eastAsia="Times New Roman"/>
                    </w:rPr>
                  </w:pPr>
                  <w:r w:rsidRPr="004B45CD">
                    <w:rPr>
                      <w:rFonts w:eastAsia="Times New Roman"/>
                    </w:rPr>
                    <w:t>Показник</w:t>
                  </w:r>
                </w:p>
              </w:tc>
              <w:tc>
                <w:tcPr>
                  <w:tcW w:w="1417" w:type="dxa"/>
                  <w:shd w:val="clear" w:color="auto" w:fill="auto"/>
                </w:tcPr>
                <w:p w14:paraId="6B6DF8F3" w14:textId="77777777" w:rsidR="004B45CD" w:rsidRPr="004B45CD" w:rsidRDefault="004B45CD" w:rsidP="004B45CD">
                  <w:pPr>
                    <w:rPr>
                      <w:rFonts w:eastAsia="Times New Roman"/>
                      <w:b/>
                    </w:rPr>
                  </w:pPr>
                  <w:r w:rsidRPr="004B45CD">
                    <w:rPr>
                      <w:rFonts w:eastAsia="Times New Roman"/>
                      <w:b/>
                      <w:sz w:val="22"/>
                    </w:rPr>
                    <w:t>абс. к-сть</w:t>
                  </w:r>
                </w:p>
              </w:tc>
              <w:tc>
                <w:tcPr>
                  <w:tcW w:w="1134" w:type="dxa"/>
                  <w:shd w:val="clear" w:color="auto" w:fill="auto"/>
                </w:tcPr>
                <w:p w14:paraId="74F473CA"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39C70E40" w14:textId="77777777" w:rsidTr="004B45CD">
              <w:tc>
                <w:tcPr>
                  <w:tcW w:w="3006" w:type="dxa"/>
                  <w:shd w:val="clear" w:color="auto" w:fill="auto"/>
                </w:tcPr>
                <w:p w14:paraId="01029BD4" w14:textId="77777777" w:rsidR="004B45CD" w:rsidRPr="004B45CD" w:rsidRDefault="004B45CD" w:rsidP="004B45CD">
                  <w:pPr>
                    <w:rPr>
                      <w:rFonts w:eastAsia="Times New Roman"/>
                    </w:rPr>
                  </w:pPr>
                  <w:r w:rsidRPr="004B45CD">
                    <w:rPr>
                      <w:rFonts w:eastAsia="Times New Roman"/>
                      <w:sz w:val="22"/>
                    </w:rPr>
                    <w:t>ТБ випадки з відомим ВІЛ статусом</w:t>
                  </w:r>
                </w:p>
              </w:tc>
              <w:tc>
                <w:tcPr>
                  <w:tcW w:w="1417" w:type="dxa"/>
                  <w:shd w:val="clear" w:color="auto" w:fill="auto"/>
                </w:tcPr>
                <w:p w14:paraId="5C20C205" w14:textId="77777777" w:rsidR="004B45CD" w:rsidRPr="004B45CD" w:rsidRDefault="004B45CD" w:rsidP="004B45CD">
                  <w:pPr>
                    <w:jc w:val="center"/>
                    <w:rPr>
                      <w:rFonts w:eastAsia="Times New Roman"/>
                    </w:rPr>
                  </w:pPr>
                  <w:r w:rsidRPr="004B45CD">
                    <w:rPr>
                      <w:rFonts w:eastAsia="Times New Roman"/>
                      <w:sz w:val="22"/>
                    </w:rPr>
                    <w:t>1547</w:t>
                  </w:r>
                </w:p>
              </w:tc>
              <w:tc>
                <w:tcPr>
                  <w:tcW w:w="1134" w:type="dxa"/>
                  <w:shd w:val="clear" w:color="auto" w:fill="auto"/>
                </w:tcPr>
                <w:p w14:paraId="6FC027E2" w14:textId="77777777" w:rsidR="004B45CD" w:rsidRPr="004B45CD" w:rsidRDefault="004B45CD" w:rsidP="004B45CD">
                  <w:pPr>
                    <w:jc w:val="center"/>
                    <w:rPr>
                      <w:rFonts w:eastAsia="Times New Roman"/>
                    </w:rPr>
                  </w:pPr>
                  <w:r w:rsidRPr="004B45CD">
                    <w:rPr>
                      <w:rFonts w:eastAsia="Times New Roman"/>
                      <w:sz w:val="22"/>
                    </w:rPr>
                    <w:t>94,5</w:t>
                  </w:r>
                </w:p>
              </w:tc>
            </w:tr>
            <w:tr w:rsidR="004B45CD" w:rsidRPr="004B45CD" w14:paraId="3A151FEF" w14:textId="77777777" w:rsidTr="004B45CD">
              <w:tc>
                <w:tcPr>
                  <w:tcW w:w="3006" w:type="dxa"/>
                  <w:shd w:val="clear" w:color="auto" w:fill="auto"/>
                </w:tcPr>
                <w:p w14:paraId="247A7E8D" w14:textId="77777777" w:rsidR="004B45CD" w:rsidRPr="004B45CD" w:rsidRDefault="004B45CD" w:rsidP="004B45CD">
                  <w:pPr>
                    <w:rPr>
                      <w:rFonts w:eastAsia="Times New Roman"/>
                    </w:rPr>
                  </w:pPr>
                  <w:r w:rsidRPr="004B45CD">
                    <w:rPr>
                      <w:rFonts w:eastAsia="Times New Roman"/>
                      <w:sz w:val="22"/>
                    </w:rPr>
                    <w:t>ТБ/ВІЛ+ко-тримоксазол</w:t>
                  </w:r>
                </w:p>
              </w:tc>
              <w:tc>
                <w:tcPr>
                  <w:tcW w:w="1417" w:type="dxa"/>
                  <w:shd w:val="clear" w:color="auto" w:fill="auto"/>
                </w:tcPr>
                <w:p w14:paraId="0A559DC6" w14:textId="77777777" w:rsidR="004B45CD" w:rsidRPr="004B45CD" w:rsidRDefault="004B45CD" w:rsidP="004B45CD">
                  <w:pPr>
                    <w:jc w:val="center"/>
                    <w:rPr>
                      <w:rFonts w:eastAsia="Times New Roman"/>
                    </w:rPr>
                  </w:pPr>
                  <w:r w:rsidRPr="004B45CD">
                    <w:rPr>
                      <w:rFonts w:eastAsia="Times New Roman"/>
                      <w:sz w:val="22"/>
                    </w:rPr>
                    <w:t>449</w:t>
                  </w:r>
                </w:p>
              </w:tc>
              <w:tc>
                <w:tcPr>
                  <w:tcW w:w="1134" w:type="dxa"/>
                  <w:shd w:val="clear" w:color="auto" w:fill="auto"/>
                </w:tcPr>
                <w:p w14:paraId="11927166" w14:textId="77777777" w:rsidR="004B45CD" w:rsidRPr="004B45CD" w:rsidRDefault="004B45CD" w:rsidP="004B45CD">
                  <w:pPr>
                    <w:jc w:val="center"/>
                    <w:rPr>
                      <w:rFonts w:eastAsia="Times New Roman"/>
                    </w:rPr>
                  </w:pPr>
                  <w:r w:rsidRPr="004B45CD">
                    <w:rPr>
                      <w:rFonts w:eastAsia="Times New Roman"/>
                      <w:sz w:val="22"/>
                    </w:rPr>
                    <w:t>97,8</w:t>
                  </w:r>
                </w:p>
              </w:tc>
            </w:tr>
            <w:tr w:rsidR="004B45CD" w:rsidRPr="004B45CD" w14:paraId="75325A0E" w14:textId="77777777" w:rsidTr="004B45CD">
              <w:tc>
                <w:tcPr>
                  <w:tcW w:w="3006" w:type="dxa"/>
                  <w:shd w:val="clear" w:color="auto" w:fill="auto"/>
                </w:tcPr>
                <w:p w14:paraId="5776F169" w14:textId="77777777" w:rsidR="004B45CD" w:rsidRPr="004B45CD" w:rsidRDefault="004B45CD" w:rsidP="004B45CD">
                  <w:pPr>
                    <w:rPr>
                      <w:rFonts w:eastAsia="Times New Roman"/>
                    </w:rPr>
                  </w:pPr>
                  <w:r w:rsidRPr="004B45CD">
                    <w:rPr>
                      <w:rFonts w:eastAsia="Times New Roman"/>
                      <w:sz w:val="22"/>
                    </w:rPr>
                    <w:t>ТБ/ВІЛ +АРТ</w:t>
                  </w:r>
                </w:p>
              </w:tc>
              <w:tc>
                <w:tcPr>
                  <w:tcW w:w="1417" w:type="dxa"/>
                  <w:shd w:val="clear" w:color="auto" w:fill="auto"/>
                </w:tcPr>
                <w:p w14:paraId="09181DF8" w14:textId="77777777" w:rsidR="004B45CD" w:rsidRPr="004B45CD" w:rsidRDefault="004B45CD" w:rsidP="004B45CD">
                  <w:pPr>
                    <w:jc w:val="center"/>
                    <w:rPr>
                      <w:rFonts w:eastAsia="Times New Roman"/>
                    </w:rPr>
                  </w:pPr>
                  <w:r w:rsidRPr="004B45CD">
                    <w:rPr>
                      <w:rFonts w:eastAsia="Times New Roman"/>
                      <w:sz w:val="22"/>
                    </w:rPr>
                    <w:t>376</w:t>
                  </w:r>
                </w:p>
              </w:tc>
              <w:tc>
                <w:tcPr>
                  <w:tcW w:w="1134" w:type="dxa"/>
                  <w:shd w:val="clear" w:color="auto" w:fill="auto"/>
                </w:tcPr>
                <w:p w14:paraId="7D4257E1" w14:textId="77777777" w:rsidR="004B45CD" w:rsidRPr="004B45CD" w:rsidRDefault="004B45CD" w:rsidP="004B45CD">
                  <w:pPr>
                    <w:jc w:val="center"/>
                    <w:rPr>
                      <w:rFonts w:eastAsia="Times New Roman"/>
                    </w:rPr>
                  </w:pPr>
                  <w:r w:rsidRPr="004B45CD">
                    <w:rPr>
                      <w:rFonts w:eastAsia="Times New Roman"/>
                      <w:sz w:val="22"/>
                    </w:rPr>
                    <w:t>81,9</w:t>
                  </w:r>
                </w:p>
              </w:tc>
            </w:tr>
          </w:tbl>
          <w:p w14:paraId="27B5CD17" w14:textId="77777777" w:rsidR="004B45CD" w:rsidRPr="004B45CD" w:rsidRDefault="004B45CD" w:rsidP="004B45CD">
            <w:pPr>
              <w:rPr>
                <w:rFonts w:eastAsia="Times New Roman"/>
                <w:b/>
                <w:sz w:val="28"/>
              </w:rPr>
            </w:pPr>
          </w:p>
        </w:tc>
        <w:tc>
          <w:tcPr>
            <w:tcW w:w="5760" w:type="dxa"/>
            <w:gridSpan w:val="2"/>
            <w:vMerge/>
            <w:shd w:val="clear" w:color="auto" w:fill="auto"/>
          </w:tcPr>
          <w:p w14:paraId="0489A488" w14:textId="77777777" w:rsidR="004B45CD" w:rsidRPr="004B45CD" w:rsidRDefault="004B45CD" w:rsidP="004B45CD">
            <w:pPr>
              <w:rPr>
                <w:rFonts w:eastAsia="Times New Roman"/>
                <w:b/>
                <w:sz w:val="28"/>
              </w:rPr>
            </w:pPr>
          </w:p>
        </w:tc>
      </w:tr>
      <w:tr w:rsidR="004B45CD" w:rsidRPr="004B45CD" w14:paraId="1AFEED60" w14:textId="77777777" w:rsidTr="00344717">
        <w:trPr>
          <w:trHeight w:val="3175"/>
        </w:trPr>
        <w:tc>
          <w:tcPr>
            <w:tcW w:w="5893" w:type="dxa"/>
            <w:gridSpan w:val="2"/>
            <w:shd w:val="clear" w:color="auto" w:fill="auto"/>
          </w:tcPr>
          <w:p w14:paraId="512A8D2B"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3922A6C9" w14:textId="77777777" w:rsidTr="004B45CD">
              <w:tc>
                <w:tcPr>
                  <w:tcW w:w="3573" w:type="dxa"/>
                  <w:vAlign w:val="center"/>
                </w:tcPr>
                <w:p w14:paraId="68769DA2"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298A4916"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20C70ED0" w14:textId="77777777" w:rsidTr="004B45CD">
              <w:trPr>
                <w:trHeight w:val="20"/>
              </w:trPr>
              <w:tc>
                <w:tcPr>
                  <w:tcW w:w="3573" w:type="dxa"/>
                </w:tcPr>
                <w:p w14:paraId="0165460A"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253C9905" w14:textId="77777777" w:rsidR="004B45CD" w:rsidRPr="004B45CD" w:rsidRDefault="004B45CD" w:rsidP="004B45CD">
                  <w:pPr>
                    <w:jc w:val="center"/>
                    <w:rPr>
                      <w:rFonts w:eastAsia="Times New Roman"/>
                    </w:rPr>
                  </w:pPr>
                  <w:r w:rsidRPr="004B45CD">
                    <w:rPr>
                      <w:rFonts w:eastAsia="Times New Roman"/>
                      <w:sz w:val="22"/>
                      <w:szCs w:val="22"/>
                    </w:rPr>
                    <w:t xml:space="preserve">520 </w:t>
                  </w:r>
                </w:p>
              </w:tc>
            </w:tr>
            <w:tr w:rsidR="004B45CD" w:rsidRPr="004B45CD" w14:paraId="1083BCED" w14:textId="77777777" w:rsidTr="004B45CD">
              <w:trPr>
                <w:trHeight w:val="20"/>
              </w:trPr>
              <w:tc>
                <w:tcPr>
                  <w:tcW w:w="3573" w:type="dxa"/>
                </w:tcPr>
                <w:p w14:paraId="0F90172C"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25D5A766" w14:textId="77777777" w:rsidR="004B45CD" w:rsidRPr="004B45CD" w:rsidRDefault="004B45CD" w:rsidP="004B45CD">
                  <w:pPr>
                    <w:jc w:val="center"/>
                    <w:rPr>
                      <w:rFonts w:eastAsia="Times New Roman"/>
                    </w:rPr>
                  </w:pPr>
                  <w:r w:rsidRPr="004B45CD">
                    <w:rPr>
                      <w:rFonts w:eastAsia="Times New Roman"/>
                      <w:sz w:val="22"/>
                      <w:szCs w:val="22"/>
                    </w:rPr>
                    <w:t>1,79</w:t>
                  </w:r>
                </w:p>
              </w:tc>
            </w:tr>
            <w:tr w:rsidR="004B45CD" w:rsidRPr="004B45CD" w14:paraId="66553325" w14:textId="77777777" w:rsidTr="004B45CD">
              <w:tc>
                <w:tcPr>
                  <w:tcW w:w="3573" w:type="dxa"/>
                </w:tcPr>
                <w:p w14:paraId="28F38928"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21E19671" w14:textId="77777777" w:rsidR="004B45CD" w:rsidRPr="004B45CD" w:rsidRDefault="004B45CD" w:rsidP="004B45CD">
                  <w:pPr>
                    <w:jc w:val="center"/>
                    <w:rPr>
                      <w:rFonts w:eastAsia="Times New Roman"/>
                    </w:rPr>
                  </w:pPr>
                  <w:r w:rsidRPr="004B45CD">
                    <w:rPr>
                      <w:rFonts w:eastAsia="Times New Roman"/>
                      <w:sz w:val="22"/>
                      <w:szCs w:val="22"/>
                    </w:rPr>
                    <w:t>300</w:t>
                  </w:r>
                </w:p>
              </w:tc>
            </w:tr>
            <w:tr w:rsidR="004B45CD" w:rsidRPr="004B45CD" w14:paraId="6E1AA0B5" w14:textId="77777777" w:rsidTr="004B45CD">
              <w:tc>
                <w:tcPr>
                  <w:tcW w:w="3573" w:type="dxa"/>
                </w:tcPr>
                <w:p w14:paraId="6D97FC93"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7AC18BBC" w14:textId="77777777" w:rsidR="004B45CD" w:rsidRPr="004B45CD" w:rsidRDefault="004B45CD" w:rsidP="004B45CD">
                  <w:pPr>
                    <w:jc w:val="center"/>
                    <w:rPr>
                      <w:rFonts w:eastAsia="Times New Roman"/>
                    </w:rPr>
                  </w:pPr>
                  <w:r w:rsidRPr="004B45CD">
                    <w:rPr>
                      <w:rFonts w:eastAsia="Times New Roman"/>
                      <w:sz w:val="22"/>
                      <w:szCs w:val="22"/>
                    </w:rPr>
                    <w:t>103,48</w:t>
                  </w:r>
                </w:p>
              </w:tc>
            </w:tr>
            <w:tr w:rsidR="004B45CD" w:rsidRPr="004B45CD" w14:paraId="408AC1AA" w14:textId="77777777" w:rsidTr="004B45CD">
              <w:tc>
                <w:tcPr>
                  <w:tcW w:w="3573" w:type="dxa"/>
                </w:tcPr>
                <w:p w14:paraId="0E9431DF"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664A0410" w14:textId="77777777" w:rsidR="004B45CD" w:rsidRPr="004B45CD" w:rsidRDefault="004B45CD" w:rsidP="004B45CD">
                  <w:pPr>
                    <w:jc w:val="center"/>
                    <w:rPr>
                      <w:rFonts w:eastAsia="Times New Roman"/>
                    </w:rPr>
                  </w:pPr>
                  <w:r w:rsidRPr="004B45CD">
                    <w:rPr>
                      <w:rFonts w:eastAsia="Times New Roman"/>
                      <w:sz w:val="22"/>
                      <w:szCs w:val="22"/>
                    </w:rPr>
                    <w:t>1,94</w:t>
                  </w:r>
                </w:p>
              </w:tc>
            </w:tr>
            <w:tr w:rsidR="004B45CD" w:rsidRPr="004B45CD" w14:paraId="44A0CBC7" w14:textId="77777777" w:rsidTr="004B45CD">
              <w:tc>
                <w:tcPr>
                  <w:tcW w:w="3573" w:type="dxa"/>
                </w:tcPr>
                <w:p w14:paraId="26346728"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43663F8D" w14:textId="77777777" w:rsidR="004B45CD" w:rsidRPr="004B45CD" w:rsidRDefault="004B45CD" w:rsidP="004B45CD">
                  <w:pPr>
                    <w:jc w:val="center"/>
                    <w:rPr>
                      <w:rFonts w:eastAsia="Times New Roman"/>
                    </w:rPr>
                  </w:pPr>
                  <w:r w:rsidRPr="004B45CD">
                    <w:rPr>
                      <w:rFonts w:eastAsia="Times New Roman"/>
                      <w:sz w:val="22"/>
                      <w:szCs w:val="22"/>
                    </w:rPr>
                    <w:t>200</w:t>
                  </w:r>
                </w:p>
              </w:tc>
            </w:tr>
            <w:tr w:rsidR="004B45CD" w:rsidRPr="004B45CD" w14:paraId="59B4C3B9" w14:textId="77777777" w:rsidTr="004B45CD">
              <w:tc>
                <w:tcPr>
                  <w:tcW w:w="3573" w:type="dxa"/>
                </w:tcPr>
                <w:p w14:paraId="67B67D0A"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5EE7CA1D" w14:textId="77777777" w:rsidR="004B45CD" w:rsidRPr="004B45CD" w:rsidRDefault="004B45CD" w:rsidP="004B45CD">
                  <w:pPr>
                    <w:jc w:val="center"/>
                    <w:rPr>
                      <w:rFonts w:eastAsia="Times New Roman"/>
                    </w:rPr>
                  </w:pPr>
                  <w:r w:rsidRPr="004B45CD">
                    <w:rPr>
                      <w:rFonts w:eastAsia="Times New Roman"/>
                      <w:sz w:val="22"/>
                      <w:szCs w:val="22"/>
                    </w:rPr>
                    <w:t xml:space="preserve">98/0,34 на </w:t>
                  </w:r>
                </w:p>
                <w:p w14:paraId="7D41A06F"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06C584B9" w14:textId="77777777" w:rsidR="004B45CD" w:rsidRPr="004B45CD" w:rsidRDefault="004B45CD" w:rsidP="004B45CD">
            <w:pPr>
              <w:rPr>
                <w:rFonts w:eastAsia="Times New Roman"/>
                <w:sz w:val="28"/>
              </w:rPr>
            </w:pPr>
          </w:p>
        </w:tc>
        <w:tc>
          <w:tcPr>
            <w:tcW w:w="5760" w:type="dxa"/>
            <w:gridSpan w:val="2"/>
            <w:vMerge/>
            <w:shd w:val="clear" w:color="auto" w:fill="auto"/>
          </w:tcPr>
          <w:p w14:paraId="628171FD" w14:textId="77777777" w:rsidR="004B45CD" w:rsidRPr="004B45CD" w:rsidRDefault="004B45CD" w:rsidP="004B45CD">
            <w:pPr>
              <w:rPr>
                <w:rFonts w:eastAsia="Times New Roman"/>
                <w:b/>
                <w:sz w:val="28"/>
              </w:rPr>
            </w:pPr>
          </w:p>
        </w:tc>
      </w:tr>
      <w:tr w:rsidR="004B45CD" w:rsidRPr="004B45CD" w14:paraId="27A80D04" w14:textId="77777777" w:rsidTr="00344717">
        <w:tc>
          <w:tcPr>
            <w:tcW w:w="11653" w:type="dxa"/>
            <w:gridSpan w:val="4"/>
            <w:shd w:val="clear" w:color="auto" w:fill="auto"/>
          </w:tcPr>
          <w:p w14:paraId="6A5CFCCE" w14:textId="77777777" w:rsidR="004B45CD" w:rsidRPr="004B45CD" w:rsidRDefault="004B45CD" w:rsidP="004B45CD">
            <w:pPr>
              <w:jc w:val="both"/>
              <w:rPr>
                <w:rFonts w:eastAsia="Times New Roman"/>
                <w:b/>
              </w:rPr>
            </w:pPr>
            <w:r w:rsidRPr="004B45CD">
              <w:rPr>
                <w:rFonts w:eastAsia="Times New Roman"/>
                <w:b/>
                <w:sz w:val="22"/>
              </w:rPr>
              <w:lastRenderedPageBreak/>
              <w:t>Київська область. Загальна кількість населення – 1 748 505</w:t>
            </w:r>
          </w:p>
          <w:p w14:paraId="0C5B5A68" w14:textId="77777777" w:rsidR="004B45CD" w:rsidRPr="004B45CD" w:rsidRDefault="004B45CD" w:rsidP="004B45CD">
            <w:pPr>
              <w:jc w:val="both"/>
              <w:rPr>
                <w:rFonts w:eastAsia="Times New Roman"/>
                <w:b/>
                <w:sz w:val="21"/>
                <w:szCs w:val="21"/>
              </w:rPr>
            </w:pPr>
            <w:r w:rsidRPr="004B45CD">
              <w:rPr>
                <w:rFonts w:eastAsia="Times New Roman"/>
                <w:sz w:val="21"/>
                <w:szCs w:val="21"/>
              </w:rPr>
              <w:t xml:space="preserve">Область має високорозвинену галузь агро-промислового комплексу та мережу дрібних сільськогосподарських підприємств по всій області. Специфікою при столичної області є високий рівень міграції населення з інших регіонів країни, наявність території з населенням постраждалим від аварії на ЧАЕС. Щоденні потоки населення з приміської зони та інших областей для роботи в м. Києві, наявність двох аеропортів, мережі залізниць, додає ризику завезення та розповсюдження інфекційних хвороб, обігу наркотичних речовин, сприяє високому ризику криміногенних ситуацій тощо. </w:t>
            </w:r>
          </w:p>
        </w:tc>
      </w:tr>
      <w:tr w:rsidR="004B45CD" w:rsidRPr="004B45CD" w14:paraId="14D6EAB2" w14:textId="77777777" w:rsidTr="00344717">
        <w:tc>
          <w:tcPr>
            <w:tcW w:w="5893" w:type="dxa"/>
            <w:gridSpan w:val="2"/>
            <w:shd w:val="clear" w:color="auto" w:fill="auto"/>
          </w:tcPr>
          <w:p w14:paraId="750825FF"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5C78CDB6" w14:textId="77777777" w:rsidTr="004B45CD">
              <w:tc>
                <w:tcPr>
                  <w:tcW w:w="2864" w:type="dxa"/>
                  <w:shd w:val="clear" w:color="auto" w:fill="auto"/>
                </w:tcPr>
                <w:p w14:paraId="54A695C8"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15CCF419"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72BD1FC5"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639B5116" w14:textId="77777777" w:rsidTr="004B45CD">
              <w:tc>
                <w:tcPr>
                  <w:tcW w:w="2864" w:type="dxa"/>
                  <w:shd w:val="clear" w:color="auto" w:fill="auto"/>
                </w:tcPr>
                <w:p w14:paraId="2178B6C8"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2F08CD35" w14:textId="77777777" w:rsidR="004B45CD" w:rsidRPr="004B45CD" w:rsidRDefault="004B45CD" w:rsidP="004B45CD">
                  <w:pPr>
                    <w:jc w:val="center"/>
                    <w:rPr>
                      <w:rFonts w:eastAsia="Times New Roman"/>
                    </w:rPr>
                  </w:pPr>
                  <w:r w:rsidRPr="004B45CD">
                    <w:rPr>
                      <w:rFonts w:eastAsia="Times New Roman"/>
                      <w:sz w:val="22"/>
                      <w:szCs w:val="22"/>
                    </w:rPr>
                    <w:t>1 365</w:t>
                  </w:r>
                </w:p>
              </w:tc>
              <w:tc>
                <w:tcPr>
                  <w:tcW w:w="1559" w:type="dxa"/>
                  <w:shd w:val="clear" w:color="auto" w:fill="auto"/>
                </w:tcPr>
                <w:p w14:paraId="7FB526B8"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407FCC4E" w14:textId="77777777" w:rsidTr="004B45CD">
              <w:tc>
                <w:tcPr>
                  <w:tcW w:w="2864" w:type="dxa"/>
                  <w:shd w:val="clear" w:color="auto" w:fill="auto"/>
                </w:tcPr>
                <w:p w14:paraId="588296BA"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24DD4054" w14:textId="77777777" w:rsidR="004B45CD" w:rsidRPr="004B45CD" w:rsidRDefault="004B45CD" w:rsidP="004B45CD">
                  <w:pPr>
                    <w:jc w:val="center"/>
                    <w:rPr>
                      <w:rFonts w:eastAsia="Times New Roman"/>
                    </w:rPr>
                  </w:pPr>
                  <w:r w:rsidRPr="004B45CD">
                    <w:rPr>
                      <w:rFonts w:eastAsia="Times New Roman"/>
                      <w:sz w:val="22"/>
                      <w:szCs w:val="22"/>
                    </w:rPr>
                    <w:t>1 294</w:t>
                  </w:r>
                </w:p>
              </w:tc>
              <w:tc>
                <w:tcPr>
                  <w:tcW w:w="1559" w:type="dxa"/>
                  <w:shd w:val="clear" w:color="auto" w:fill="auto"/>
                </w:tcPr>
                <w:p w14:paraId="56F9996D" w14:textId="77777777" w:rsidR="004B45CD" w:rsidRPr="004B45CD" w:rsidRDefault="004B45CD" w:rsidP="004B45CD">
                  <w:pPr>
                    <w:jc w:val="center"/>
                    <w:rPr>
                      <w:rFonts w:eastAsia="Times New Roman"/>
                    </w:rPr>
                  </w:pPr>
                  <w:r w:rsidRPr="004B45CD">
                    <w:rPr>
                      <w:rFonts w:eastAsia="Times New Roman"/>
                      <w:sz w:val="22"/>
                      <w:szCs w:val="22"/>
                    </w:rPr>
                    <w:t>74,0</w:t>
                  </w:r>
                </w:p>
              </w:tc>
            </w:tr>
            <w:tr w:rsidR="004B45CD" w:rsidRPr="004B45CD" w14:paraId="2EA52AE2" w14:textId="77777777" w:rsidTr="004B45CD">
              <w:tc>
                <w:tcPr>
                  <w:tcW w:w="2864" w:type="dxa"/>
                  <w:shd w:val="clear" w:color="auto" w:fill="auto"/>
                </w:tcPr>
                <w:p w14:paraId="01CDA0C9"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489DE755" w14:textId="77777777" w:rsidR="004B45CD" w:rsidRPr="004B45CD" w:rsidRDefault="004B45CD" w:rsidP="004B45CD">
                  <w:pPr>
                    <w:jc w:val="center"/>
                    <w:rPr>
                      <w:rFonts w:eastAsia="Times New Roman"/>
                    </w:rPr>
                  </w:pPr>
                  <w:r w:rsidRPr="004B45CD">
                    <w:rPr>
                      <w:rFonts w:eastAsia="Times New Roman"/>
                      <w:sz w:val="22"/>
                      <w:szCs w:val="22"/>
                    </w:rPr>
                    <w:t>1 112</w:t>
                  </w:r>
                </w:p>
              </w:tc>
              <w:tc>
                <w:tcPr>
                  <w:tcW w:w="1559" w:type="dxa"/>
                  <w:shd w:val="clear" w:color="auto" w:fill="auto"/>
                </w:tcPr>
                <w:p w14:paraId="6CC07714" w14:textId="77777777" w:rsidR="004B45CD" w:rsidRPr="004B45CD" w:rsidRDefault="004B45CD" w:rsidP="004B45CD">
                  <w:pPr>
                    <w:jc w:val="center"/>
                    <w:rPr>
                      <w:rFonts w:eastAsia="Times New Roman"/>
                    </w:rPr>
                  </w:pPr>
                  <w:r w:rsidRPr="004B45CD">
                    <w:rPr>
                      <w:rFonts w:eastAsia="Times New Roman"/>
                      <w:sz w:val="22"/>
                      <w:szCs w:val="22"/>
                    </w:rPr>
                    <w:t>63,6</w:t>
                  </w:r>
                </w:p>
              </w:tc>
            </w:tr>
            <w:tr w:rsidR="004B45CD" w:rsidRPr="004B45CD" w14:paraId="1B5CA61F" w14:textId="77777777" w:rsidTr="004B45CD">
              <w:tc>
                <w:tcPr>
                  <w:tcW w:w="2864" w:type="dxa"/>
                  <w:shd w:val="clear" w:color="auto" w:fill="auto"/>
                </w:tcPr>
                <w:p w14:paraId="116AFA3E"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500EE3B4" w14:textId="77777777" w:rsidR="004B45CD" w:rsidRPr="004B45CD" w:rsidRDefault="004B45CD" w:rsidP="004B45CD">
                  <w:pPr>
                    <w:jc w:val="center"/>
                    <w:rPr>
                      <w:rFonts w:eastAsia="Times New Roman"/>
                    </w:rPr>
                  </w:pPr>
                  <w:r w:rsidRPr="004B45CD">
                    <w:rPr>
                      <w:rFonts w:eastAsia="Times New Roman"/>
                      <w:sz w:val="22"/>
                      <w:szCs w:val="22"/>
                    </w:rPr>
                    <w:t>358</w:t>
                  </w:r>
                </w:p>
              </w:tc>
              <w:tc>
                <w:tcPr>
                  <w:tcW w:w="1559" w:type="dxa"/>
                  <w:shd w:val="clear" w:color="auto" w:fill="auto"/>
                </w:tcPr>
                <w:p w14:paraId="66425FA8" w14:textId="77777777" w:rsidR="004B45CD" w:rsidRPr="004B45CD" w:rsidRDefault="004B45CD" w:rsidP="004B45CD">
                  <w:pPr>
                    <w:jc w:val="center"/>
                    <w:rPr>
                      <w:rFonts w:eastAsia="Times New Roman"/>
                    </w:rPr>
                  </w:pPr>
                  <w:r w:rsidRPr="004B45CD">
                    <w:rPr>
                      <w:rFonts w:eastAsia="Times New Roman"/>
                      <w:sz w:val="22"/>
                      <w:szCs w:val="22"/>
                    </w:rPr>
                    <w:t>20,5</w:t>
                  </w:r>
                </w:p>
              </w:tc>
            </w:tr>
            <w:tr w:rsidR="004B45CD" w:rsidRPr="004B45CD" w14:paraId="0896C0DF" w14:textId="77777777" w:rsidTr="004B45CD">
              <w:tc>
                <w:tcPr>
                  <w:tcW w:w="2864" w:type="dxa"/>
                  <w:shd w:val="clear" w:color="auto" w:fill="auto"/>
                </w:tcPr>
                <w:p w14:paraId="4C5DB0ED"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415960BE" w14:textId="77777777" w:rsidR="004B45CD" w:rsidRPr="004B45CD" w:rsidRDefault="004B45CD" w:rsidP="004B45CD">
                  <w:pPr>
                    <w:jc w:val="center"/>
                    <w:rPr>
                      <w:rFonts w:eastAsia="Times New Roman"/>
                    </w:rPr>
                  </w:pPr>
                  <w:r w:rsidRPr="004B45CD">
                    <w:rPr>
                      <w:rFonts w:eastAsia="Times New Roman"/>
                      <w:sz w:val="22"/>
                      <w:szCs w:val="22"/>
                    </w:rPr>
                    <w:t>26</w:t>
                  </w:r>
                </w:p>
              </w:tc>
              <w:tc>
                <w:tcPr>
                  <w:tcW w:w="1559" w:type="dxa"/>
                  <w:shd w:val="clear" w:color="auto" w:fill="auto"/>
                </w:tcPr>
                <w:p w14:paraId="1CE14167" w14:textId="77777777" w:rsidR="004B45CD" w:rsidRPr="004B45CD" w:rsidRDefault="004B45CD" w:rsidP="004B45CD">
                  <w:pPr>
                    <w:jc w:val="center"/>
                    <w:rPr>
                      <w:rFonts w:eastAsia="Times New Roman"/>
                    </w:rPr>
                  </w:pPr>
                  <w:r w:rsidRPr="004B45CD">
                    <w:rPr>
                      <w:rFonts w:eastAsia="Times New Roman"/>
                      <w:sz w:val="22"/>
                      <w:szCs w:val="22"/>
                    </w:rPr>
                    <w:t>8,8</w:t>
                  </w:r>
                </w:p>
              </w:tc>
            </w:tr>
            <w:tr w:rsidR="004B45CD" w:rsidRPr="004B45CD" w14:paraId="07E70B75" w14:textId="77777777" w:rsidTr="004B45CD">
              <w:tc>
                <w:tcPr>
                  <w:tcW w:w="2864" w:type="dxa"/>
                  <w:shd w:val="clear" w:color="auto" w:fill="auto"/>
                </w:tcPr>
                <w:p w14:paraId="1A71E42F"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1E4BA941" w14:textId="77777777" w:rsidR="004B45CD" w:rsidRPr="004B45CD" w:rsidRDefault="004B45CD" w:rsidP="004B45CD">
                  <w:pPr>
                    <w:jc w:val="center"/>
                    <w:rPr>
                      <w:rFonts w:eastAsia="Times New Roman"/>
                    </w:rPr>
                  </w:pPr>
                  <w:r w:rsidRPr="004B45CD">
                    <w:rPr>
                      <w:rFonts w:eastAsia="Times New Roman"/>
                      <w:sz w:val="22"/>
                      <w:szCs w:val="22"/>
                    </w:rPr>
                    <w:t>9</w:t>
                  </w:r>
                </w:p>
              </w:tc>
              <w:tc>
                <w:tcPr>
                  <w:tcW w:w="1559" w:type="dxa"/>
                  <w:shd w:val="clear" w:color="auto" w:fill="auto"/>
                </w:tcPr>
                <w:p w14:paraId="57A8F5B5" w14:textId="77777777" w:rsidR="004B45CD" w:rsidRPr="004B45CD" w:rsidRDefault="004B45CD" w:rsidP="004B45CD">
                  <w:pPr>
                    <w:jc w:val="center"/>
                    <w:rPr>
                      <w:rFonts w:eastAsia="Times New Roman"/>
                    </w:rPr>
                  </w:pPr>
                  <w:r w:rsidRPr="004B45CD">
                    <w:rPr>
                      <w:rFonts w:eastAsia="Times New Roman"/>
                      <w:sz w:val="22"/>
                      <w:szCs w:val="22"/>
                    </w:rPr>
                    <w:t>21,6</w:t>
                  </w:r>
                </w:p>
              </w:tc>
            </w:tr>
            <w:tr w:rsidR="004B45CD" w:rsidRPr="004B45CD" w14:paraId="351756E4" w14:textId="77777777" w:rsidTr="004B45CD">
              <w:tc>
                <w:tcPr>
                  <w:tcW w:w="2864" w:type="dxa"/>
                  <w:shd w:val="clear" w:color="auto" w:fill="auto"/>
                </w:tcPr>
                <w:p w14:paraId="45AF2DCB"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6C7C979D" w14:textId="77777777" w:rsidR="004B45CD" w:rsidRPr="004B45CD" w:rsidRDefault="004B45CD" w:rsidP="004B45CD">
                  <w:pPr>
                    <w:jc w:val="center"/>
                    <w:rPr>
                      <w:rFonts w:eastAsia="Times New Roman"/>
                    </w:rPr>
                  </w:pPr>
                  <w:r w:rsidRPr="004B45CD">
                    <w:rPr>
                      <w:rFonts w:eastAsia="Times New Roman"/>
                      <w:sz w:val="22"/>
                      <w:szCs w:val="22"/>
                    </w:rPr>
                    <w:t>129</w:t>
                  </w:r>
                </w:p>
              </w:tc>
              <w:tc>
                <w:tcPr>
                  <w:tcW w:w="1559" w:type="dxa"/>
                  <w:shd w:val="clear" w:color="auto" w:fill="auto"/>
                </w:tcPr>
                <w:p w14:paraId="02D15E32" w14:textId="77777777" w:rsidR="004B45CD" w:rsidRPr="004B45CD" w:rsidRDefault="004B45CD" w:rsidP="004B45CD">
                  <w:pPr>
                    <w:jc w:val="center"/>
                    <w:rPr>
                      <w:rFonts w:eastAsia="Times New Roman"/>
                    </w:rPr>
                  </w:pPr>
                  <w:r w:rsidRPr="004B45CD">
                    <w:rPr>
                      <w:rFonts w:eastAsia="Times New Roman"/>
                      <w:sz w:val="22"/>
                      <w:szCs w:val="22"/>
                    </w:rPr>
                    <w:t>7,4</w:t>
                  </w:r>
                </w:p>
              </w:tc>
            </w:tr>
            <w:tr w:rsidR="004B45CD" w:rsidRPr="004B45CD" w14:paraId="7F4E6A54" w14:textId="77777777" w:rsidTr="004B45CD">
              <w:trPr>
                <w:trHeight w:val="682"/>
              </w:trPr>
              <w:tc>
                <w:tcPr>
                  <w:tcW w:w="2864" w:type="dxa"/>
                  <w:shd w:val="clear" w:color="auto" w:fill="auto"/>
                </w:tcPr>
                <w:p w14:paraId="5B6D418B"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097864BD" w14:textId="77777777" w:rsidR="004B45CD" w:rsidRPr="004B45CD" w:rsidRDefault="004B45CD" w:rsidP="004B45CD">
                  <w:pPr>
                    <w:jc w:val="center"/>
                    <w:rPr>
                      <w:rFonts w:eastAsia="Times New Roman"/>
                    </w:rPr>
                  </w:pPr>
                  <w:r w:rsidRPr="004B45CD">
                    <w:rPr>
                      <w:rFonts w:eastAsia="Times New Roman"/>
                      <w:sz w:val="22"/>
                      <w:szCs w:val="22"/>
                    </w:rPr>
                    <w:t>844</w:t>
                  </w:r>
                </w:p>
              </w:tc>
              <w:tc>
                <w:tcPr>
                  <w:tcW w:w="1559" w:type="dxa"/>
                  <w:shd w:val="clear" w:color="auto" w:fill="auto"/>
                </w:tcPr>
                <w:p w14:paraId="6ABD6812" w14:textId="77777777" w:rsidR="004B45CD" w:rsidRPr="004B45CD" w:rsidRDefault="004B45CD" w:rsidP="004B45CD">
                  <w:pPr>
                    <w:jc w:val="center"/>
                    <w:rPr>
                      <w:rFonts w:eastAsia="Times New Roman"/>
                    </w:rPr>
                  </w:pPr>
                  <w:r w:rsidRPr="004B45CD">
                    <w:rPr>
                      <w:rFonts w:eastAsia="Times New Roman"/>
                      <w:sz w:val="22"/>
                      <w:szCs w:val="22"/>
                    </w:rPr>
                    <w:t>68%</w:t>
                  </w:r>
                </w:p>
              </w:tc>
            </w:tr>
            <w:tr w:rsidR="004B45CD" w:rsidRPr="004B45CD" w14:paraId="6C3A01C4" w14:textId="77777777" w:rsidTr="004B45CD">
              <w:tc>
                <w:tcPr>
                  <w:tcW w:w="2864" w:type="dxa"/>
                  <w:shd w:val="clear" w:color="auto" w:fill="auto"/>
                </w:tcPr>
                <w:p w14:paraId="7E521904"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2E969C13" w14:textId="77777777" w:rsidR="004B45CD" w:rsidRPr="004B45CD" w:rsidRDefault="004B45CD" w:rsidP="004B45CD">
                  <w:pPr>
                    <w:jc w:val="center"/>
                    <w:rPr>
                      <w:rFonts w:eastAsia="Times New Roman"/>
                    </w:rPr>
                  </w:pPr>
                  <w:r w:rsidRPr="004B45CD">
                    <w:rPr>
                      <w:rFonts w:eastAsia="Times New Roman"/>
                      <w:sz w:val="22"/>
                      <w:szCs w:val="22"/>
                    </w:rPr>
                    <w:t>392</w:t>
                  </w:r>
                </w:p>
              </w:tc>
              <w:tc>
                <w:tcPr>
                  <w:tcW w:w="1559" w:type="dxa"/>
                  <w:shd w:val="clear" w:color="auto" w:fill="auto"/>
                </w:tcPr>
                <w:p w14:paraId="62EE54D9" w14:textId="77777777" w:rsidR="004B45CD" w:rsidRPr="004B45CD" w:rsidRDefault="004B45CD" w:rsidP="004B45CD">
                  <w:pPr>
                    <w:jc w:val="center"/>
                    <w:rPr>
                      <w:rFonts w:eastAsia="Times New Roman"/>
                    </w:rPr>
                  </w:pPr>
                  <w:r w:rsidRPr="004B45CD">
                    <w:rPr>
                      <w:rFonts w:eastAsia="Times New Roman"/>
                      <w:sz w:val="22"/>
                      <w:szCs w:val="22"/>
                    </w:rPr>
                    <w:t>32%</w:t>
                  </w:r>
                </w:p>
              </w:tc>
            </w:tr>
            <w:tr w:rsidR="004B45CD" w:rsidRPr="004B45CD" w14:paraId="3E4D1D25" w14:textId="77777777" w:rsidTr="004B45CD">
              <w:tc>
                <w:tcPr>
                  <w:tcW w:w="2864" w:type="dxa"/>
                  <w:shd w:val="clear" w:color="auto" w:fill="auto"/>
                </w:tcPr>
                <w:p w14:paraId="08629C7D"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4A1A2A9F" w14:textId="77777777" w:rsidR="004B45CD" w:rsidRPr="004B45CD" w:rsidRDefault="004B45CD" w:rsidP="004B45CD">
                  <w:pPr>
                    <w:jc w:val="center"/>
                    <w:rPr>
                      <w:rFonts w:eastAsia="Times New Roman"/>
                    </w:rPr>
                  </w:pPr>
                  <w:r w:rsidRPr="004B45CD">
                    <w:rPr>
                      <w:rFonts w:eastAsia="Times New Roman"/>
                      <w:sz w:val="22"/>
                      <w:szCs w:val="22"/>
                    </w:rPr>
                    <w:t>1 628</w:t>
                  </w:r>
                </w:p>
              </w:tc>
              <w:tc>
                <w:tcPr>
                  <w:tcW w:w="1559" w:type="dxa"/>
                  <w:shd w:val="clear" w:color="auto" w:fill="auto"/>
                </w:tcPr>
                <w:p w14:paraId="68E1ECFA" w14:textId="77777777" w:rsidR="004B45CD" w:rsidRPr="004B45CD" w:rsidRDefault="004B45CD" w:rsidP="004B45CD">
                  <w:pPr>
                    <w:jc w:val="center"/>
                    <w:rPr>
                      <w:rFonts w:eastAsia="Times New Roman"/>
                    </w:rPr>
                  </w:pPr>
                  <w:r w:rsidRPr="004B45CD">
                    <w:rPr>
                      <w:rFonts w:eastAsia="Times New Roman"/>
                      <w:sz w:val="22"/>
                      <w:szCs w:val="22"/>
                    </w:rPr>
                    <w:t>93,1</w:t>
                  </w:r>
                </w:p>
              </w:tc>
            </w:tr>
            <w:tr w:rsidR="004B45CD" w:rsidRPr="004B45CD" w14:paraId="712CB8D9" w14:textId="77777777" w:rsidTr="004B45CD">
              <w:tc>
                <w:tcPr>
                  <w:tcW w:w="2864" w:type="dxa"/>
                  <w:shd w:val="clear" w:color="auto" w:fill="auto"/>
                </w:tcPr>
                <w:p w14:paraId="2F63E49E"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26464283" w14:textId="77777777" w:rsidR="004B45CD" w:rsidRPr="004B45CD" w:rsidRDefault="004B45CD" w:rsidP="004B45CD">
                  <w:pPr>
                    <w:jc w:val="center"/>
                    <w:rPr>
                      <w:rFonts w:eastAsia="Times New Roman"/>
                    </w:rPr>
                  </w:pPr>
                  <w:r w:rsidRPr="004B45CD">
                    <w:rPr>
                      <w:rFonts w:eastAsia="Times New Roman"/>
                      <w:sz w:val="22"/>
                      <w:szCs w:val="22"/>
                    </w:rPr>
                    <w:t>389</w:t>
                  </w:r>
                </w:p>
              </w:tc>
              <w:tc>
                <w:tcPr>
                  <w:tcW w:w="1559" w:type="dxa"/>
                  <w:shd w:val="clear" w:color="auto" w:fill="auto"/>
                </w:tcPr>
                <w:p w14:paraId="70726F82" w14:textId="77777777" w:rsidR="004B45CD" w:rsidRPr="004B45CD" w:rsidRDefault="004B45CD" w:rsidP="004B45CD">
                  <w:pPr>
                    <w:jc w:val="center"/>
                    <w:rPr>
                      <w:rFonts w:eastAsia="Times New Roman"/>
                    </w:rPr>
                  </w:pPr>
                  <w:r w:rsidRPr="004B45CD">
                    <w:rPr>
                      <w:rFonts w:eastAsia="Times New Roman"/>
                      <w:sz w:val="22"/>
                      <w:szCs w:val="22"/>
                    </w:rPr>
                    <w:t>22,2</w:t>
                  </w:r>
                </w:p>
              </w:tc>
            </w:tr>
            <w:tr w:rsidR="004B45CD" w:rsidRPr="004B45CD" w14:paraId="5E578853" w14:textId="77777777" w:rsidTr="004B45CD">
              <w:tc>
                <w:tcPr>
                  <w:tcW w:w="2864" w:type="dxa"/>
                  <w:shd w:val="clear" w:color="auto" w:fill="auto"/>
                </w:tcPr>
                <w:p w14:paraId="5BBC48F4"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614796AD" w14:textId="77777777" w:rsidR="004B45CD" w:rsidRPr="004B45CD" w:rsidRDefault="004B45CD" w:rsidP="004B45CD">
                  <w:pPr>
                    <w:jc w:val="center"/>
                    <w:rPr>
                      <w:rFonts w:eastAsia="Times New Roman"/>
                    </w:rPr>
                  </w:pPr>
                  <w:r w:rsidRPr="004B45CD">
                    <w:rPr>
                      <w:rFonts w:eastAsia="Times New Roman"/>
                      <w:sz w:val="22"/>
                      <w:szCs w:val="22"/>
                    </w:rPr>
                    <w:t>174</w:t>
                  </w:r>
                </w:p>
              </w:tc>
              <w:tc>
                <w:tcPr>
                  <w:tcW w:w="1559" w:type="dxa"/>
                  <w:shd w:val="clear" w:color="auto" w:fill="auto"/>
                </w:tcPr>
                <w:p w14:paraId="126C431E"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5D454EE8" w14:textId="77777777" w:rsidTr="004B45CD">
              <w:tc>
                <w:tcPr>
                  <w:tcW w:w="2864" w:type="dxa"/>
                  <w:shd w:val="clear" w:color="auto" w:fill="auto"/>
                </w:tcPr>
                <w:p w14:paraId="5F15BB5B"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5FC17EC7" w14:textId="77777777" w:rsidR="004B45CD" w:rsidRPr="004B45CD" w:rsidRDefault="004B45CD" w:rsidP="004B45CD">
                  <w:pPr>
                    <w:jc w:val="center"/>
                    <w:rPr>
                      <w:rFonts w:eastAsia="Times New Roman"/>
                    </w:rPr>
                  </w:pPr>
                  <w:r w:rsidRPr="004B45CD">
                    <w:rPr>
                      <w:rFonts w:eastAsia="Times New Roman"/>
                      <w:sz w:val="22"/>
                      <w:szCs w:val="22"/>
                    </w:rPr>
                    <w:t>109</w:t>
                  </w:r>
                </w:p>
              </w:tc>
              <w:tc>
                <w:tcPr>
                  <w:tcW w:w="1559" w:type="dxa"/>
                  <w:shd w:val="clear" w:color="auto" w:fill="auto"/>
                </w:tcPr>
                <w:p w14:paraId="1D2987A4" w14:textId="77777777" w:rsidR="004B45CD" w:rsidRPr="004B45CD" w:rsidRDefault="004B45CD" w:rsidP="004B45CD">
                  <w:pPr>
                    <w:jc w:val="center"/>
                    <w:rPr>
                      <w:rFonts w:eastAsia="Times New Roman"/>
                    </w:rPr>
                  </w:pPr>
                  <w:r w:rsidRPr="004B45CD">
                    <w:rPr>
                      <w:rFonts w:eastAsia="Times New Roman"/>
                      <w:sz w:val="22"/>
                      <w:szCs w:val="22"/>
                    </w:rPr>
                    <w:t>6,2</w:t>
                  </w:r>
                </w:p>
              </w:tc>
            </w:tr>
          </w:tbl>
          <w:p w14:paraId="46F0FA30"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25BAF076"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0FA79D5C"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8870D48" wp14:editId="4015495D">
                  <wp:extent cx="3186752" cy="1364776"/>
                  <wp:effectExtent l="0" t="0" r="0" b="0"/>
                  <wp:docPr id="4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C4C98A2" w14:textId="77777777" w:rsidR="004B45CD" w:rsidRPr="004B45CD" w:rsidRDefault="004B45CD" w:rsidP="004B45CD">
            <w:pPr>
              <w:rPr>
                <w:rFonts w:eastAsia="Times New Roman"/>
                <w:b/>
                <w:sz w:val="2"/>
                <w:szCs w:val="2"/>
              </w:rPr>
            </w:pPr>
          </w:p>
          <w:p w14:paraId="118839E6"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3221E520"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95FDBC8"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0BAC5632" wp14:editId="6D7374BC">
                  <wp:extent cx="3186752" cy="1446663"/>
                  <wp:effectExtent l="0" t="0" r="13970" b="2032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D7F7BB8" w14:textId="77777777" w:rsidR="004B45CD" w:rsidRPr="004B45CD" w:rsidRDefault="004B45CD" w:rsidP="004B45CD">
            <w:pPr>
              <w:rPr>
                <w:rFonts w:eastAsia="Times New Roman"/>
                <w:b/>
                <w:sz w:val="2"/>
                <w:szCs w:val="2"/>
              </w:rPr>
            </w:pPr>
          </w:p>
          <w:p w14:paraId="2EBA298C"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36D8A25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1522F76" wp14:editId="48F3695B">
                  <wp:extent cx="3152633" cy="1965277"/>
                  <wp:effectExtent l="0" t="1905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2FD8020D"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0CD37389"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3D1D9756" wp14:editId="334383ED">
                  <wp:extent cx="3152633" cy="1009934"/>
                  <wp:effectExtent l="0" t="0" r="0" b="0"/>
                  <wp:docPr id="122" name="Диаграмма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2703F4D6"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2510"/>
            </w:tblGrid>
            <w:tr w:rsidR="004B45CD" w:rsidRPr="004B45CD" w14:paraId="3A936A89" w14:textId="77777777" w:rsidTr="004B45CD">
              <w:trPr>
                <w:trHeight w:val="466"/>
              </w:trPr>
              <w:tc>
                <w:tcPr>
                  <w:tcW w:w="2500" w:type="dxa"/>
                  <w:vAlign w:val="center"/>
                </w:tcPr>
                <w:p w14:paraId="5DD473B5"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0" w:type="dxa"/>
                  <w:vAlign w:val="center"/>
                </w:tcPr>
                <w:p w14:paraId="3A67C8E9"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0C4314C1" w14:textId="77777777" w:rsidTr="004B45CD">
              <w:trPr>
                <w:trHeight w:val="219"/>
              </w:trPr>
              <w:tc>
                <w:tcPr>
                  <w:tcW w:w="2500" w:type="dxa"/>
                </w:tcPr>
                <w:p w14:paraId="446AE615" w14:textId="77777777" w:rsidR="004B45CD" w:rsidRPr="004B45CD" w:rsidRDefault="004B45CD" w:rsidP="004B45CD">
                  <w:pPr>
                    <w:rPr>
                      <w:rFonts w:eastAsia="Times New Roman"/>
                      <w:b/>
                    </w:rPr>
                  </w:pPr>
                  <w:r w:rsidRPr="004B45CD">
                    <w:rPr>
                      <w:rFonts w:eastAsia="Times New Roman"/>
                      <w:b/>
                      <w:sz w:val="22"/>
                      <w:szCs w:val="22"/>
                    </w:rPr>
                    <w:t>МОЗ</w:t>
                  </w:r>
                </w:p>
              </w:tc>
              <w:tc>
                <w:tcPr>
                  <w:tcW w:w="2510" w:type="dxa"/>
                </w:tcPr>
                <w:p w14:paraId="54098513" w14:textId="77777777" w:rsidR="004B45CD" w:rsidRPr="004B45CD" w:rsidRDefault="004B45CD" w:rsidP="004B45CD">
                  <w:pPr>
                    <w:jc w:val="center"/>
                    <w:rPr>
                      <w:rFonts w:eastAsia="Times New Roman"/>
                      <w:lang w:val="ru-RU"/>
                    </w:rPr>
                  </w:pPr>
                  <w:r w:rsidRPr="004B45CD">
                    <w:rPr>
                      <w:rFonts w:eastAsia="Times New Roman"/>
                      <w:sz w:val="22"/>
                      <w:szCs w:val="22"/>
                      <w:lang w:val="ru-RU"/>
                    </w:rPr>
                    <w:t>26 736</w:t>
                  </w:r>
                </w:p>
              </w:tc>
            </w:tr>
            <w:tr w:rsidR="004B45CD" w:rsidRPr="004B45CD" w14:paraId="58ADDC56" w14:textId="77777777" w:rsidTr="004B45CD">
              <w:trPr>
                <w:trHeight w:val="246"/>
              </w:trPr>
              <w:tc>
                <w:tcPr>
                  <w:tcW w:w="2500" w:type="dxa"/>
                </w:tcPr>
                <w:p w14:paraId="047FE458"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0" w:type="dxa"/>
                </w:tcPr>
                <w:p w14:paraId="3967A83C" w14:textId="77777777" w:rsidR="004B45CD" w:rsidRPr="004B45CD" w:rsidRDefault="004B45CD" w:rsidP="004B45CD">
                  <w:pPr>
                    <w:jc w:val="center"/>
                    <w:rPr>
                      <w:rFonts w:eastAsia="Times New Roman"/>
                      <w:lang w:val="ru-RU"/>
                    </w:rPr>
                  </w:pPr>
                  <w:r w:rsidRPr="004B45CD">
                    <w:rPr>
                      <w:rFonts w:eastAsia="Times New Roman"/>
                      <w:sz w:val="22"/>
                      <w:szCs w:val="22"/>
                      <w:lang w:val="ru-RU"/>
                    </w:rPr>
                    <w:t>17 074</w:t>
                  </w:r>
                  <w:r w:rsidRPr="004B45CD">
                    <w:rPr>
                      <w:rFonts w:eastAsia="Times New Roman"/>
                      <w:sz w:val="22"/>
                      <w:szCs w:val="22"/>
                    </w:rPr>
                    <w:t>,</w:t>
                  </w:r>
                  <w:r w:rsidRPr="004B45CD">
                    <w:rPr>
                      <w:rFonts w:eastAsia="Times New Roman"/>
                      <w:sz w:val="22"/>
                      <w:szCs w:val="22"/>
                      <w:lang w:val="ru-RU"/>
                    </w:rPr>
                    <w:t>50</w:t>
                  </w:r>
                </w:p>
              </w:tc>
            </w:tr>
          </w:tbl>
          <w:p w14:paraId="20EAC794" w14:textId="77777777" w:rsidR="004B45CD" w:rsidRPr="004B45CD" w:rsidRDefault="004B45CD" w:rsidP="004B45CD">
            <w:pPr>
              <w:rPr>
                <w:rFonts w:eastAsia="Times New Roman"/>
                <w:b/>
                <w:sz w:val="2"/>
                <w:szCs w:val="2"/>
              </w:rPr>
            </w:pPr>
          </w:p>
          <w:p w14:paraId="4E8528DD"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4E051A29" w14:textId="77777777" w:rsidTr="004B45CD">
              <w:tc>
                <w:tcPr>
                  <w:tcW w:w="1589" w:type="dxa"/>
                  <w:shd w:val="clear" w:color="auto" w:fill="auto"/>
                </w:tcPr>
                <w:p w14:paraId="657D7389"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18C63307"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06A0485F"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557C14F3" w14:textId="77777777" w:rsidTr="004B45CD">
              <w:tc>
                <w:tcPr>
                  <w:tcW w:w="1589" w:type="dxa"/>
                  <w:shd w:val="clear" w:color="auto" w:fill="auto"/>
                </w:tcPr>
                <w:p w14:paraId="34C972D5"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2F472A59" w14:textId="77777777" w:rsidR="004B45CD" w:rsidRPr="004B45CD" w:rsidRDefault="004B45CD" w:rsidP="004B45CD">
                  <w:pPr>
                    <w:jc w:val="center"/>
                    <w:rPr>
                      <w:rFonts w:eastAsia="Times New Roman"/>
                    </w:rPr>
                  </w:pPr>
                  <w:r w:rsidRPr="004B45CD">
                    <w:rPr>
                      <w:rFonts w:eastAsia="Times New Roman"/>
                      <w:sz w:val="22"/>
                      <w:szCs w:val="22"/>
                    </w:rPr>
                    <w:t>28</w:t>
                  </w:r>
                </w:p>
              </w:tc>
              <w:tc>
                <w:tcPr>
                  <w:tcW w:w="2477" w:type="dxa"/>
                  <w:shd w:val="clear" w:color="auto" w:fill="auto"/>
                </w:tcPr>
                <w:p w14:paraId="5830716C" w14:textId="77777777" w:rsidR="004B45CD" w:rsidRPr="004B45CD" w:rsidRDefault="004B45CD" w:rsidP="004B45CD">
                  <w:pPr>
                    <w:jc w:val="center"/>
                    <w:rPr>
                      <w:rFonts w:eastAsia="Times New Roman"/>
                      <w:lang w:val="ru-RU"/>
                    </w:rPr>
                  </w:pPr>
                  <w:r w:rsidRPr="004B45CD">
                    <w:rPr>
                      <w:rFonts w:eastAsia="Times New Roman"/>
                      <w:sz w:val="22"/>
                      <w:szCs w:val="22"/>
                      <w:lang w:val="ru-RU"/>
                    </w:rPr>
                    <w:t>100</w:t>
                  </w:r>
                </w:p>
              </w:tc>
            </w:tr>
            <w:tr w:rsidR="004B45CD" w:rsidRPr="004B45CD" w14:paraId="07F75AC1" w14:textId="77777777" w:rsidTr="004B45CD">
              <w:tc>
                <w:tcPr>
                  <w:tcW w:w="1589" w:type="dxa"/>
                  <w:shd w:val="clear" w:color="auto" w:fill="auto"/>
                </w:tcPr>
                <w:p w14:paraId="143C8A84"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719AB46E" w14:textId="77777777" w:rsidR="004B45CD" w:rsidRPr="004B45CD" w:rsidRDefault="004B45CD" w:rsidP="004B45CD">
                  <w:pPr>
                    <w:jc w:val="center"/>
                    <w:rPr>
                      <w:rFonts w:eastAsia="Times New Roman"/>
                    </w:rPr>
                  </w:pPr>
                  <w:r w:rsidRPr="004B45CD">
                    <w:rPr>
                      <w:rFonts w:eastAsia="Times New Roman"/>
                      <w:sz w:val="22"/>
                      <w:szCs w:val="22"/>
                    </w:rPr>
                    <w:t>2</w:t>
                  </w:r>
                </w:p>
              </w:tc>
              <w:tc>
                <w:tcPr>
                  <w:tcW w:w="2477" w:type="dxa"/>
                  <w:shd w:val="clear" w:color="auto" w:fill="auto"/>
                </w:tcPr>
                <w:p w14:paraId="5708CEEE"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767F0EC6" w14:textId="77777777" w:rsidTr="004B45CD">
              <w:tc>
                <w:tcPr>
                  <w:tcW w:w="1589" w:type="dxa"/>
                  <w:shd w:val="clear" w:color="auto" w:fill="auto"/>
                </w:tcPr>
                <w:p w14:paraId="37614CDF"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2ACEC7AD"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59CF0852" w14:textId="77777777" w:rsidR="004B45CD" w:rsidRPr="004B45CD" w:rsidRDefault="004B45CD" w:rsidP="004B45CD">
                  <w:pPr>
                    <w:jc w:val="center"/>
                    <w:rPr>
                      <w:rFonts w:eastAsia="Times New Roman"/>
                      <w:lang w:val="ru-RU"/>
                    </w:rPr>
                  </w:pPr>
                  <w:r w:rsidRPr="004B45CD">
                    <w:rPr>
                      <w:rFonts w:eastAsia="Times New Roman"/>
                      <w:sz w:val="22"/>
                      <w:szCs w:val="22"/>
                      <w:lang w:val="ru-RU"/>
                    </w:rPr>
                    <w:t>100</w:t>
                  </w:r>
                </w:p>
              </w:tc>
            </w:tr>
          </w:tbl>
          <w:p w14:paraId="0366ABBC" w14:textId="77777777" w:rsidR="004B45CD" w:rsidRPr="004B45CD" w:rsidRDefault="004B45CD" w:rsidP="004B45CD">
            <w:pPr>
              <w:rPr>
                <w:rFonts w:eastAsia="Times New Roman"/>
                <w:b/>
                <w:sz w:val="28"/>
              </w:rPr>
            </w:pPr>
          </w:p>
        </w:tc>
      </w:tr>
      <w:tr w:rsidR="004B45CD" w:rsidRPr="004B45CD" w14:paraId="58308799" w14:textId="77777777" w:rsidTr="00344717">
        <w:tc>
          <w:tcPr>
            <w:tcW w:w="5893" w:type="dxa"/>
            <w:gridSpan w:val="2"/>
            <w:shd w:val="clear" w:color="auto" w:fill="auto"/>
          </w:tcPr>
          <w:p w14:paraId="13F66644"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31052F62" w14:textId="77777777" w:rsidTr="004B45CD">
              <w:tc>
                <w:tcPr>
                  <w:tcW w:w="3715" w:type="dxa"/>
                  <w:shd w:val="clear" w:color="auto" w:fill="auto"/>
                </w:tcPr>
                <w:p w14:paraId="6EBDE9A2"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06B8EF21"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7FBA8174"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BDEDC6E" w14:textId="77777777" w:rsidTr="004B45CD">
              <w:tc>
                <w:tcPr>
                  <w:tcW w:w="3715" w:type="dxa"/>
                  <w:shd w:val="clear" w:color="auto" w:fill="auto"/>
                </w:tcPr>
                <w:p w14:paraId="2EF7A057"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6CCEE5FF" w14:textId="77777777" w:rsidR="004B45CD" w:rsidRPr="004B45CD" w:rsidRDefault="004B45CD" w:rsidP="004B45CD">
                  <w:pPr>
                    <w:jc w:val="center"/>
                    <w:rPr>
                      <w:rFonts w:eastAsia="Times New Roman"/>
                      <w:szCs w:val="20"/>
                    </w:rPr>
                  </w:pPr>
                  <w:r w:rsidRPr="004B45CD">
                    <w:rPr>
                      <w:rFonts w:eastAsia="Times New Roman"/>
                      <w:sz w:val="22"/>
                      <w:szCs w:val="20"/>
                    </w:rPr>
                    <w:t>271</w:t>
                  </w:r>
                </w:p>
              </w:tc>
              <w:tc>
                <w:tcPr>
                  <w:tcW w:w="709" w:type="dxa"/>
                  <w:shd w:val="clear" w:color="auto" w:fill="auto"/>
                </w:tcPr>
                <w:p w14:paraId="585A50E9" w14:textId="77777777" w:rsidR="004B45CD" w:rsidRPr="004B45CD" w:rsidRDefault="004B45CD" w:rsidP="004B45CD">
                  <w:pPr>
                    <w:jc w:val="center"/>
                    <w:rPr>
                      <w:rFonts w:eastAsia="Times New Roman"/>
                      <w:szCs w:val="20"/>
                    </w:rPr>
                  </w:pPr>
                  <w:r w:rsidRPr="004B45CD">
                    <w:rPr>
                      <w:rFonts w:eastAsia="Times New Roman"/>
                      <w:sz w:val="22"/>
                      <w:szCs w:val="20"/>
                    </w:rPr>
                    <w:t>3,8</w:t>
                  </w:r>
                </w:p>
              </w:tc>
            </w:tr>
            <w:tr w:rsidR="004B45CD" w:rsidRPr="004B45CD" w14:paraId="34D6D90C" w14:textId="77777777" w:rsidTr="004B45CD">
              <w:tc>
                <w:tcPr>
                  <w:tcW w:w="3715" w:type="dxa"/>
                  <w:shd w:val="clear" w:color="auto" w:fill="auto"/>
                </w:tcPr>
                <w:p w14:paraId="4FBB1D02"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5854C6A4" w14:textId="77777777" w:rsidR="004B45CD" w:rsidRPr="004B45CD" w:rsidRDefault="004B45CD" w:rsidP="004B45CD">
                  <w:pPr>
                    <w:jc w:val="center"/>
                    <w:rPr>
                      <w:rFonts w:eastAsia="Times New Roman"/>
                      <w:szCs w:val="20"/>
                    </w:rPr>
                  </w:pPr>
                  <w:r w:rsidRPr="004B45CD">
                    <w:rPr>
                      <w:rFonts w:eastAsia="Times New Roman"/>
                      <w:sz w:val="22"/>
                      <w:szCs w:val="20"/>
                    </w:rPr>
                    <w:t>639</w:t>
                  </w:r>
                </w:p>
              </w:tc>
              <w:tc>
                <w:tcPr>
                  <w:tcW w:w="709" w:type="dxa"/>
                  <w:shd w:val="clear" w:color="auto" w:fill="auto"/>
                </w:tcPr>
                <w:p w14:paraId="47557784"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720A2CFA" w14:textId="77777777" w:rsidTr="004B45CD">
              <w:tc>
                <w:tcPr>
                  <w:tcW w:w="3715" w:type="dxa"/>
                  <w:shd w:val="clear" w:color="auto" w:fill="auto"/>
                </w:tcPr>
                <w:p w14:paraId="31516FE3"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1C3E18BB" w14:textId="77777777" w:rsidR="004B45CD" w:rsidRPr="004B45CD" w:rsidRDefault="004B45CD" w:rsidP="004B45CD">
                  <w:pPr>
                    <w:jc w:val="center"/>
                    <w:rPr>
                      <w:rFonts w:eastAsia="Times New Roman"/>
                      <w:szCs w:val="20"/>
                    </w:rPr>
                  </w:pPr>
                  <w:r w:rsidRPr="004B45CD">
                    <w:rPr>
                      <w:rFonts w:eastAsia="Times New Roman"/>
                      <w:sz w:val="22"/>
                      <w:szCs w:val="20"/>
                    </w:rPr>
                    <w:t>203</w:t>
                  </w:r>
                </w:p>
              </w:tc>
              <w:tc>
                <w:tcPr>
                  <w:tcW w:w="709" w:type="dxa"/>
                  <w:shd w:val="clear" w:color="auto" w:fill="auto"/>
                </w:tcPr>
                <w:p w14:paraId="1547796E"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08E50634" w14:textId="77777777" w:rsidTr="004B45CD">
              <w:tc>
                <w:tcPr>
                  <w:tcW w:w="3715" w:type="dxa"/>
                  <w:shd w:val="clear" w:color="auto" w:fill="auto"/>
                </w:tcPr>
                <w:p w14:paraId="0B6C5F9F"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579D0059" w14:textId="77777777" w:rsidR="004B45CD" w:rsidRPr="004B45CD" w:rsidRDefault="004B45CD" w:rsidP="004B45CD">
                  <w:pPr>
                    <w:jc w:val="center"/>
                    <w:rPr>
                      <w:rFonts w:eastAsia="Times New Roman"/>
                      <w:szCs w:val="20"/>
                    </w:rPr>
                  </w:pPr>
                  <w:r w:rsidRPr="004B45CD">
                    <w:rPr>
                      <w:rFonts w:eastAsia="Times New Roman"/>
                      <w:sz w:val="22"/>
                      <w:szCs w:val="20"/>
                    </w:rPr>
                    <w:t>169</w:t>
                  </w:r>
                </w:p>
              </w:tc>
              <w:tc>
                <w:tcPr>
                  <w:tcW w:w="709" w:type="dxa"/>
                  <w:shd w:val="clear" w:color="auto" w:fill="auto"/>
                </w:tcPr>
                <w:p w14:paraId="3D2328E7" w14:textId="77777777" w:rsidR="004B45CD" w:rsidRPr="004B45CD" w:rsidRDefault="004B45CD" w:rsidP="004B45CD">
                  <w:pPr>
                    <w:jc w:val="center"/>
                    <w:rPr>
                      <w:rFonts w:eastAsia="Times New Roman"/>
                      <w:szCs w:val="20"/>
                    </w:rPr>
                  </w:pPr>
                  <w:r w:rsidRPr="004B45CD">
                    <w:rPr>
                      <w:rFonts w:eastAsia="Times New Roman"/>
                      <w:sz w:val="22"/>
                      <w:szCs w:val="20"/>
                    </w:rPr>
                    <w:t>26,4</w:t>
                  </w:r>
                </w:p>
              </w:tc>
            </w:tr>
            <w:tr w:rsidR="004B45CD" w:rsidRPr="004B45CD" w14:paraId="497883D0" w14:textId="77777777" w:rsidTr="004B45CD">
              <w:tc>
                <w:tcPr>
                  <w:tcW w:w="3715" w:type="dxa"/>
                  <w:shd w:val="clear" w:color="auto" w:fill="auto"/>
                </w:tcPr>
                <w:p w14:paraId="552BBC07"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09D928CB" w14:textId="77777777" w:rsidR="004B45CD" w:rsidRPr="004B45CD" w:rsidRDefault="004B45CD" w:rsidP="004B45CD">
                  <w:pPr>
                    <w:jc w:val="center"/>
                    <w:rPr>
                      <w:rFonts w:eastAsia="Times New Roman"/>
                      <w:szCs w:val="20"/>
                    </w:rPr>
                  </w:pPr>
                  <w:r w:rsidRPr="004B45CD">
                    <w:rPr>
                      <w:rFonts w:eastAsia="Times New Roman"/>
                      <w:sz w:val="22"/>
                      <w:szCs w:val="20"/>
                    </w:rPr>
                    <w:t>87</w:t>
                  </w:r>
                </w:p>
              </w:tc>
              <w:tc>
                <w:tcPr>
                  <w:tcW w:w="709" w:type="dxa"/>
                  <w:shd w:val="clear" w:color="auto" w:fill="auto"/>
                </w:tcPr>
                <w:p w14:paraId="6AFEBBD3" w14:textId="77777777" w:rsidR="004B45CD" w:rsidRPr="004B45CD" w:rsidRDefault="004B45CD" w:rsidP="004B45CD">
                  <w:pPr>
                    <w:jc w:val="center"/>
                    <w:rPr>
                      <w:rFonts w:eastAsia="Times New Roman"/>
                      <w:szCs w:val="20"/>
                    </w:rPr>
                  </w:pPr>
                  <w:r w:rsidRPr="004B45CD">
                    <w:rPr>
                      <w:rFonts w:eastAsia="Times New Roman"/>
                      <w:sz w:val="22"/>
                      <w:szCs w:val="20"/>
                    </w:rPr>
                    <w:t>42,9</w:t>
                  </w:r>
                </w:p>
              </w:tc>
            </w:tr>
          </w:tbl>
          <w:p w14:paraId="2F65ADA3" w14:textId="77777777" w:rsidR="004B45CD" w:rsidRPr="004B45CD" w:rsidRDefault="004B45CD" w:rsidP="004B45CD">
            <w:pPr>
              <w:rPr>
                <w:rFonts w:eastAsia="Times New Roman"/>
                <w:b/>
                <w:sz w:val="28"/>
              </w:rPr>
            </w:pPr>
          </w:p>
        </w:tc>
        <w:tc>
          <w:tcPr>
            <w:tcW w:w="5760" w:type="dxa"/>
            <w:gridSpan w:val="2"/>
            <w:vMerge/>
            <w:shd w:val="clear" w:color="auto" w:fill="auto"/>
          </w:tcPr>
          <w:p w14:paraId="6AC30F58" w14:textId="77777777" w:rsidR="004B45CD" w:rsidRPr="004B45CD" w:rsidRDefault="004B45CD" w:rsidP="004B45CD">
            <w:pPr>
              <w:rPr>
                <w:rFonts w:eastAsia="Times New Roman"/>
                <w:b/>
                <w:sz w:val="28"/>
              </w:rPr>
            </w:pPr>
          </w:p>
        </w:tc>
      </w:tr>
      <w:tr w:rsidR="004B45CD" w:rsidRPr="004B45CD" w14:paraId="644F8226" w14:textId="77777777" w:rsidTr="00344717">
        <w:tc>
          <w:tcPr>
            <w:tcW w:w="5893" w:type="dxa"/>
            <w:gridSpan w:val="2"/>
            <w:shd w:val="clear" w:color="auto" w:fill="auto"/>
          </w:tcPr>
          <w:p w14:paraId="58CED03F" w14:textId="77777777" w:rsidR="004B45CD" w:rsidRPr="004B45CD" w:rsidRDefault="004B45CD" w:rsidP="004B45CD">
            <w:pPr>
              <w:rPr>
                <w:rFonts w:eastAsia="Times New Roman"/>
                <w:b/>
              </w:rPr>
            </w:pPr>
          </w:p>
          <w:p w14:paraId="1117EEA9"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352E7EB4" w14:textId="77777777" w:rsidTr="004B45CD">
              <w:tc>
                <w:tcPr>
                  <w:tcW w:w="3006" w:type="dxa"/>
                  <w:shd w:val="clear" w:color="auto" w:fill="auto"/>
                </w:tcPr>
                <w:p w14:paraId="5E2B80D7"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45FAA1D4"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3B1F272B"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2FC909C6" w14:textId="77777777" w:rsidTr="004B45CD">
              <w:tc>
                <w:tcPr>
                  <w:tcW w:w="3006" w:type="dxa"/>
                  <w:shd w:val="clear" w:color="auto" w:fill="auto"/>
                </w:tcPr>
                <w:p w14:paraId="53BF9050"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77102D7E" w14:textId="77777777" w:rsidR="004B45CD" w:rsidRPr="004B45CD" w:rsidRDefault="004B45CD" w:rsidP="004B45CD">
                  <w:pPr>
                    <w:jc w:val="center"/>
                    <w:rPr>
                      <w:rFonts w:eastAsia="Times New Roman"/>
                    </w:rPr>
                  </w:pPr>
                  <w:r w:rsidRPr="004B45CD">
                    <w:rPr>
                      <w:rFonts w:eastAsia="Times New Roman"/>
                      <w:sz w:val="22"/>
                      <w:szCs w:val="22"/>
                    </w:rPr>
                    <w:t>1381</w:t>
                  </w:r>
                </w:p>
              </w:tc>
              <w:tc>
                <w:tcPr>
                  <w:tcW w:w="1134" w:type="dxa"/>
                  <w:shd w:val="clear" w:color="auto" w:fill="auto"/>
                </w:tcPr>
                <w:p w14:paraId="42AE3236" w14:textId="77777777" w:rsidR="004B45CD" w:rsidRPr="004B45CD" w:rsidRDefault="004B45CD" w:rsidP="004B45CD">
                  <w:pPr>
                    <w:jc w:val="center"/>
                    <w:rPr>
                      <w:rFonts w:eastAsia="Times New Roman"/>
                    </w:rPr>
                  </w:pPr>
                  <w:r w:rsidRPr="004B45CD">
                    <w:rPr>
                      <w:rFonts w:eastAsia="Times New Roman"/>
                      <w:sz w:val="22"/>
                      <w:szCs w:val="22"/>
                    </w:rPr>
                    <w:t>99,1</w:t>
                  </w:r>
                </w:p>
              </w:tc>
            </w:tr>
            <w:tr w:rsidR="004B45CD" w:rsidRPr="004B45CD" w14:paraId="12694123" w14:textId="77777777" w:rsidTr="004B45CD">
              <w:tc>
                <w:tcPr>
                  <w:tcW w:w="3006" w:type="dxa"/>
                  <w:shd w:val="clear" w:color="auto" w:fill="auto"/>
                </w:tcPr>
                <w:p w14:paraId="4E88C7B2"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7061DE8A" w14:textId="77777777" w:rsidR="004B45CD" w:rsidRPr="004B45CD" w:rsidRDefault="004B45CD" w:rsidP="004B45CD">
                  <w:pPr>
                    <w:jc w:val="center"/>
                    <w:rPr>
                      <w:rFonts w:eastAsia="Times New Roman"/>
                    </w:rPr>
                  </w:pPr>
                  <w:r w:rsidRPr="004B45CD">
                    <w:rPr>
                      <w:rFonts w:eastAsia="Times New Roman"/>
                      <w:sz w:val="22"/>
                      <w:szCs w:val="22"/>
                    </w:rPr>
                    <w:t>337</w:t>
                  </w:r>
                </w:p>
              </w:tc>
              <w:tc>
                <w:tcPr>
                  <w:tcW w:w="1134" w:type="dxa"/>
                  <w:shd w:val="clear" w:color="auto" w:fill="auto"/>
                </w:tcPr>
                <w:p w14:paraId="75A33D08" w14:textId="77777777" w:rsidR="004B45CD" w:rsidRPr="004B45CD" w:rsidRDefault="004B45CD" w:rsidP="004B45CD">
                  <w:pPr>
                    <w:jc w:val="center"/>
                    <w:rPr>
                      <w:rFonts w:eastAsia="Times New Roman"/>
                    </w:rPr>
                  </w:pPr>
                  <w:r w:rsidRPr="004B45CD">
                    <w:rPr>
                      <w:rFonts w:eastAsia="Times New Roman"/>
                      <w:sz w:val="22"/>
                      <w:szCs w:val="22"/>
                    </w:rPr>
                    <w:t>91,8</w:t>
                  </w:r>
                </w:p>
              </w:tc>
            </w:tr>
            <w:tr w:rsidR="004B45CD" w:rsidRPr="004B45CD" w14:paraId="6F0AF8A9" w14:textId="77777777" w:rsidTr="004B45CD">
              <w:tc>
                <w:tcPr>
                  <w:tcW w:w="3006" w:type="dxa"/>
                  <w:shd w:val="clear" w:color="auto" w:fill="auto"/>
                </w:tcPr>
                <w:p w14:paraId="6AF49E79"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45708217" w14:textId="77777777" w:rsidR="004B45CD" w:rsidRPr="004B45CD" w:rsidRDefault="004B45CD" w:rsidP="004B45CD">
                  <w:pPr>
                    <w:jc w:val="center"/>
                    <w:rPr>
                      <w:rFonts w:eastAsia="Times New Roman"/>
                    </w:rPr>
                  </w:pPr>
                  <w:r w:rsidRPr="004B45CD">
                    <w:rPr>
                      <w:rFonts w:eastAsia="Times New Roman"/>
                      <w:sz w:val="22"/>
                      <w:szCs w:val="22"/>
                    </w:rPr>
                    <w:t>273</w:t>
                  </w:r>
                </w:p>
              </w:tc>
              <w:tc>
                <w:tcPr>
                  <w:tcW w:w="1134" w:type="dxa"/>
                  <w:shd w:val="clear" w:color="auto" w:fill="auto"/>
                </w:tcPr>
                <w:p w14:paraId="083B8932" w14:textId="77777777" w:rsidR="004B45CD" w:rsidRPr="004B45CD" w:rsidRDefault="004B45CD" w:rsidP="004B45CD">
                  <w:pPr>
                    <w:jc w:val="center"/>
                    <w:rPr>
                      <w:rFonts w:eastAsia="Times New Roman"/>
                    </w:rPr>
                  </w:pPr>
                  <w:r w:rsidRPr="004B45CD">
                    <w:rPr>
                      <w:rFonts w:eastAsia="Times New Roman"/>
                      <w:sz w:val="22"/>
                      <w:szCs w:val="22"/>
                    </w:rPr>
                    <w:t>73,4</w:t>
                  </w:r>
                </w:p>
              </w:tc>
            </w:tr>
          </w:tbl>
          <w:p w14:paraId="12F25FC3" w14:textId="77777777" w:rsidR="004B45CD" w:rsidRPr="004B45CD" w:rsidRDefault="004B45CD" w:rsidP="004B45CD">
            <w:pPr>
              <w:rPr>
                <w:rFonts w:eastAsia="Times New Roman"/>
                <w:b/>
                <w:sz w:val="28"/>
              </w:rPr>
            </w:pPr>
          </w:p>
        </w:tc>
        <w:tc>
          <w:tcPr>
            <w:tcW w:w="5760" w:type="dxa"/>
            <w:gridSpan w:val="2"/>
            <w:vMerge/>
            <w:shd w:val="clear" w:color="auto" w:fill="auto"/>
          </w:tcPr>
          <w:p w14:paraId="775072C2" w14:textId="77777777" w:rsidR="004B45CD" w:rsidRPr="004B45CD" w:rsidRDefault="004B45CD" w:rsidP="004B45CD">
            <w:pPr>
              <w:rPr>
                <w:rFonts w:eastAsia="Times New Roman"/>
                <w:b/>
                <w:sz w:val="28"/>
              </w:rPr>
            </w:pPr>
          </w:p>
        </w:tc>
      </w:tr>
      <w:tr w:rsidR="004B45CD" w:rsidRPr="004B45CD" w14:paraId="4542E84B" w14:textId="77777777" w:rsidTr="00344717">
        <w:tc>
          <w:tcPr>
            <w:tcW w:w="5893" w:type="dxa"/>
            <w:gridSpan w:val="2"/>
            <w:shd w:val="clear" w:color="auto" w:fill="auto"/>
          </w:tcPr>
          <w:p w14:paraId="5940C771"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210084B1" w14:textId="77777777" w:rsidTr="004B45CD">
              <w:tc>
                <w:tcPr>
                  <w:tcW w:w="3573" w:type="dxa"/>
                  <w:vAlign w:val="center"/>
                </w:tcPr>
                <w:p w14:paraId="25301983"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414F79CD"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38676911" w14:textId="77777777" w:rsidTr="004B45CD">
              <w:trPr>
                <w:trHeight w:val="290"/>
              </w:trPr>
              <w:tc>
                <w:tcPr>
                  <w:tcW w:w="3573" w:type="dxa"/>
                </w:tcPr>
                <w:p w14:paraId="2BEF3E43"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14346084" w14:textId="77777777" w:rsidR="004B45CD" w:rsidRPr="004B45CD" w:rsidRDefault="004B45CD" w:rsidP="004B45CD">
                  <w:pPr>
                    <w:jc w:val="center"/>
                    <w:rPr>
                      <w:rFonts w:eastAsia="Times New Roman"/>
                    </w:rPr>
                  </w:pPr>
                  <w:r w:rsidRPr="004B45CD">
                    <w:rPr>
                      <w:rFonts w:eastAsia="Times New Roman"/>
                      <w:sz w:val="22"/>
                      <w:szCs w:val="22"/>
                    </w:rPr>
                    <w:t xml:space="preserve">315 </w:t>
                  </w:r>
                </w:p>
              </w:tc>
            </w:tr>
            <w:tr w:rsidR="004B45CD" w:rsidRPr="004B45CD" w14:paraId="0B8AF9BB" w14:textId="77777777" w:rsidTr="004B45CD">
              <w:trPr>
                <w:trHeight w:val="215"/>
              </w:trPr>
              <w:tc>
                <w:tcPr>
                  <w:tcW w:w="3573" w:type="dxa"/>
                </w:tcPr>
                <w:p w14:paraId="72368518"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843" w:type="dxa"/>
                </w:tcPr>
                <w:p w14:paraId="309CD458" w14:textId="77777777" w:rsidR="004B45CD" w:rsidRPr="004B45CD" w:rsidRDefault="004B45CD" w:rsidP="004B45CD">
                  <w:pPr>
                    <w:jc w:val="center"/>
                    <w:rPr>
                      <w:rFonts w:eastAsia="Times New Roman"/>
                    </w:rPr>
                  </w:pPr>
                  <w:r w:rsidRPr="004B45CD">
                    <w:rPr>
                      <w:rFonts w:eastAsia="Times New Roman"/>
                      <w:sz w:val="22"/>
                      <w:szCs w:val="22"/>
                    </w:rPr>
                    <w:t>1,79</w:t>
                  </w:r>
                </w:p>
              </w:tc>
            </w:tr>
            <w:tr w:rsidR="004B45CD" w:rsidRPr="004B45CD" w14:paraId="54674260" w14:textId="77777777" w:rsidTr="004B45CD">
              <w:tc>
                <w:tcPr>
                  <w:tcW w:w="3573" w:type="dxa"/>
                </w:tcPr>
                <w:p w14:paraId="6D9B3287"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75EE5CB3" w14:textId="77777777" w:rsidR="004B45CD" w:rsidRPr="004B45CD" w:rsidRDefault="004B45CD" w:rsidP="004B45CD">
                  <w:pPr>
                    <w:jc w:val="center"/>
                    <w:rPr>
                      <w:rFonts w:eastAsia="Times New Roman"/>
                    </w:rPr>
                  </w:pPr>
                  <w:r w:rsidRPr="004B45CD">
                    <w:rPr>
                      <w:rFonts w:eastAsia="Times New Roman"/>
                      <w:sz w:val="22"/>
                      <w:szCs w:val="22"/>
                    </w:rPr>
                    <w:t>210</w:t>
                  </w:r>
                </w:p>
              </w:tc>
            </w:tr>
            <w:tr w:rsidR="004B45CD" w:rsidRPr="004B45CD" w14:paraId="0004222A" w14:textId="77777777" w:rsidTr="004B45CD">
              <w:tc>
                <w:tcPr>
                  <w:tcW w:w="3573" w:type="dxa"/>
                </w:tcPr>
                <w:p w14:paraId="186A46C0"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4029007A" w14:textId="77777777" w:rsidR="004B45CD" w:rsidRPr="004B45CD" w:rsidRDefault="004B45CD" w:rsidP="004B45CD">
                  <w:pPr>
                    <w:jc w:val="center"/>
                    <w:rPr>
                      <w:rFonts w:eastAsia="Times New Roman"/>
                    </w:rPr>
                  </w:pPr>
                  <w:r w:rsidRPr="004B45CD">
                    <w:rPr>
                      <w:rFonts w:eastAsia="Times New Roman"/>
                      <w:sz w:val="22"/>
                      <w:szCs w:val="22"/>
                    </w:rPr>
                    <w:t>90,9</w:t>
                  </w:r>
                </w:p>
              </w:tc>
            </w:tr>
            <w:tr w:rsidR="004B45CD" w:rsidRPr="004B45CD" w14:paraId="24BCFC44" w14:textId="77777777" w:rsidTr="004B45CD">
              <w:tc>
                <w:tcPr>
                  <w:tcW w:w="3573" w:type="dxa"/>
                </w:tcPr>
                <w:p w14:paraId="399F5091"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2FE2A411" w14:textId="77777777" w:rsidR="004B45CD" w:rsidRPr="004B45CD" w:rsidRDefault="004B45CD" w:rsidP="004B45CD">
                  <w:pPr>
                    <w:jc w:val="center"/>
                    <w:rPr>
                      <w:rFonts w:eastAsia="Times New Roman"/>
                    </w:rPr>
                  </w:pPr>
                  <w:r w:rsidRPr="004B45CD">
                    <w:rPr>
                      <w:rFonts w:eastAsia="Times New Roman"/>
                      <w:sz w:val="22"/>
                      <w:szCs w:val="22"/>
                    </w:rPr>
                    <w:t>3,25</w:t>
                  </w:r>
                </w:p>
              </w:tc>
            </w:tr>
            <w:tr w:rsidR="004B45CD" w:rsidRPr="004B45CD" w14:paraId="556EA3C3" w14:textId="77777777" w:rsidTr="004B45CD">
              <w:tc>
                <w:tcPr>
                  <w:tcW w:w="3573" w:type="dxa"/>
                </w:tcPr>
                <w:p w14:paraId="01267940"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3C0636BC" w14:textId="77777777" w:rsidR="004B45CD" w:rsidRPr="004B45CD" w:rsidRDefault="004B45CD" w:rsidP="004B45CD">
                  <w:pPr>
                    <w:jc w:val="center"/>
                    <w:rPr>
                      <w:rFonts w:eastAsia="Times New Roman"/>
                    </w:rPr>
                  </w:pPr>
                  <w:r w:rsidRPr="004B45CD">
                    <w:rPr>
                      <w:rFonts w:eastAsia="Times New Roman"/>
                      <w:sz w:val="22"/>
                      <w:szCs w:val="22"/>
                    </w:rPr>
                    <w:t>295</w:t>
                  </w:r>
                </w:p>
              </w:tc>
            </w:tr>
            <w:tr w:rsidR="004B45CD" w:rsidRPr="004B45CD" w14:paraId="190A1E74" w14:textId="77777777" w:rsidTr="004B45CD">
              <w:tc>
                <w:tcPr>
                  <w:tcW w:w="3573" w:type="dxa"/>
                </w:tcPr>
                <w:p w14:paraId="108D5080"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1855FE1E" w14:textId="77777777" w:rsidR="004B45CD" w:rsidRPr="004B45CD" w:rsidRDefault="004B45CD" w:rsidP="004B45CD">
                  <w:pPr>
                    <w:jc w:val="center"/>
                    <w:rPr>
                      <w:rFonts w:eastAsia="Times New Roman"/>
                    </w:rPr>
                  </w:pPr>
                  <w:r w:rsidRPr="004B45CD">
                    <w:rPr>
                      <w:rFonts w:eastAsia="Times New Roman"/>
                      <w:sz w:val="22"/>
                      <w:szCs w:val="22"/>
                    </w:rPr>
                    <w:t xml:space="preserve">72/ 0,41 на </w:t>
                  </w:r>
                </w:p>
                <w:p w14:paraId="3602808B"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343F0655" w14:textId="77777777" w:rsidR="004B45CD" w:rsidRPr="004B45CD" w:rsidRDefault="004B45CD" w:rsidP="004B45CD">
            <w:pPr>
              <w:rPr>
                <w:rFonts w:eastAsia="Times New Roman"/>
                <w:sz w:val="28"/>
              </w:rPr>
            </w:pPr>
          </w:p>
        </w:tc>
        <w:tc>
          <w:tcPr>
            <w:tcW w:w="5760" w:type="dxa"/>
            <w:gridSpan w:val="2"/>
            <w:vMerge/>
            <w:shd w:val="clear" w:color="auto" w:fill="auto"/>
          </w:tcPr>
          <w:p w14:paraId="70E2BB93" w14:textId="77777777" w:rsidR="004B45CD" w:rsidRPr="004B45CD" w:rsidRDefault="004B45CD" w:rsidP="004B45CD">
            <w:pPr>
              <w:rPr>
                <w:rFonts w:eastAsia="Times New Roman"/>
                <w:b/>
                <w:sz w:val="28"/>
              </w:rPr>
            </w:pPr>
          </w:p>
        </w:tc>
      </w:tr>
      <w:tr w:rsidR="004B45CD" w:rsidRPr="004B45CD" w14:paraId="1D822B5F" w14:textId="77777777" w:rsidTr="00344717">
        <w:tc>
          <w:tcPr>
            <w:tcW w:w="11653" w:type="dxa"/>
            <w:gridSpan w:val="4"/>
            <w:shd w:val="clear" w:color="auto" w:fill="auto"/>
          </w:tcPr>
          <w:p w14:paraId="10F64DE7" w14:textId="19543761" w:rsidR="004B45CD" w:rsidRPr="004B45CD" w:rsidRDefault="007F003A" w:rsidP="004B45CD">
            <w:pPr>
              <w:jc w:val="both"/>
              <w:rPr>
                <w:rFonts w:eastAsia="Times New Roman"/>
                <w:b/>
              </w:rPr>
            </w:pPr>
            <w:r>
              <w:rPr>
                <w:rFonts w:eastAsia="Times New Roman"/>
                <w:b/>
                <w:sz w:val="22"/>
              </w:rPr>
              <w:lastRenderedPageBreak/>
              <w:t>К</w:t>
            </w:r>
            <w:r w:rsidR="004B45CD" w:rsidRPr="004B45CD">
              <w:rPr>
                <w:rFonts w:eastAsia="Times New Roman"/>
                <w:b/>
                <w:sz w:val="22"/>
              </w:rPr>
              <w:t>іровоградська область. Загальна кількість населення – 949 835.</w:t>
            </w:r>
          </w:p>
          <w:p w14:paraId="541750C3" w14:textId="77777777" w:rsidR="004B45CD" w:rsidRPr="004B45CD" w:rsidRDefault="004B45CD" w:rsidP="004B45CD">
            <w:pPr>
              <w:jc w:val="both"/>
              <w:rPr>
                <w:rFonts w:eastAsia="Times New Roman"/>
                <w:b/>
                <w:sz w:val="21"/>
                <w:szCs w:val="21"/>
              </w:rPr>
            </w:pPr>
            <w:r w:rsidRPr="004B45CD">
              <w:rPr>
                <w:rFonts w:eastAsia="Times New Roman"/>
                <w:sz w:val="20"/>
                <w:szCs w:val="21"/>
                <w:lang w:val="ru-RU"/>
              </w:rPr>
              <w:t xml:space="preserve">Область має високорозвинену галузь промислового виробництва та здавна відома як регіон із добре розвинутим сільськогосподарським виробництвом. У галузевій структурі валової продукції сільського господарства провідне місце належить рослинництву, питома вага якого становить 73 %, тваринництва — 27 %. Питома вага виробництва основних видів сільськогосподарської продукції у загальному обсязі її виробництва в Україні становить: по соняшнику — 10 %, зернових і зернобобових — 6,7 %, цукровому буряку (фабричному) — 5,2 %, м'ясу — 3,0 %, молоку — близько 2,8 %. </w:t>
            </w:r>
          </w:p>
        </w:tc>
      </w:tr>
      <w:tr w:rsidR="004B45CD" w:rsidRPr="004B45CD" w14:paraId="4B12B50C" w14:textId="77777777" w:rsidTr="00344717">
        <w:tc>
          <w:tcPr>
            <w:tcW w:w="5893" w:type="dxa"/>
            <w:gridSpan w:val="2"/>
            <w:shd w:val="clear" w:color="auto" w:fill="auto"/>
          </w:tcPr>
          <w:p w14:paraId="25C6AFE2" w14:textId="77777777" w:rsidR="004B45CD" w:rsidRPr="004B45CD" w:rsidRDefault="004B45CD" w:rsidP="004B45CD">
            <w:pPr>
              <w:rPr>
                <w:rFonts w:eastAsia="Times New Roman"/>
                <w:b/>
              </w:rPr>
            </w:pPr>
            <w:r w:rsidRPr="004B45CD">
              <w:rPr>
                <w:rFonts w:eastAsia="Times New Roman"/>
                <w:b/>
                <w:sz w:val="22"/>
                <w:szCs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4EE8293D" w14:textId="77777777" w:rsidTr="004B45CD">
              <w:tc>
                <w:tcPr>
                  <w:tcW w:w="2864" w:type="dxa"/>
                  <w:shd w:val="clear" w:color="auto" w:fill="auto"/>
                </w:tcPr>
                <w:p w14:paraId="525638CF"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6" w:type="dxa"/>
                  <w:shd w:val="clear" w:color="auto" w:fill="auto"/>
                </w:tcPr>
                <w:p w14:paraId="50CE3085"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559" w:type="dxa"/>
                  <w:shd w:val="clear" w:color="auto" w:fill="auto"/>
                </w:tcPr>
                <w:p w14:paraId="1128378F" w14:textId="77777777" w:rsidR="004B45CD" w:rsidRPr="004B45CD" w:rsidRDefault="004B45CD" w:rsidP="004B45CD">
                  <w:pPr>
                    <w:rPr>
                      <w:rFonts w:eastAsia="Times New Roman"/>
                      <w:b/>
                    </w:rPr>
                  </w:pPr>
                  <w:r w:rsidRPr="004B45CD">
                    <w:rPr>
                      <w:rFonts w:eastAsia="Times New Roman"/>
                      <w:b/>
                      <w:sz w:val="22"/>
                      <w:szCs w:val="22"/>
                    </w:rPr>
                    <w:t>на 100 тис. нас.</w:t>
                  </w:r>
                </w:p>
              </w:tc>
            </w:tr>
            <w:tr w:rsidR="004B45CD" w:rsidRPr="004B45CD" w14:paraId="58D33AC8" w14:textId="77777777" w:rsidTr="004B45CD">
              <w:tc>
                <w:tcPr>
                  <w:tcW w:w="2864" w:type="dxa"/>
                  <w:shd w:val="clear" w:color="auto" w:fill="auto"/>
                </w:tcPr>
                <w:p w14:paraId="3B82DD28"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266B12C3" w14:textId="77777777" w:rsidR="004B45CD" w:rsidRPr="004B45CD" w:rsidRDefault="004B45CD" w:rsidP="004B45CD">
                  <w:pPr>
                    <w:jc w:val="center"/>
                    <w:rPr>
                      <w:rFonts w:eastAsia="Times New Roman"/>
                    </w:rPr>
                  </w:pPr>
                  <w:r w:rsidRPr="004B45CD">
                    <w:rPr>
                      <w:rFonts w:eastAsia="Times New Roman"/>
                      <w:sz w:val="22"/>
                      <w:szCs w:val="22"/>
                    </w:rPr>
                    <w:t>895</w:t>
                  </w:r>
                </w:p>
              </w:tc>
              <w:tc>
                <w:tcPr>
                  <w:tcW w:w="1559" w:type="dxa"/>
                  <w:shd w:val="clear" w:color="auto" w:fill="auto"/>
                </w:tcPr>
                <w:p w14:paraId="74BB8466"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478BBCCF" w14:textId="77777777" w:rsidTr="004B45CD">
              <w:tc>
                <w:tcPr>
                  <w:tcW w:w="2864" w:type="dxa"/>
                  <w:shd w:val="clear" w:color="auto" w:fill="auto"/>
                </w:tcPr>
                <w:p w14:paraId="3A830311"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4F19790B" w14:textId="77777777" w:rsidR="004B45CD" w:rsidRPr="004B45CD" w:rsidRDefault="004B45CD" w:rsidP="004B45CD">
                  <w:pPr>
                    <w:jc w:val="center"/>
                    <w:rPr>
                      <w:rFonts w:eastAsia="Times New Roman"/>
                    </w:rPr>
                  </w:pPr>
                  <w:r w:rsidRPr="004B45CD">
                    <w:rPr>
                      <w:rFonts w:eastAsia="Times New Roman"/>
                      <w:sz w:val="22"/>
                      <w:szCs w:val="22"/>
                    </w:rPr>
                    <w:t>693</w:t>
                  </w:r>
                </w:p>
              </w:tc>
              <w:tc>
                <w:tcPr>
                  <w:tcW w:w="1559" w:type="dxa"/>
                  <w:shd w:val="clear" w:color="auto" w:fill="auto"/>
                </w:tcPr>
                <w:p w14:paraId="1F457AFB" w14:textId="77777777" w:rsidR="004B45CD" w:rsidRPr="004B45CD" w:rsidRDefault="004B45CD" w:rsidP="004B45CD">
                  <w:pPr>
                    <w:jc w:val="center"/>
                    <w:rPr>
                      <w:rFonts w:eastAsia="Times New Roman"/>
                    </w:rPr>
                  </w:pPr>
                  <w:r w:rsidRPr="004B45CD">
                    <w:rPr>
                      <w:rFonts w:eastAsia="Times New Roman"/>
                      <w:sz w:val="22"/>
                      <w:szCs w:val="22"/>
                    </w:rPr>
                    <w:t>73,0</w:t>
                  </w:r>
                </w:p>
              </w:tc>
            </w:tr>
            <w:tr w:rsidR="004B45CD" w:rsidRPr="004B45CD" w14:paraId="42ABB573" w14:textId="77777777" w:rsidTr="004B45CD">
              <w:tc>
                <w:tcPr>
                  <w:tcW w:w="2864" w:type="dxa"/>
                  <w:shd w:val="clear" w:color="auto" w:fill="auto"/>
                </w:tcPr>
                <w:p w14:paraId="56D731EE"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18A36469" w14:textId="77777777" w:rsidR="004B45CD" w:rsidRPr="004B45CD" w:rsidRDefault="004B45CD" w:rsidP="004B45CD">
                  <w:pPr>
                    <w:jc w:val="center"/>
                    <w:rPr>
                      <w:rFonts w:eastAsia="Times New Roman"/>
                    </w:rPr>
                  </w:pPr>
                  <w:r w:rsidRPr="004B45CD">
                    <w:rPr>
                      <w:rFonts w:eastAsia="Times New Roman"/>
                      <w:sz w:val="22"/>
                      <w:szCs w:val="22"/>
                    </w:rPr>
                    <w:t>624</w:t>
                  </w:r>
                </w:p>
              </w:tc>
              <w:tc>
                <w:tcPr>
                  <w:tcW w:w="1559" w:type="dxa"/>
                  <w:shd w:val="clear" w:color="auto" w:fill="auto"/>
                </w:tcPr>
                <w:p w14:paraId="4F4FC7AA" w14:textId="77777777" w:rsidR="004B45CD" w:rsidRPr="004B45CD" w:rsidRDefault="004B45CD" w:rsidP="004B45CD">
                  <w:pPr>
                    <w:jc w:val="center"/>
                    <w:rPr>
                      <w:rFonts w:eastAsia="Times New Roman"/>
                    </w:rPr>
                  </w:pPr>
                  <w:r w:rsidRPr="004B45CD">
                    <w:rPr>
                      <w:rFonts w:eastAsia="Times New Roman"/>
                      <w:sz w:val="22"/>
                      <w:szCs w:val="22"/>
                    </w:rPr>
                    <w:t>65,7</w:t>
                  </w:r>
                </w:p>
              </w:tc>
            </w:tr>
            <w:tr w:rsidR="004B45CD" w:rsidRPr="004B45CD" w14:paraId="7880F026" w14:textId="77777777" w:rsidTr="004B45CD">
              <w:tc>
                <w:tcPr>
                  <w:tcW w:w="2864" w:type="dxa"/>
                  <w:shd w:val="clear" w:color="auto" w:fill="auto"/>
                </w:tcPr>
                <w:p w14:paraId="505CDDCF"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15B630A8" w14:textId="77777777" w:rsidR="004B45CD" w:rsidRPr="004B45CD" w:rsidRDefault="004B45CD" w:rsidP="004B45CD">
                  <w:pPr>
                    <w:jc w:val="center"/>
                    <w:rPr>
                      <w:rFonts w:eastAsia="Times New Roman"/>
                    </w:rPr>
                  </w:pPr>
                  <w:r w:rsidRPr="004B45CD">
                    <w:rPr>
                      <w:rFonts w:eastAsia="Times New Roman"/>
                      <w:sz w:val="22"/>
                      <w:szCs w:val="22"/>
                    </w:rPr>
                    <w:t>165</w:t>
                  </w:r>
                </w:p>
              </w:tc>
              <w:tc>
                <w:tcPr>
                  <w:tcW w:w="1559" w:type="dxa"/>
                  <w:shd w:val="clear" w:color="auto" w:fill="auto"/>
                </w:tcPr>
                <w:p w14:paraId="09756A70" w14:textId="77777777" w:rsidR="004B45CD" w:rsidRPr="004B45CD" w:rsidRDefault="004B45CD" w:rsidP="004B45CD">
                  <w:pPr>
                    <w:jc w:val="center"/>
                    <w:rPr>
                      <w:rFonts w:eastAsia="Times New Roman"/>
                    </w:rPr>
                  </w:pPr>
                  <w:r w:rsidRPr="004B45CD">
                    <w:rPr>
                      <w:rFonts w:eastAsia="Times New Roman"/>
                      <w:sz w:val="22"/>
                      <w:szCs w:val="22"/>
                    </w:rPr>
                    <w:t>17,4</w:t>
                  </w:r>
                </w:p>
              </w:tc>
            </w:tr>
            <w:tr w:rsidR="004B45CD" w:rsidRPr="004B45CD" w14:paraId="48EFCCE0" w14:textId="77777777" w:rsidTr="004B45CD">
              <w:tc>
                <w:tcPr>
                  <w:tcW w:w="2864" w:type="dxa"/>
                  <w:shd w:val="clear" w:color="auto" w:fill="auto"/>
                </w:tcPr>
                <w:p w14:paraId="0589DB1E"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14A7C460" w14:textId="77777777" w:rsidR="004B45CD" w:rsidRPr="004B45CD" w:rsidRDefault="004B45CD" w:rsidP="004B45CD">
                  <w:pPr>
                    <w:jc w:val="center"/>
                    <w:rPr>
                      <w:rFonts w:eastAsia="Times New Roman"/>
                    </w:rPr>
                  </w:pPr>
                  <w:r w:rsidRPr="004B45CD">
                    <w:rPr>
                      <w:rFonts w:eastAsia="Times New Roman"/>
                      <w:sz w:val="22"/>
                      <w:szCs w:val="22"/>
                    </w:rPr>
                    <w:t>10</w:t>
                  </w:r>
                </w:p>
              </w:tc>
              <w:tc>
                <w:tcPr>
                  <w:tcW w:w="1559" w:type="dxa"/>
                  <w:shd w:val="clear" w:color="auto" w:fill="auto"/>
                </w:tcPr>
                <w:p w14:paraId="03254C61" w14:textId="77777777" w:rsidR="004B45CD" w:rsidRPr="004B45CD" w:rsidRDefault="004B45CD" w:rsidP="004B45CD">
                  <w:pPr>
                    <w:jc w:val="center"/>
                    <w:rPr>
                      <w:rFonts w:eastAsia="Times New Roman"/>
                    </w:rPr>
                  </w:pPr>
                  <w:r w:rsidRPr="004B45CD">
                    <w:rPr>
                      <w:rFonts w:eastAsia="Times New Roman"/>
                      <w:sz w:val="22"/>
                      <w:szCs w:val="22"/>
                    </w:rPr>
                    <w:t>6,9</w:t>
                  </w:r>
                </w:p>
              </w:tc>
            </w:tr>
            <w:tr w:rsidR="004B45CD" w:rsidRPr="004B45CD" w14:paraId="6DE1ED3B" w14:textId="77777777" w:rsidTr="004B45CD">
              <w:tc>
                <w:tcPr>
                  <w:tcW w:w="2864" w:type="dxa"/>
                  <w:shd w:val="clear" w:color="auto" w:fill="auto"/>
                </w:tcPr>
                <w:p w14:paraId="32938A97"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61388BD5" w14:textId="77777777" w:rsidR="004B45CD" w:rsidRPr="004B45CD" w:rsidRDefault="004B45CD" w:rsidP="004B45CD">
                  <w:pPr>
                    <w:jc w:val="center"/>
                    <w:rPr>
                      <w:rFonts w:eastAsia="Times New Roman"/>
                    </w:rPr>
                  </w:pPr>
                  <w:r w:rsidRPr="004B45CD">
                    <w:rPr>
                      <w:rFonts w:eastAsia="Times New Roman"/>
                      <w:sz w:val="22"/>
                      <w:szCs w:val="22"/>
                    </w:rPr>
                    <w:t>5</w:t>
                  </w:r>
                </w:p>
              </w:tc>
              <w:tc>
                <w:tcPr>
                  <w:tcW w:w="1559" w:type="dxa"/>
                  <w:shd w:val="clear" w:color="auto" w:fill="auto"/>
                </w:tcPr>
                <w:p w14:paraId="5159676F" w14:textId="77777777" w:rsidR="004B45CD" w:rsidRPr="004B45CD" w:rsidRDefault="004B45CD" w:rsidP="004B45CD">
                  <w:pPr>
                    <w:jc w:val="center"/>
                    <w:rPr>
                      <w:rFonts w:eastAsia="Times New Roman"/>
                    </w:rPr>
                  </w:pPr>
                  <w:r w:rsidRPr="004B45CD">
                    <w:rPr>
                      <w:rFonts w:eastAsia="Times New Roman"/>
                      <w:sz w:val="22"/>
                      <w:szCs w:val="22"/>
                    </w:rPr>
                    <w:t>20,3</w:t>
                  </w:r>
                </w:p>
              </w:tc>
            </w:tr>
            <w:tr w:rsidR="004B45CD" w:rsidRPr="004B45CD" w14:paraId="2B2E7CC5" w14:textId="77777777" w:rsidTr="004B45CD">
              <w:tc>
                <w:tcPr>
                  <w:tcW w:w="2864" w:type="dxa"/>
                  <w:shd w:val="clear" w:color="auto" w:fill="auto"/>
                </w:tcPr>
                <w:p w14:paraId="0F56DD75"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127A9012" w14:textId="77777777" w:rsidR="004B45CD" w:rsidRPr="004B45CD" w:rsidRDefault="004B45CD" w:rsidP="004B45CD">
                  <w:pPr>
                    <w:jc w:val="center"/>
                    <w:rPr>
                      <w:rFonts w:eastAsia="Times New Roman"/>
                    </w:rPr>
                  </w:pPr>
                  <w:r w:rsidRPr="004B45CD">
                    <w:rPr>
                      <w:rFonts w:eastAsia="Times New Roman"/>
                      <w:sz w:val="22"/>
                      <w:szCs w:val="22"/>
                    </w:rPr>
                    <w:t>43</w:t>
                  </w:r>
                </w:p>
              </w:tc>
              <w:tc>
                <w:tcPr>
                  <w:tcW w:w="1559" w:type="dxa"/>
                  <w:shd w:val="clear" w:color="auto" w:fill="auto"/>
                </w:tcPr>
                <w:p w14:paraId="02F5CFB8" w14:textId="77777777" w:rsidR="004B45CD" w:rsidRPr="004B45CD" w:rsidRDefault="004B45CD" w:rsidP="004B45CD">
                  <w:pPr>
                    <w:jc w:val="center"/>
                    <w:rPr>
                      <w:rFonts w:eastAsia="Times New Roman"/>
                    </w:rPr>
                  </w:pPr>
                  <w:r w:rsidRPr="004B45CD">
                    <w:rPr>
                      <w:rFonts w:eastAsia="Times New Roman"/>
                      <w:sz w:val="22"/>
                      <w:szCs w:val="22"/>
                    </w:rPr>
                    <w:t>4,5</w:t>
                  </w:r>
                </w:p>
              </w:tc>
            </w:tr>
            <w:tr w:rsidR="004B45CD" w:rsidRPr="004B45CD" w14:paraId="06AD0821" w14:textId="77777777" w:rsidTr="004B45CD">
              <w:tc>
                <w:tcPr>
                  <w:tcW w:w="2864" w:type="dxa"/>
                  <w:shd w:val="clear" w:color="auto" w:fill="auto"/>
                </w:tcPr>
                <w:p w14:paraId="31754A84"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7BB8763A" w14:textId="77777777" w:rsidR="004B45CD" w:rsidRPr="004B45CD" w:rsidRDefault="004B45CD" w:rsidP="004B45CD">
                  <w:pPr>
                    <w:jc w:val="center"/>
                    <w:rPr>
                      <w:rFonts w:eastAsia="Times New Roman"/>
                    </w:rPr>
                  </w:pPr>
                  <w:r w:rsidRPr="004B45CD">
                    <w:rPr>
                      <w:rFonts w:eastAsia="Times New Roman"/>
                      <w:sz w:val="22"/>
                      <w:szCs w:val="22"/>
                    </w:rPr>
                    <w:t>719</w:t>
                  </w:r>
                </w:p>
              </w:tc>
              <w:tc>
                <w:tcPr>
                  <w:tcW w:w="1559" w:type="dxa"/>
                  <w:shd w:val="clear" w:color="auto" w:fill="auto"/>
                </w:tcPr>
                <w:p w14:paraId="6E9C8BD3" w14:textId="77777777" w:rsidR="004B45CD" w:rsidRPr="004B45CD" w:rsidRDefault="004B45CD" w:rsidP="004B45CD">
                  <w:pPr>
                    <w:jc w:val="center"/>
                    <w:rPr>
                      <w:rFonts w:eastAsia="Times New Roman"/>
                    </w:rPr>
                  </w:pPr>
                  <w:r w:rsidRPr="004B45CD">
                    <w:rPr>
                      <w:rFonts w:eastAsia="Times New Roman"/>
                      <w:sz w:val="22"/>
                      <w:szCs w:val="22"/>
                    </w:rPr>
                    <w:t>84%</w:t>
                  </w:r>
                </w:p>
              </w:tc>
            </w:tr>
            <w:tr w:rsidR="004B45CD" w:rsidRPr="004B45CD" w14:paraId="6CA522AF" w14:textId="77777777" w:rsidTr="004B45CD">
              <w:tc>
                <w:tcPr>
                  <w:tcW w:w="2864" w:type="dxa"/>
                  <w:shd w:val="clear" w:color="auto" w:fill="auto"/>
                </w:tcPr>
                <w:p w14:paraId="371D91D0"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046F9868" w14:textId="77777777" w:rsidR="004B45CD" w:rsidRPr="004B45CD" w:rsidRDefault="004B45CD" w:rsidP="004B45CD">
                  <w:pPr>
                    <w:jc w:val="center"/>
                    <w:rPr>
                      <w:rFonts w:eastAsia="Times New Roman"/>
                    </w:rPr>
                  </w:pPr>
                  <w:r w:rsidRPr="004B45CD">
                    <w:rPr>
                      <w:rFonts w:eastAsia="Times New Roman"/>
                      <w:sz w:val="22"/>
                      <w:szCs w:val="22"/>
                    </w:rPr>
                    <w:t>133</w:t>
                  </w:r>
                </w:p>
              </w:tc>
              <w:tc>
                <w:tcPr>
                  <w:tcW w:w="1559" w:type="dxa"/>
                  <w:shd w:val="clear" w:color="auto" w:fill="auto"/>
                </w:tcPr>
                <w:p w14:paraId="483677F7" w14:textId="77777777" w:rsidR="004B45CD" w:rsidRPr="004B45CD" w:rsidRDefault="004B45CD" w:rsidP="004B45CD">
                  <w:pPr>
                    <w:jc w:val="center"/>
                    <w:rPr>
                      <w:rFonts w:eastAsia="Times New Roman"/>
                    </w:rPr>
                  </w:pPr>
                  <w:r w:rsidRPr="004B45CD">
                    <w:rPr>
                      <w:rFonts w:eastAsia="Times New Roman"/>
                      <w:sz w:val="22"/>
                      <w:szCs w:val="22"/>
                    </w:rPr>
                    <w:t>16%</w:t>
                  </w:r>
                </w:p>
              </w:tc>
            </w:tr>
            <w:tr w:rsidR="004B45CD" w:rsidRPr="004B45CD" w14:paraId="38581899" w14:textId="77777777" w:rsidTr="004B45CD">
              <w:tc>
                <w:tcPr>
                  <w:tcW w:w="2864" w:type="dxa"/>
                  <w:shd w:val="clear" w:color="auto" w:fill="auto"/>
                </w:tcPr>
                <w:p w14:paraId="16307941"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5CA878D2" w14:textId="77777777" w:rsidR="004B45CD" w:rsidRPr="004B45CD" w:rsidRDefault="004B45CD" w:rsidP="004B45CD">
                  <w:pPr>
                    <w:jc w:val="center"/>
                    <w:rPr>
                      <w:rFonts w:eastAsia="Times New Roman"/>
                    </w:rPr>
                  </w:pPr>
                  <w:r w:rsidRPr="004B45CD">
                    <w:rPr>
                      <w:rFonts w:eastAsia="Times New Roman"/>
                      <w:sz w:val="22"/>
                      <w:szCs w:val="22"/>
                    </w:rPr>
                    <w:t>927</w:t>
                  </w:r>
                </w:p>
              </w:tc>
              <w:tc>
                <w:tcPr>
                  <w:tcW w:w="1559" w:type="dxa"/>
                  <w:shd w:val="clear" w:color="auto" w:fill="auto"/>
                </w:tcPr>
                <w:p w14:paraId="462FF1B2" w14:textId="77777777" w:rsidR="004B45CD" w:rsidRPr="004B45CD" w:rsidRDefault="004B45CD" w:rsidP="004B45CD">
                  <w:pPr>
                    <w:jc w:val="center"/>
                    <w:rPr>
                      <w:rFonts w:eastAsia="Times New Roman"/>
                    </w:rPr>
                  </w:pPr>
                  <w:r w:rsidRPr="004B45CD">
                    <w:rPr>
                      <w:rFonts w:eastAsia="Times New Roman"/>
                      <w:sz w:val="22"/>
                      <w:szCs w:val="22"/>
                    </w:rPr>
                    <w:t>97,6</w:t>
                  </w:r>
                </w:p>
              </w:tc>
            </w:tr>
            <w:tr w:rsidR="004B45CD" w:rsidRPr="004B45CD" w14:paraId="1B6E571C" w14:textId="77777777" w:rsidTr="004B45CD">
              <w:tc>
                <w:tcPr>
                  <w:tcW w:w="2864" w:type="dxa"/>
                  <w:shd w:val="clear" w:color="auto" w:fill="auto"/>
                </w:tcPr>
                <w:p w14:paraId="26B484BE"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76553AB9" w14:textId="77777777" w:rsidR="004B45CD" w:rsidRPr="004B45CD" w:rsidRDefault="004B45CD" w:rsidP="004B45CD">
                  <w:pPr>
                    <w:jc w:val="center"/>
                    <w:rPr>
                      <w:rFonts w:eastAsia="Times New Roman"/>
                    </w:rPr>
                  </w:pPr>
                  <w:r w:rsidRPr="004B45CD">
                    <w:rPr>
                      <w:rFonts w:eastAsia="Times New Roman"/>
                      <w:sz w:val="22"/>
                      <w:szCs w:val="22"/>
                    </w:rPr>
                    <w:t>191</w:t>
                  </w:r>
                </w:p>
              </w:tc>
              <w:tc>
                <w:tcPr>
                  <w:tcW w:w="1559" w:type="dxa"/>
                  <w:shd w:val="clear" w:color="auto" w:fill="auto"/>
                </w:tcPr>
                <w:p w14:paraId="3EBAB2E8" w14:textId="77777777" w:rsidR="004B45CD" w:rsidRPr="004B45CD" w:rsidRDefault="004B45CD" w:rsidP="004B45CD">
                  <w:pPr>
                    <w:jc w:val="center"/>
                    <w:rPr>
                      <w:rFonts w:eastAsia="Times New Roman"/>
                    </w:rPr>
                  </w:pPr>
                  <w:r w:rsidRPr="004B45CD">
                    <w:rPr>
                      <w:rFonts w:eastAsia="Times New Roman"/>
                      <w:sz w:val="22"/>
                      <w:szCs w:val="22"/>
                    </w:rPr>
                    <w:t>20,1</w:t>
                  </w:r>
                </w:p>
              </w:tc>
            </w:tr>
            <w:tr w:rsidR="004B45CD" w:rsidRPr="004B45CD" w14:paraId="0D6CCAAE" w14:textId="77777777" w:rsidTr="004B45CD">
              <w:tc>
                <w:tcPr>
                  <w:tcW w:w="2864" w:type="dxa"/>
                  <w:shd w:val="clear" w:color="auto" w:fill="auto"/>
                </w:tcPr>
                <w:p w14:paraId="73108511"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5BCDCA58" w14:textId="77777777" w:rsidR="004B45CD" w:rsidRPr="004B45CD" w:rsidRDefault="004B45CD" w:rsidP="004B45CD">
                  <w:pPr>
                    <w:jc w:val="center"/>
                    <w:rPr>
                      <w:rFonts w:eastAsia="Times New Roman"/>
                    </w:rPr>
                  </w:pPr>
                  <w:r w:rsidRPr="004B45CD">
                    <w:rPr>
                      <w:rFonts w:eastAsia="Times New Roman"/>
                      <w:sz w:val="22"/>
                      <w:szCs w:val="22"/>
                    </w:rPr>
                    <w:t>112</w:t>
                  </w:r>
                </w:p>
              </w:tc>
              <w:tc>
                <w:tcPr>
                  <w:tcW w:w="1559" w:type="dxa"/>
                  <w:shd w:val="clear" w:color="auto" w:fill="auto"/>
                </w:tcPr>
                <w:p w14:paraId="00D884D7" w14:textId="77777777" w:rsidR="004B45CD" w:rsidRPr="004B45CD" w:rsidRDefault="004B45CD" w:rsidP="004B45CD">
                  <w:pPr>
                    <w:jc w:val="center"/>
                    <w:rPr>
                      <w:rFonts w:eastAsia="Times New Roman"/>
                    </w:rPr>
                  </w:pPr>
                  <w:r w:rsidRPr="004B45CD">
                    <w:rPr>
                      <w:rFonts w:eastAsia="Times New Roman"/>
                      <w:sz w:val="22"/>
                      <w:szCs w:val="22"/>
                    </w:rPr>
                    <w:t>11,8</w:t>
                  </w:r>
                </w:p>
              </w:tc>
            </w:tr>
            <w:tr w:rsidR="004B45CD" w:rsidRPr="004B45CD" w14:paraId="7F3990A5" w14:textId="77777777" w:rsidTr="004B45CD">
              <w:tc>
                <w:tcPr>
                  <w:tcW w:w="2864" w:type="dxa"/>
                  <w:shd w:val="clear" w:color="auto" w:fill="auto"/>
                </w:tcPr>
                <w:p w14:paraId="21A82CE3"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4BCEBDDE" w14:textId="77777777" w:rsidR="004B45CD" w:rsidRPr="004B45CD" w:rsidRDefault="004B45CD" w:rsidP="004B45CD">
                  <w:pPr>
                    <w:jc w:val="center"/>
                    <w:rPr>
                      <w:rFonts w:eastAsia="Times New Roman"/>
                    </w:rPr>
                  </w:pPr>
                  <w:r w:rsidRPr="004B45CD">
                    <w:rPr>
                      <w:rFonts w:eastAsia="Times New Roman"/>
                      <w:sz w:val="22"/>
                      <w:szCs w:val="22"/>
                    </w:rPr>
                    <w:t>26</w:t>
                  </w:r>
                </w:p>
              </w:tc>
              <w:tc>
                <w:tcPr>
                  <w:tcW w:w="1559" w:type="dxa"/>
                  <w:shd w:val="clear" w:color="auto" w:fill="auto"/>
                </w:tcPr>
                <w:p w14:paraId="5556D516" w14:textId="77777777" w:rsidR="004B45CD" w:rsidRPr="004B45CD" w:rsidRDefault="004B45CD" w:rsidP="004B45CD">
                  <w:pPr>
                    <w:jc w:val="center"/>
                    <w:rPr>
                      <w:rFonts w:eastAsia="Times New Roman"/>
                    </w:rPr>
                  </w:pPr>
                  <w:r w:rsidRPr="004B45CD">
                    <w:rPr>
                      <w:rFonts w:eastAsia="Times New Roman"/>
                      <w:sz w:val="22"/>
                      <w:szCs w:val="22"/>
                    </w:rPr>
                    <w:t>2,7</w:t>
                  </w:r>
                </w:p>
              </w:tc>
            </w:tr>
          </w:tbl>
          <w:p w14:paraId="5E6EFA1C" w14:textId="77777777" w:rsidR="004B45CD" w:rsidRPr="004B45CD" w:rsidRDefault="004B45CD" w:rsidP="004B45CD">
            <w:pPr>
              <w:rPr>
                <w:rFonts w:eastAsia="Times New Roman"/>
                <w:b/>
              </w:rPr>
            </w:pPr>
          </w:p>
        </w:tc>
        <w:tc>
          <w:tcPr>
            <w:tcW w:w="5760" w:type="dxa"/>
            <w:gridSpan w:val="2"/>
            <w:vMerge w:val="restart"/>
            <w:shd w:val="clear" w:color="auto" w:fill="auto"/>
          </w:tcPr>
          <w:p w14:paraId="627DDADD"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1142303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4028F217" wp14:editId="7DDC31C5">
                  <wp:extent cx="3179928" cy="1364776"/>
                  <wp:effectExtent l="0" t="0" r="20955" b="26035"/>
                  <wp:docPr id="123" name="Диаграмма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333FB4D3" w14:textId="77777777" w:rsidR="004B45CD" w:rsidRPr="004B45CD" w:rsidRDefault="004B45CD" w:rsidP="004B45CD">
            <w:pPr>
              <w:rPr>
                <w:rFonts w:eastAsia="Times New Roman"/>
                <w:b/>
                <w:sz w:val="2"/>
                <w:szCs w:val="2"/>
              </w:rPr>
            </w:pPr>
          </w:p>
          <w:p w14:paraId="2E08C125"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20E66EA7"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432FB7B6"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036E5578" wp14:editId="3AD19CA8">
                  <wp:extent cx="3179928" cy="1460311"/>
                  <wp:effectExtent l="0" t="0" r="20955" b="2603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8A7A00E" w14:textId="77777777" w:rsidR="004B45CD" w:rsidRPr="004B45CD" w:rsidRDefault="004B45CD" w:rsidP="004B45CD">
            <w:pPr>
              <w:rPr>
                <w:rFonts w:eastAsia="Times New Roman"/>
                <w:b/>
                <w:sz w:val="2"/>
                <w:szCs w:val="2"/>
              </w:rPr>
            </w:pPr>
          </w:p>
          <w:p w14:paraId="71B3F1E1"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1F5338CE" w14:textId="77777777" w:rsidR="004B45CD" w:rsidRPr="004B45CD" w:rsidRDefault="004B45CD" w:rsidP="004B45CD">
            <w:pPr>
              <w:jc w:val="both"/>
              <w:rPr>
                <w:rFonts w:eastAsia="Times New Roman"/>
                <w:b/>
                <w:sz w:val="2"/>
                <w:szCs w:val="2"/>
              </w:rPr>
            </w:pPr>
          </w:p>
          <w:p w14:paraId="56B6F83F" w14:textId="77777777" w:rsidR="004B45CD" w:rsidRPr="004B45CD" w:rsidRDefault="004B45CD" w:rsidP="004B45CD">
            <w:pPr>
              <w:jc w:val="both"/>
              <w:rPr>
                <w:rFonts w:eastAsia="Times New Roman"/>
                <w:b/>
                <w:sz w:val="2"/>
                <w:szCs w:val="2"/>
              </w:rPr>
            </w:pPr>
          </w:p>
          <w:p w14:paraId="445E78AE"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1673BE7D" wp14:editId="715F72A3">
                  <wp:extent cx="3179928" cy="1910686"/>
                  <wp:effectExtent l="0" t="0" r="1905" b="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77488559" w14:textId="77777777" w:rsidR="004B45CD" w:rsidRPr="004B45CD" w:rsidRDefault="004B45CD" w:rsidP="004B45CD">
            <w:pPr>
              <w:rPr>
                <w:rFonts w:eastAsia="Times New Roman"/>
                <w:b/>
                <w:sz w:val="2"/>
                <w:szCs w:val="2"/>
              </w:rPr>
            </w:pPr>
          </w:p>
          <w:p w14:paraId="343094E1"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46CC44C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5BDBE03" wp14:editId="0B2F8163">
                  <wp:extent cx="3179928" cy="1037230"/>
                  <wp:effectExtent l="0" t="0" r="1905"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2577FD69" w14:textId="77777777" w:rsidR="004B45CD" w:rsidRPr="004B45CD" w:rsidRDefault="004B45CD" w:rsidP="004B45CD">
            <w:pPr>
              <w:rPr>
                <w:rFonts w:eastAsia="Times New Roman"/>
                <w:b/>
                <w:sz w:val="2"/>
                <w:szCs w:val="2"/>
              </w:rPr>
            </w:pPr>
          </w:p>
          <w:p w14:paraId="07415A92"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0"/>
              <w:gridCol w:w="2540"/>
            </w:tblGrid>
            <w:tr w:rsidR="004B45CD" w:rsidRPr="004B45CD" w14:paraId="5C7D540D" w14:textId="77777777" w:rsidTr="004B45CD">
              <w:trPr>
                <w:trHeight w:val="466"/>
              </w:trPr>
              <w:tc>
                <w:tcPr>
                  <w:tcW w:w="2530" w:type="dxa"/>
                  <w:vAlign w:val="center"/>
                </w:tcPr>
                <w:p w14:paraId="713C5A12"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40" w:type="dxa"/>
                  <w:vAlign w:val="center"/>
                </w:tcPr>
                <w:p w14:paraId="335845DF"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3B38B3FE" w14:textId="77777777" w:rsidTr="004B45CD">
              <w:trPr>
                <w:trHeight w:val="219"/>
              </w:trPr>
              <w:tc>
                <w:tcPr>
                  <w:tcW w:w="2530" w:type="dxa"/>
                </w:tcPr>
                <w:p w14:paraId="4F0E60F8" w14:textId="77777777" w:rsidR="004B45CD" w:rsidRPr="004B45CD" w:rsidRDefault="004B45CD" w:rsidP="004B45CD">
                  <w:pPr>
                    <w:rPr>
                      <w:rFonts w:eastAsia="Times New Roman"/>
                      <w:b/>
                    </w:rPr>
                  </w:pPr>
                  <w:r w:rsidRPr="004B45CD">
                    <w:rPr>
                      <w:rFonts w:eastAsia="Times New Roman"/>
                      <w:b/>
                      <w:sz w:val="22"/>
                      <w:szCs w:val="22"/>
                    </w:rPr>
                    <w:t>МОЗ</w:t>
                  </w:r>
                </w:p>
              </w:tc>
              <w:tc>
                <w:tcPr>
                  <w:tcW w:w="2540" w:type="dxa"/>
                </w:tcPr>
                <w:p w14:paraId="75AAF9A9" w14:textId="77777777" w:rsidR="004B45CD" w:rsidRPr="004B45CD" w:rsidRDefault="004B45CD" w:rsidP="004B45CD">
                  <w:pPr>
                    <w:jc w:val="center"/>
                    <w:rPr>
                      <w:rFonts w:eastAsia="Times New Roman"/>
                      <w:lang w:val="ru-RU"/>
                    </w:rPr>
                  </w:pPr>
                  <w:r w:rsidRPr="004B45CD">
                    <w:rPr>
                      <w:rFonts w:eastAsia="Times New Roman"/>
                      <w:sz w:val="22"/>
                      <w:szCs w:val="22"/>
                      <w:lang w:val="ru-RU"/>
                    </w:rPr>
                    <w:t>17 240</w:t>
                  </w:r>
                </w:p>
              </w:tc>
            </w:tr>
            <w:tr w:rsidR="004B45CD" w:rsidRPr="004B45CD" w14:paraId="522186D4" w14:textId="77777777" w:rsidTr="004B45CD">
              <w:trPr>
                <w:trHeight w:val="246"/>
              </w:trPr>
              <w:tc>
                <w:tcPr>
                  <w:tcW w:w="2530" w:type="dxa"/>
                </w:tcPr>
                <w:p w14:paraId="095DEAD2"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40" w:type="dxa"/>
                </w:tcPr>
                <w:p w14:paraId="73064211" w14:textId="77777777" w:rsidR="004B45CD" w:rsidRPr="004B45CD" w:rsidRDefault="004B45CD" w:rsidP="004B45CD">
                  <w:pPr>
                    <w:jc w:val="center"/>
                    <w:rPr>
                      <w:rFonts w:eastAsia="Times New Roman"/>
                    </w:rPr>
                  </w:pPr>
                  <w:r w:rsidRPr="004B45CD">
                    <w:rPr>
                      <w:rFonts w:eastAsia="Times New Roman"/>
                      <w:sz w:val="22"/>
                      <w:szCs w:val="22"/>
                      <w:lang w:val="ru-RU"/>
                    </w:rPr>
                    <w:t>14 043</w:t>
                  </w:r>
                </w:p>
              </w:tc>
            </w:tr>
          </w:tbl>
          <w:p w14:paraId="4F65073F" w14:textId="77777777" w:rsidR="004B45CD" w:rsidRPr="004B45CD" w:rsidRDefault="004B45CD" w:rsidP="004B45CD">
            <w:pPr>
              <w:rPr>
                <w:rFonts w:eastAsia="Times New Roman"/>
                <w:b/>
                <w:sz w:val="20"/>
                <w:lang w:val="ru-RU"/>
              </w:rPr>
            </w:pPr>
            <w:r w:rsidRPr="004B45CD">
              <w:rPr>
                <w:rFonts w:eastAsia="Times New Roman"/>
                <w:b/>
                <w:sz w:val="20"/>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35957B4B" w14:textId="77777777" w:rsidTr="004B45CD">
              <w:tc>
                <w:tcPr>
                  <w:tcW w:w="1589" w:type="dxa"/>
                  <w:shd w:val="clear" w:color="auto" w:fill="auto"/>
                </w:tcPr>
                <w:p w14:paraId="71D3EE99"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6A75674E"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350901C4"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1F65E3F3" w14:textId="77777777" w:rsidTr="004B45CD">
              <w:tc>
                <w:tcPr>
                  <w:tcW w:w="1589" w:type="dxa"/>
                  <w:shd w:val="clear" w:color="auto" w:fill="auto"/>
                </w:tcPr>
                <w:p w14:paraId="42A7C3D6"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3910CF8B" w14:textId="77777777" w:rsidR="004B45CD" w:rsidRPr="007F003A" w:rsidRDefault="004B45CD" w:rsidP="004B45CD">
                  <w:pPr>
                    <w:jc w:val="center"/>
                    <w:rPr>
                      <w:rFonts w:eastAsia="Times New Roman"/>
                      <w:sz w:val="20"/>
                      <w:szCs w:val="20"/>
                      <w:lang w:val="ru-RU"/>
                    </w:rPr>
                  </w:pPr>
                  <w:r w:rsidRPr="004B45CD">
                    <w:rPr>
                      <w:rFonts w:eastAsia="Times New Roman"/>
                      <w:sz w:val="20"/>
                      <w:szCs w:val="20"/>
                    </w:rPr>
                    <w:t>2</w:t>
                  </w:r>
                  <w:r w:rsidRPr="007F003A">
                    <w:rPr>
                      <w:rFonts w:eastAsia="Times New Roman"/>
                      <w:sz w:val="20"/>
                      <w:szCs w:val="20"/>
                      <w:lang w:val="ru-RU"/>
                    </w:rPr>
                    <w:t>5</w:t>
                  </w:r>
                </w:p>
              </w:tc>
              <w:tc>
                <w:tcPr>
                  <w:tcW w:w="2477" w:type="dxa"/>
                  <w:shd w:val="clear" w:color="auto" w:fill="auto"/>
                </w:tcPr>
                <w:p w14:paraId="54F6E96D" w14:textId="77777777" w:rsidR="004B45CD" w:rsidRPr="007F003A" w:rsidRDefault="004B45CD" w:rsidP="004B45CD">
                  <w:pPr>
                    <w:jc w:val="center"/>
                    <w:rPr>
                      <w:rFonts w:eastAsia="Times New Roman"/>
                      <w:sz w:val="20"/>
                      <w:szCs w:val="20"/>
                      <w:lang w:val="ru-RU"/>
                    </w:rPr>
                  </w:pPr>
                  <w:r w:rsidRPr="007F003A">
                    <w:rPr>
                      <w:rFonts w:eastAsia="Times New Roman"/>
                      <w:sz w:val="20"/>
                      <w:szCs w:val="20"/>
                      <w:lang w:val="ru-RU"/>
                    </w:rPr>
                    <w:t>100</w:t>
                  </w:r>
                </w:p>
              </w:tc>
            </w:tr>
            <w:tr w:rsidR="004B45CD" w:rsidRPr="004B45CD" w14:paraId="5CFDF384" w14:textId="77777777" w:rsidTr="004B45CD">
              <w:tc>
                <w:tcPr>
                  <w:tcW w:w="1589" w:type="dxa"/>
                  <w:shd w:val="clear" w:color="auto" w:fill="auto"/>
                </w:tcPr>
                <w:p w14:paraId="22E6A397"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051EA82F" w14:textId="77777777" w:rsidR="004B45CD" w:rsidRPr="004B45CD" w:rsidRDefault="004B45CD" w:rsidP="004B45CD">
                  <w:pPr>
                    <w:jc w:val="center"/>
                    <w:rPr>
                      <w:rFonts w:eastAsia="Times New Roman"/>
                      <w:sz w:val="20"/>
                      <w:szCs w:val="20"/>
                    </w:rPr>
                  </w:pPr>
                  <w:r w:rsidRPr="004B45CD">
                    <w:rPr>
                      <w:rFonts w:eastAsia="Times New Roman"/>
                      <w:sz w:val="20"/>
                      <w:szCs w:val="20"/>
                    </w:rPr>
                    <w:t>2</w:t>
                  </w:r>
                </w:p>
              </w:tc>
              <w:tc>
                <w:tcPr>
                  <w:tcW w:w="2477" w:type="dxa"/>
                  <w:shd w:val="clear" w:color="auto" w:fill="auto"/>
                </w:tcPr>
                <w:p w14:paraId="0426BBC4"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3661AF03" w14:textId="77777777" w:rsidTr="004B45CD">
              <w:tc>
                <w:tcPr>
                  <w:tcW w:w="1589" w:type="dxa"/>
                  <w:shd w:val="clear" w:color="auto" w:fill="auto"/>
                </w:tcPr>
                <w:p w14:paraId="1573FA54"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1D572728" w14:textId="77777777" w:rsidR="004B45CD" w:rsidRPr="004B45CD" w:rsidRDefault="004B45CD" w:rsidP="004B45CD">
                  <w:pPr>
                    <w:jc w:val="center"/>
                    <w:rPr>
                      <w:rFonts w:eastAsia="Times New Roman"/>
                      <w:sz w:val="20"/>
                      <w:szCs w:val="20"/>
                    </w:rPr>
                  </w:pPr>
                  <w:r w:rsidRPr="004B45CD">
                    <w:rPr>
                      <w:rFonts w:eastAsia="Times New Roman"/>
                      <w:sz w:val="20"/>
                      <w:szCs w:val="20"/>
                    </w:rPr>
                    <w:t>1</w:t>
                  </w:r>
                </w:p>
              </w:tc>
              <w:tc>
                <w:tcPr>
                  <w:tcW w:w="2477" w:type="dxa"/>
                  <w:shd w:val="clear" w:color="auto" w:fill="auto"/>
                </w:tcPr>
                <w:p w14:paraId="3385FDAD"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bl>
          <w:p w14:paraId="5C83E5C6" w14:textId="77777777" w:rsidR="004B45CD" w:rsidRPr="004B45CD" w:rsidRDefault="004B45CD" w:rsidP="004B45CD">
            <w:pPr>
              <w:rPr>
                <w:rFonts w:eastAsia="Times New Roman"/>
                <w:b/>
                <w:sz w:val="28"/>
              </w:rPr>
            </w:pPr>
          </w:p>
        </w:tc>
      </w:tr>
      <w:tr w:rsidR="004B45CD" w:rsidRPr="004B45CD" w14:paraId="32826E6A" w14:textId="77777777" w:rsidTr="00344717">
        <w:tc>
          <w:tcPr>
            <w:tcW w:w="5893" w:type="dxa"/>
            <w:gridSpan w:val="2"/>
            <w:shd w:val="clear" w:color="auto" w:fill="auto"/>
          </w:tcPr>
          <w:p w14:paraId="27B85837" w14:textId="77777777" w:rsidR="004B45CD" w:rsidRPr="004B45CD" w:rsidRDefault="004B45CD" w:rsidP="004B45CD">
            <w:pPr>
              <w:rPr>
                <w:rFonts w:eastAsia="Times New Roman"/>
                <w:b/>
              </w:rPr>
            </w:pPr>
          </w:p>
          <w:p w14:paraId="661CFB10" w14:textId="77777777" w:rsidR="004B45CD" w:rsidRPr="004B45CD" w:rsidRDefault="004B45CD" w:rsidP="004B45CD">
            <w:pPr>
              <w:rPr>
                <w:rFonts w:eastAsia="Times New Roman"/>
                <w:b/>
              </w:rPr>
            </w:pPr>
            <w:r w:rsidRPr="004B45CD">
              <w:rPr>
                <w:rFonts w:eastAsia="Times New Roman"/>
                <w:b/>
                <w:sz w:val="22"/>
                <w:szCs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16A2B970" w14:textId="77777777" w:rsidTr="004B45CD">
              <w:tc>
                <w:tcPr>
                  <w:tcW w:w="3715" w:type="dxa"/>
                  <w:shd w:val="clear" w:color="auto" w:fill="auto"/>
                </w:tcPr>
                <w:p w14:paraId="00D880CA"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5" w:type="dxa"/>
                  <w:shd w:val="clear" w:color="auto" w:fill="auto"/>
                </w:tcPr>
                <w:p w14:paraId="0CD16F0C"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709" w:type="dxa"/>
                  <w:shd w:val="clear" w:color="auto" w:fill="auto"/>
                </w:tcPr>
                <w:p w14:paraId="599DD289"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74F61C67" w14:textId="77777777" w:rsidTr="004B45CD">
              <w:tc>
                <w:tcPr>
                  <w:tcW w:w="3715" w:type="dxa"/>
                  <w:shd w:val="clear" w:color="auto" w:fill="auto"/>
                </w:tcPr>
                <w:p w14:paraId="7BB0A971" w14:textId="77777777" w:rsidR="004B45CD" w:rsidRPr="004B45CD" w:rsidRDefault="004B45CD" w:rsidP="004B45CD">
                  <w:pPr>
                    <w:rPr>
                      <w:rFonts w:eastAsia="Times New Roman"/>
                      <w:b/>
                    </w:rPr>
                  </w:pPr>
                  <w:r w:rsidRPr="004B45CD">
                    <w:rPr>
                      <w:rFonts w:eastAsia="Times New Roman"/>
                      <w:sz w:val="22"/>
                      <w:szCs w:val="22"/>
                    </w:rPr>
                    <w:t>Виявлення випадків ТБ з КСП+ в ПМСД</w:t>
                  </w:r>
                </w:p>
              </w:tc>
              <w:tc>
                <w:tcPr>
                  <w:tcW w:w="1275" w:type="dxa"/>
                  <w:shd w:val="clear" w:color="auto" w:fill="auto"/>
                </w:tcPr>
                <w:p w14:paraId="43615740" w14:textId="77777777" w:rsidR="004B45CD" w:rsidRPr="004B45CD" w:rsidRDefault="004B45CD" w:rsidP="004B45CD">
                  <w:pPr>
                    <w:jc w:val="center"/>
                    <w:rPr>
                      <w:rFonts w:eastAsia="Times New Roman"/>
                    </w:rPr>
                  </w:pPr>
                  <w:r w:rsidRPr="004B45CD">
                    <w:rPr>
                      <w:rFonts w:eastAsia="Times New Roman"/>
                      <w:sz w:val="22"/>
                      <w:szCs w:val="22"/>
                    </w:rPr>
                    <w:t>239</w:t>
                  </w:r>
                </w:p>
              </w:tc>
              <w:tc>
                <w:tcPr>
                  <w:tcW w:w="709" w:type="dxa"/>
                  <w:shd w:val="clear" w:color="auto" w:fill="auto"/>
                </w:tcPr>
                <w:p w14:paraId="085D0E31" w14:textId="77777777" w:rsidR="004B45CD" w:rsidRPr="004B45CD" w:rsidRDefault="004B45CD" w:rsidP="004B45CD">
                  <w:pPr>
                    <w:jc w:val="center"/>
                    <w:rPr>
                      <w:rFonts w:eastAsia="Times New Roman"/>
                    </w:rPr>
                  </w:pPr>
                  <w:r w:rsidRPr="004B45CD">
                    <w:rPr>
                      <w:rFonts w:eastAsia="Times New Roman"/>
                      <w:sz w:val="22"/>
                      <w:szCs w:val="22"/>
                    </w:rPr>
                    <w:t>4,9</w:t>
                  </w:r>
                </w:p>
              </w:tc>
            </w:tr>
            <w:tr w:rsidR="004B45CD" w:rsidRPr="004B45CD" w14:paraId="5878C591" w14:textId="77777777" w:rsidTr="004B45CD">
              <w:tc>
                <w:tcPr>
                  <w:tcW w:w="3715" w:type="dxa"/>
                  <w:shd w:val="clear" w:color="auto" w:fill="auto"/>
                </w:tcPr>
                <w:p w14:paraId="20AC9AE0" w14:textId="77777777" w:rsidR="004B45CD" w:rsidRPr="004B45CD" w:rsidRDefault="004B45CD" w:rsidP="004B45CD">
                  <w:pPr>
                    <w:jc w:val="both"/>
                    <w:rPr>
                      <w:rFonts w:eastAsia="Times New Roman"/>
                    </w:rPr>
                  </w:pPr>
                  <w:r w:rsidRPr="004B45CD">
                    <w:rPr>
                      <w:rFonts w:eastAsia="Times New Roman"/>
                      <w:sz w:val="22"/>
                      <w:szCs w:val="22"/>
                    </w:rPr>
                    <w:t>Випадки ВДТБ МБТ+, які охоплені ТМЧ</w:t>
                  </w:r>
                </w:p>
              </w:tc>
              <w:tc>
                <w:tcPr>
                  <w:tcW w:w="1275" w:type="dxa"/>
                  <w:shd w:val="clear" w:color="auto" w:fill="auto"/>
                </w:tcPr>
                <w:p w14:paraId="18BE35CE" w14:textId="77777777" w:rsidR="004B45CD" w:rsidRPr="004B45CD" w:rsidRDefault="004B45CD" w:rsidP="004B45CD">
                  <w:pPr>
                    <w:jc w:val="center"/>
                    <w:rPr>
                      <w:rFonts w:eastAsia="Times New Roman"/>
                    </w:rPr>
                  </w:pPr>
                  <w:r w:rsidRPr="004B45CD">
                    <w:rPr>
                      <w:rFonts w:eastAsia="Times New Roman"/>
                      <w:sz w:val="22"/>
                      <w:szCs w:val="22"/>
                    </w:rPr>
                    <w:t>431</w:t>
                  </w:r>
                </w:p>
              </w:tc>
              <w:tc>
                <w:tcPr>
                  <w:tcW w:w="709" w:type="dxa"/>
                  <w:shd w:val="clear" w:color="auto" w:fill="auto"/>
                </w:tcPr>
                <w:p w14:paraId="5422DCAD"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1F170160" w14:textId="77777777" w:rsidTr="004B45CD">
              <w:tc>
                <w:tcPr>
                  <w:tcW w:w="3715" w:type="dxa"/>
                  <w:shd w:val="clear" w:color="auto" w:fill="auto"/>
                </w:tcPr>
                <w:p w14:paraId="2C403B05" w14:textId="77777777" w:rsidR="004B45CD" w:rsidRPr="004B45CD" w:rsidRDefault="004B45CD" w:rsidP="004B45CD">
                  <w:pPr>
                    <w:jc w:val="both"/>
                    <w:rPr>
                      <w:rFonts w:eastAsia="Times New Roman"/>
                    </w:rPr>
                  </w:pPr>
                  <w:r w:rsidRPr="004B45CD">
                    <w:rPr>
                      <w:rFonts w:eastAsia="Times New Roman"/>
                      <w:sz w:val="22"/>
                      <w:szCs w:val="22"/>
                    </w:rPr>
                    <w:t>Випадки повторного лікування МБТ+, які охоплені ТМЧ</w:t>
                  </w:r>
                </w:p>
              </w:tc>
              <w:tc>
                <w:tcPr>
                  <w:tcW w:w="1275" w:type="dxa"/>
                  <w:shd w:val="clear" w:color="auto" w:fill="auto"/>
                </w:tcPr>
                <w:p w14:paraId="37250582" w14:textId="77777777" w:rsidR="004B45CD" w:rsidRPr="004B45CD" w:rsidRDefault="004B45CD" w:rsidP="004B45CD">
                  <w:pPr>
                    <w:jc w:val="center"/>
                    <w:rPr>
                      <w:rFonts w:eastAsia="Times New Roman"/>
                    </w:rPr>
                  </w:pPr>
                  <w:r w:rsidRPr="004B45CD">
                    <w:rPr>
                      <w:rFonts w:eastAsia="Times New Roman"/>
                      <w:sz w:val="22"/>
                      <w:szCs w:val="22"/>
                    </w:rPr>
                    <w:t>155</w:t>
                  </w:r>
                </w:p>
              </w:tc>
              <w:tc>
                <w:tcPr>
                  <w:tcW w:w="709" w:type="dxa"/>
                  <w:shd w:val="clear" w:color="auto" w:fill="auto"/>
                </w:tcPr>
                <w:p w14:paraId="22512C23"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5359DA2A" w14:textId="77777777" w:rsidTr="004B45CD">
              <w:tc>
                <w:tcPr>
                  <w:tcW w:w="3715" w:type="dxa"/>
                  <w:shd w:val="clear" w:color="auto" w:fill="auto"/>
                </w:tcPr>
                <w:p w14:paraId="509C7E5D"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ВДБТ МБТ+ </w:t>
                  </w:r>
                </w:p>
              </w:tc>
              <w:tc>
                <w:tcPr>
                  <w:tcW w:w="1275" w:type="dxa"/>
                  <w:shd w:val="clear" w:color="auto" w:fill="auto"/>
                </w:tcPr>
                <w:p w14:paraId="1EA8A25C" w14:textId="77777777" w:rsidR="004B45CD" w:rsidRPr="004B45CD" w:rsidRDefault="004B45CD" w:rsidP="004B45CD">
                  <w:pPr>
                    <w:jc w:val="center"/>
                    <w:rPr>
                      <w:rFonts w:eastAsia="Times New Roman"/>
                    </w:rPr>
                  </w:pPr>
                  <w:r w:rsidRPr="004B45CD">
                    <w:rPr>
                      <w:rFonts w:eastAsia="Times New Roman"/>
                      <w:sz w:val="22"/>
                      <w:szCs w:val="22"/>
                    </w:rPr>
                    <w:t>109</w:t>
                  </w:r>
                </w:p>
              </w:tc>
              <w:tc>
                <w:tcPr>
                  <w:tcW w:w="709" w:type="dxa"/>
                  <w:shd w:val="clear" w:color="auto" w:fill="auto"/>
                </w:tcPr>
                <w:p w14:paraId="46695E77" w14:textId="77777777" w:rsidR="004B45CD" w:rsidRPr="004B45CD" w:rsidRDefault="004B45CD" w:rsidP="004B45CD">
                  <w:pPr>
                    <w:jc w:val="center"/>
                    <w:rPr>
                      <w:rFonts w:eastAsia="Times New Roman"/>
                    </w:rPr>
                  </w:pPr>
                  <w:r w:rsidRPr="004B45CD">
                    <w:rPr>
                      <w:rFonts w:eastAsia="Times New Roman"/>
                      <w:sz w:val="22"/>
                      <w:szCs w:val="22"/>
                    </w:rPr>
                    <w:t>25,3</w:t>
                  </w:r>
                </w:p>
              </w:tc>
            </w:tr>
            <w:tr w:rsidR="004B45CD" w:rsidRPr="004B45CD" w14:paraId="6F5EB57B" w14:textId="77777777" w:rsidTr="004B45CD">
              <w:tc>
                <w:tcPr>
                  <w:tcW w:w="3715" w:type="dxa"/>
                  <w:shd w:val="clear" w:color="auto" w:fill="auto"/>
                </w:tcPr>
                <w:p w14:paraId="39135C6B" w14:textId="77777777" w:rsidR="004B45CD" w:rsidRPr="004B45CD" w:rsidRDefault="004B45CD" w:rsidP="004B45CD">
                  <w:pPr>
                    <w:jc w:val="both"/>
                    <w:rPr>
                      <w:rFonts w:eastAsia="Times New Roman"/>
                    </w:rPr>
                  </w:pPr>
                  <w:r w:rsidRPr="004B45CD">
                    <w:rPr>
                      <w:rFonts w:eastAsia="Times New Roman"/>
                      <w:sz w:val="22"/>
                      <w:szCs w:val="22"/>
                    </w:rPr>
                    <w:t>Випадки МР ТБ серед випадків повторного лікування МБТ+</w:t>
                  </w:r>
                </w:p>
              </w:tc>
              <w:tc>
                <w:tcPr>
                  <w:tcW w:w="1275" w:type="dxa"/>
                  <w:shd w:val="clear" w:color="auto" w:fill="auto"/>
                </w:tcPr>
                <w:p w14:paraId="36CD4293" w14:textId="77777777" w:rsidR="004B45CD" w:rsidRPr="004B45CD" w:rsidRDefault="004B45CD" w:rsidP="004B45CD">
                  <w:pPr>
                    <w:jc w:val="center"/>
                    <w:rPr>
                      <w:rFonts w:eastAsia="Times New Roman"/>
                    </w:rPr>
                  </w:pPr>
                  <w:r w:rsidRPr="004B45CD">
                    <w:rPr>
                      <w:rFonts w:eastAsia="Times New Roman"/>
                      <w:sz w:val="22"/>
                      <w:szCs w:val="22"/>
                    </w:rPr>
                    <w:t>74</w:t>
                  </w:r>
                </w:p>
              </w:tc>
              <w:tc>
                <w:tcPr>
                  <w:tcW w:w="709" w:type="dxa"/>
                  <w:shd w:val="clear" w:color="auto" w:fill="auto"/>
                </w:tcPr>
                <w:p w14:paraId="7B7FC2BD" w14:textId="77777777" w:rsidR="004B45CD" w:rsidRPr="004B45CD" w:rsidRDefault="004B45CD" w:rsidP="004B45CD">
                  <w:pPr>
                    <w:jc w:val="center"/>
                    <w:rPr>
                      <w:rFonts w:eastAsia="Times New Roman"/>
                    </w:rPr>
                  </w:pPr>
                  <w:r w:rsidRPr="004B45CD">
                    <w:rPr>
                      <w:rFonts w:eastAsia="Times New Roman"/>
                      <w:sz w:val="22"/>
                      <w:szCs w:val="22"/>
                    </w:rPr>
                    <w:t>47,7</w:t>
                  </w:r>
                </w:p>
              </w:tc>
            </w:tr>
          </w:tbl>
          <w:p w14:paraId="1F653462" w14:textId="77777777" w:rsidR="004B45CD" w:rsidRPr="004B45CD" w:rsidRDefault="004B45CD" w:rsidP="004B45CD">
            <w:pPr>
              <w:rPr>
                <w:rFonts w:eastAsia="Times New Roman"/>
                <w:b/>
              </w:rPr>
            </w:pPr>
          </w:p>
        </w:tc>
        <w:tc>
          <w:tcPr>
            <w:tcW w:w="5760" w:type="dxa"/>
            <w:gridSpan w:val="2"/>
            <w:vMerge/>
            <w:shd w:val="clear" w:color="auto" w:fill="auto"/>
          </w:tcPr>
          <w:p w14:paraId="08976175" w14:textId="77777777" w:rsidR="004B45CD" w:rsidRPr="004B45CD" w:rsidRDefault="004B45CD" w:rsidP="004B45CD">
            <w:pPr>
              <w:rPr>
                <w:rFonts w:eastAsia="Times New Roman"/>
                <w:b/>
                <w:sz w:val="28"/>
              </w:rPr>
            </w:pPr>
          </w:p>
        </w:tc>
      </w:tr>
      <w:tr w:rsidR="004B45CD" w:rsidRPr="004B45CD" w14:paraId="4A069C21" w14:textId="77777777" w:rsidTr="00344717">
        <w:tc>
          <w:tcPr>
            <w:tcW w:w="5893" w:type="dxa"/>
            <w:gridSpan w:val="2"/>
            <w:shd w:val="clear" w:color="auto" w:fill="auto"/>
          </w:tcPr>
          <w:p w14:paraId="50D2B917" w14:textId="77777777" w:rsidR="004B45CD" w:rsidRPr="004B45CD" w:rsidRDefault="004B45CD" w:rsidP="004B45CD">
            <w:pPr>
              <w:rPr>
                <w:rFonts w:eastAsia="Times New Roman"/>
                <w:b/>
              </w:rPr>
            </w:pPr>
          </w:p>
          <w:p w14:paraId="3F13865D" w14:textId="77777777" w:rsidR="004B45CD" w:rsidRPr="004B45CD" w:rsidRDefault="004B45CD" w:rsidP="004B45CD">
            <w:pPr>
              <w:rPr>
                <w:rFonts w:eastAsia="Times New Roman"/>
                <w:b/>
              </w:rPr>
            </w:pPr>
            <w:r w:rsidRPr="004B45CD">
              <w:rPr>
                <w:rFonts w:eastAsia="Times New Roman"/>
                <w:b/>
                <w:sz w:val="22"/>
                <w:szCs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30DBB2B9" w14:textId="77777777" w:rsidTr="004B45CD">
              <w:tc>
                <w:tcPr>
                  <w:tcW w:w="3006" w:type="dxa"/>
                  <w:shd w:val="clear" w:color="auto" w:fill="auto"/>
                </w:tcPr>
                <w:p w14:paraId="6B1683E9" w14:textId="77777777" w:rsidR="004B45CD" w:rsidRPr="004B45CD" w:rsidRDefault="004B45CD" w:rsidP="004B45CD">
                  <w:pPr>
                    <w:jc w:val="center"/>
                    <w:rPr>
                      <w:rFonts w:eastAsia="Times New Roman"/>
                    </w:rPr>
                  </w:pPr>
                  <w:r w:rsidRPr="004B45CD">
                    <w:rPr>
                      <w:rFonts w:eastAsia="Times New Roman"/>
                      <w:b/>
                      <w:sz w:val="22"/>
                      <w:szCs w:val="22"/>
                    </w:rPr>
                    <w:t>Показник</w:t>
                  </w:r>
                </w:p>
              </w:tc>
              <w:tc>
                <w:tcPr>
                  <w:tcW w:w="1417" w:type="dxa"/>
                  <w:shd w:val="clear" w:color="auto" w:fill="auto"/>
                </w:tcPr>
                <w:p w14:paraId="59CF7196"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06456FB9"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2889AABC" w14:textId="77777777" w:rsidTr="004B45CD">
              <w:tc>
                <w:tcPr>
                  <w:tcW w:w="3006" w:type="dxa"/>
                  <w:shd w:val="clear" w:color="auto" w:fill="auto"/>
                </w:tcPr>
                <w:p w14:paraId="7764249E"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57DDB131" w14:textId="77777777" w:rsidR="004B45CD" w:rsidRPr="004B45CD" w:rsidRDefault="004B45CD" w:rsidP="004B45CD">
                  <w:pPr>
                    <w:jc w:val="center"/>
                    <w:rPr>
                      <w:rFonts w:eastAsia="Times New Roman"/>
                    </w:rPr>
                  </w:pPr>
                  <w:r w:rsidRPr="004B45CD">
                    <w:rPr>
                      <w:rFonts w:eastAsia="Times New Roman"/>
                      <w:sz w:val="22"/>
                      <w:szCs w:val="22"/>
                    </w:rPr>
                    <w:t>896</w:t>
                  </w:r>
                </w:p>
              </w:tc>
              <w:tc>
                <w:tcPr>
                  <w:tcW w:w="1134" w:type="dxa"/>
                  <w:shd w:val="clear" w:color="auto" w:fill="auto"/>
                </w:tcPr>
                <w:p w14:paraId="6EE37EF0" w14:textId="77777777" w:rsidR="004B45CD" w:rsidRPr="004B45CD" w:rsidRDefault="004B45CD" w:rsidP="004B45CD">
                  <w:pPr>
                    <w:jc w:val="center"/>
                    <w:rPr>
                      <w:rFonts w:eastAsia="Times New Roman"/>
                    </w:rPr>
                  </w:pPr>
                  <w:r w:rsidRPr="004B45CD">
                    <w:rPr>
                      <w:rFonts w:eastAsia="Times New Roman"/>
                      <w:sz w:val="22"/>
                      <w:szCs w:val="22"/>
                    </w:rPr>
                    <w:t>99,1</w:t>
                  </w:r>
                </w:p>
              </w:tc>
            </w:tr>
            <w:tr w:rsidR="004B45CD" w:rsidRPr="004B45CD" w14:paraId="76A24EDC" w14:textId="77777777" w:rsidTr="004B45CD">
              <w:tc>
                <w:tcPr>
                  <w:tcW w:w="3006" w:type="dxa"/>
                  <w:shd w:val="clear" w:color="auto" w:fill="auto"/>
                </w:tcPr>
                <w:p w14:paraId="4467B75A"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59F1D55B" w14:textId="77777777" w:rsidR="004B45CD" w:rsidRPr="004B45CD" w:rsidRDefault="004B45CD" w:rsidP="004B45CD">
                  <w:pPr>
                    <w:jc w:val="center"/>
                    <w:rPr>
                      <w:rFonts w:eastAsia="Times New Roman"/>
                    </w:rPr>
                  </w:pPr>
                  <w:r w:rsidRPr="004B45CD">
                    <w:rPr>
                      <w:rFonts w:eastAsia="Times New Roman"/>
                      <w:sz w:val="22"/>
                      <w:szCs w:val="22"/>
                    </w:rPr>
                    <w:t>186</w:t>
                  </w:r>
                </w:p>
              </w:tc>
              <w:tc>
                <w:tcPr>
                  <w:tcW w:w="1134" w:type="dxa"/>
                  <w:shd w:val="clear" w:color="auto" w:fill="auto"/>
                </w:tcPr>
                <w:p w14:paraId="2D92DFD9" w14:textId="77777777" w:rsidR="004B45CD" w:rsidRPr="004B45CD" w:rsidRDefault="004B45CD" w:rsidP="004B45CD">
                  <w:pPr>
                    <w:jc w:val="center"/>
                    <w:rPr>
                      <w:rFonts w:eastAsia="Times New Roman"/>
                    </w:rPr>
                  </w:pPr>
                  <w:r w:rsidRPr="004B45CD">
                    <w:rPr>
                      <w:rFonts w:eastAsia="Times New Roman"/>
                      <w:sz w:val="22"/>
                      <w:szCs w:val="22"/>
                    </w:rPr>
                    <w:t>95,7</w:t>
                  </w:r>
                </w:p>
              </w:tc>
            </w:tr>
            <w:tr w:rsidR="004B45CD" w:rsidRPr="004B45CD" w14:paraId="6A45808A" w14:textId="77777777" w:rsidTr="004B45CD">
              <w:tc>
                <w:tcPr>
                  <w:tcW w:w="3006" w:type="dxa"/>
                  <w:shd w:val="clear" w:color="auto" w:fill="auto"/>
                </w:tcPr>
                <w:p w14:paraId="4BB8559E"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79B96670" w14:textId="77777777" w:rsidR="004B45CD" w:rsidRPr="004B45CD" w:rsidRDefault="004B45CD" w:rsidP="004B45CD">
                  <w:pPr>
                    <w:jc w:val="center"/>
                    <w:rPr>
                      <w:rFonts w:eastAsia="Times New Roman"/>
                    </w:rPr>
                  </w:pPr>
                  <w:r w:rsidRPr="004B45CD">
                    <w:rPr>
                      <w:rFonts w:eastAsia="Times New Roman"/>
                      <w:sz w:val="22"/>
                      <w:szCs w:val="22"/>
                    </w:rPr>
                    <w:t>165</w:t>
                  </w:r>
                </w:p>
              </w:tc>
              <w:tc>
                <w:tcPr>
                  <w:tcW w:w="1134" w:type="dxa"/>
                  <w:shd w:val="clear" w:color="auto" w:fill="auto"/>
                </w:tcPr>
                <w:p w14:paraId="589BC0EF" w14:textId="77777777" w:rsidR="004B45CD" w:rsidRPr="004B45CD" w:rsidRDefault="004B45CD" w:rsidP="004B45CD">
                  <w:pPr>
                    <w:jc w:val="center"/>
                    <w:rPr>
                      <w:rFonts w:eastAsia="Times New Roman"/>
                    </w:rPr>
                  </w:pPr>
                  <w:r w:rsidRPr="004B45CD">
                    <w:rPr>
                      <w:rFonts w:eastAsia="Times New Roman"/>
                      <w:sz w:val="22"/>
                      <w:szCs w:val="22"/>
                    </w:rPr>
                    <w:t>88,7</w:t>
                  </w:r>
                </w:p>
              </w:tc>
            </w:tr>
          </w:tbl>
          <w:p w14:paraId="076127AC" w14:textId="77777777" w:rsidR="004B45CD" w:rsidRPr="004B45CD" w:rsidRDefault="004B45CD" w:rsidP="004B45CD">
            <w:pPr>
              <w:rPr>
                <w:rFonts w:eastAsia="Times New Roman"/>
                <w:b/>
              </w:rPr>
            </w:pPr>
          </w:p>
        </w:tc>
        <w:tc>
          <w:tcPr>
            <w:tcW w:w="5760" w:type="dxa"/>
            <w:gridSpan w:val="2"/>
            <w:vMerge/>
            <w:shd w:val="clear" w:color="auto" w:fill="auto"/>
          </w:tcPr>
          <w:p w14:paraId="353B966D" w14:textId="77777777" w:rsidR="004B45CD" w:rsidRPr="004B45CD" w:rsidRDefault="004B45CD" w:rsidP="004B45CD">
            <w:pPr>
              <w:rPr>
                <w:rFonts w:eastAsia="Times New Roman"/>
                <w:b/>
                <w:sz w:val="28"/>
              </w:rPr>
            </w:pPr>
          </w:p>
        </w:tc>
      </w:tr>
      <w:tr w:rsidR="004B45CD" w:rsidRPr="004B45CD" w14:paraId="4A5C8E5E" w14:textId="77777777" w:rsidTr="00344717">
        <w:tc>
          <w:tcPr>
            <w:tcW w:w="5893" w:type="dxa"/>
            <w:gridSpan w:val="2"/>
            <w:shd w:val="clear" w:color="auto" w:fill="auto"/>
          </w:tcPr>
          <w:p w14:paraId="7824DD11" w14:textId="77777777" w:rsidR="004B45CD" w:rsidRPr="004B45CD" w:rsidRDefault="004B45CD" w:rsidP="004B45CD">
            <w:pPr>
              <w:rPr>
                <w:rFonts w:eastAsia="Times New Roman"/>
                <w:b/>
              </w:rPr>
            </w:pPr>
            <w:r w:rsidRPr="004B45CD">
              <w:rPr>
                <w:rFonts w:eastAsia="Times New Roman"/>
                <w:b/>
                <w:sz w:val="22"/>
                <w:szCs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275219F5" w14:textId="77777777" w:rsidTr="004B45CD">
              <w:tc>
                <w:tcPr>
                  <w:tcW w:w="3573" w:type="dxa"/>
                  <w:vAlign w:val="center"/>
                </w:tcPr>
                <w:p w14:paraId="3941C019"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2A7360B7"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161E59C0" w14:textId="77777777" w:rsidTr="004B45CD">
              <w:trPr>
                <w:trHeight w:val="20"/>
              </w:trPr>
              <w:tc>
                <w:tcPr>
                  <w:tcW w:w="3573" w:type="dxa"/>
                </w:tcPr>
                <w:p w14:paraId="13BA9ECD"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796AED4B" w14:textId="77777777" w:rsidR="004B45CD" w:rsidRPr="004B45CD" w:rsidRDefault="004B45CD" w:rsidP="004B45CD">
                  <w:pPr>
                    <w:jc w:val="center"/>
                    <w:rPr>
                      <w:rFonts w:eastAsia="Times New Roman"/>
                    </w:rPr>
                  </w:pPr>
                  <w:r w:rsidRPr="004B45CD">
                    <w:rPr>
                      <w:rFonts w:eastAsia="Times New Roman"/>
                      <w:sz w:val="22"/>
                      <w:szCs w:val="22"/>
                    </w:rPr>
                    <w:t xml:space="preserve">480 </w:t>
                  </w:r>
                </w:p>
              </w:tc>
            </w:tr>
            <w:tr w:rsidR="004B45CD" w:rsidRPr="004B45CD" w14:paraId="1C7BF6A9" w14:textId="77777777" w:rsidTr="004B45CD">
              <w:trPr>
                <w:trHeight w:val="20"/>
              </w:trPr>
              <w:tc>
                <w:tcPr>
                  <w:tcW w:w="3573" w:type="dxa"/>
                </w:tcPr>
                <w:p w14:paraId="2565C5D6"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843" w:type="dxa"/>
                </w:tcPr>
                <w:p w14:paraId="4C63673A" w14:textId="77777777" w:rsidR="004B45CD" w:rsidRPr="004B45CD" w:rsidRDefault="004B45CD" w:rsidP="004B45CD">
                  <w:pPr>
                    <w:jc w:val="center"/>
                    <w:rPr>
                      <w:rFonts w:eastAsia="Times New Roman"/>
                    </w:rPr>
                  </w:pPr>
                  <w:r w:rsidRPr="004B45CD">
                    <w:rPr>
                      <w:rFonts w:eastAsia="Times New Roman"/>
                      <w:sz w:val="22"/>
                      <w:szCs w:val="22"/>
                    </w:rPr>
                    <w:t>5,11</w:t>
                  </w:r>
                </w:p>
              </w:tc>
            </w:tr>
            <w:tr w:rsidR="004B45CD" w:rsidRPr="004B45CD" w14:paraId="78BD332D" w14:textId="77777777" w:rsidTr="004B45CD">
              <w:tc>
                <w:tcPr>
                  <w:tcW w:w="3573" w:type="dxa"/>
                </w:tcPr>
                <w:p w14:paraId="5AB27C06"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0C4CC8BA" w14:textId="77777777" w:rsidR="004B45CD" w:rsidRPr="004B45CD" w:rsidRDefault="004B45CD" w:rsidP="004B45CD">
                  <w:pPr>
                    <w:jc w:val="center"/>
                    <w:rPr>
                      <w:rFonts w:eastAsia="Times New Roman"/>
                    </w:rPr>
                  </w:pPr>
                  <w:r w:rsidRPr="004B45CD">
                    <w:rPr>
                      <w:rFonts w:eastAsia="Times New Roman"/>
                      <w:sz w:val="22"/>
                      <w:szCs w:val="22"/>
                    </w:rPr>
                    <w:t>190</w:t>
                  </w:r>
                </w:p>
              </w:tc>
            </w:tr>
            <w:tr w:rsidR="004B45CD" w:rsidRPr="004B45CD" w14:paraId="689ABD6A" w14:textId="77777777" w:rsidTr="004B45CD">
              <w:tc>
                <w:tcPr>
                  <w:tcW w:w="3573" w:type="dxa"/>
                </w:tcPr>
                <w:p w14:paraId="0D613A9D"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661256D9" w14:textId="77777777" w:rsidR="004B45CD" w:rsidRPr="004B45CD" w:rsidRDefault="004B45CD" w:rsidP="004B45CD">
                  <w:pPr>
                    <w:jc w:val="center"/>
                    <w:rPr>
                      <w:rFonts w:eastAsia="Times New Roman"/>
                    </w:rPr>
                  </w:pPr>
                  <w:r w:rsidRPr="004B45CD">
                    <w:rPr>
                      <w:rFonts w:eastAsia="Times New Roman"/>
                      <w:sz w:val="22"/>
                      <w:szCs w:val="22"/>
                    </w:rPr>
                    <w:t>96,4</w:t>
                  </w:r>
                </w:p>
              </w:tc>
            </w:tr>
            <w:tr w:rsidR="004B45CD" w:rsidRPr="004B45CD" w14:paraId="7EA19391" w14:textId="77777777" w:rsidTr="004B45CD">
              <w:tc>
                <w:tcPr>
                  <w:tcW w:w="3573" w:type="dxa"/>
                </w:tcPr>
                <w:p w14:paraId="13616BA5"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1B6B4E25" w14:textId="77777777" w:rsidR="004B45CD" w:rsidRPr="004B45CD" w:rsidRDefault="004B45CD" w:rsidP="004B45CD">
                  <w:pPr>
                    <w:jc w:val="center"/>
                    <w:rPr>
                      <w:rFonts w:eastAsia="Times New Roman"/>
                    </w:rPr>
                  </w:pPr>
                  <w:r w:rsidRPr="004B45CD">
                    <w:rPr>
                      <w:rFonts w:eastAsia="Times New Roman"/>
                      <w:sz w:val="22"/>
                      <w:szCs w:val="22"/>
                    </w:rPr>
                    <w:t>2,01</w:t>
                  </w:r>
                </w:p>
              </w:tc>
            </w:tr>
            <w:tr w:rsidR="004B45CD" w:rsidRPr="004B45CD" w14:paraId="1200188B" w14:textId="77777777" w:rsidTr="004B45CD">
              <w:tc>
                <w:tcPr>
                  <w:tcW w:w="3573" w:type="dxa"/>
                </w:tcPr>
                <w:p w14:paraId="17A70F60"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7F05865A" w14:textId="77777777" w:rsidR="004B45CD" w:rsidRPr="004B45CD" w:rsidRDefault="004B45CD" w:rsidP="004B45CD">
                  <w:pPr>
                    <w:jc w:val="center"/>
                    <w:rPr>
                      <w:rFonts w:eastAsia="Times New Roman"/>
                    </w:rPr>
                  </w:pPr>
                  <w:r w:rsidRPr="004B45CD">
                    <w:rPr>
                      <w:rFonts w:eastAsia="Times New Roman"/>
                      <w:sz w:val="22"/>
                      <w:szCs w:val="22"/>
                    </w:rPr>
                    <w:t>193</w:t>
                  </w:r>
                </w:p>
              </w:tc>
            </w:tr>
            <w:tr w:rsidR="004B45CD" w:rsidRPr="004B45CD" w14:paraId="72246178" w14:textId="77777777" w:rsidTr="004B45CD">
              <w:tc>
                <w:tcPr>
                  <w:tcW w:w="3573" w:type="dxa"/>
                </w:tcPr>
                <w:p w14:paraId="28BA4B10"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0DDE71FE" w14:textId="77777777" w:rsidR="004B45CD" w:rsidRPr="004B45CD" w:rsidRDefault="004B45CD" w:rsidP="004B45CD">
                  <w:pPr>
                    <w:jc w:val="center"/>
                    <w:rPr>
                      <w:rFonts w:eastAsia="Times New Roman"/>
                    </w:rPr>
                  </w:pPr>
                  <w:r w:rsidRPr="004B45CD">
                    <w:rPr>
                      <w:rFonts w:eastAsia="Times New Roman"/>
                      <w:sz w:val="22"/>
                      <w:szCs w:val="22"/>
                    </w:rPr>
                    <w:t xml:space="preserve">53/ 0,56 на </w:t>
                  </w:r>
                </w:p>
                <w:p w14:paraId="29C7D433"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78BC3A97" w14:textId="77777777" w:rsidR="004B45CD" w:rsidRPr="004B45CD" w:rsidRDefault="004B45CD" w:rsidP="004B45CD">
            <w:pPr>
              <w:rPr>
                <w:rFonts w:eastAsia="Times New Roman"/>
              </w:rPr>
            </w:pPr>
          </w:p>
        </w:tc>
        <w:tc>
          <w:tcPr>
            <w:tcW w:w="5760" w:type="dxa"/>
            <w:gridSpan w:val="2"/>
            <w:vMerge/>
            <w:shd w:val="clear" w:color="auto" w:fill="auto"/>
          </w:tcPr>
          <w:p w14:paraId="6820B8C0" w14:textId="77777777" w:rsidR="004B45CD" w:rsidRPr="004B45CD" w:rsidRDefault="004B45CD" w:rsidP="004B45CD">
            <w:pPr>
              <w:rPr>
                <w:rFonts w:eastAsia="Times New Roman"/>
                <w:b/>
                <w:sz w:val="28"/>
              </w:rPr>
            </w:pPr>
          </w:p>
        </w:tc>
      </w:tr>
      <w:tr w:rsidR="004B45CD" w:rsidRPr="004B45CD" w14:paraId="2E1C94F3" w14:textId="77777777" w:rsidTr="00344717">
        <w:tc>
          <w:tcPr>
            <w:tcW w:w="11653" w:type="dxa"/>
            <w:gridSpan w:val="4"/>
            <w:shd w:val="clear" w:color="auto" w:fill="auto"/>
          </w:tcPr>
          <w:p w14:paraId="4F4F7226" w14:textId="77777777" w:rsidR="004B45CD" w:rsidRPr="004B45CD" w:rsidRDefault="004B45CD" w:rsidP="004B45CD">
            <w:pPr>
              <w:jc w:val="both"/>
              <w:rPr>
                <w:rFonts w:eastAsia="Times New Roman"/>
                <w:b/>
              </w:rPr>
            </w:pPr>
            <w:r w:rsidRPr="004B45CD">
              <w:rPr>
                <w:rFonts w:ascii="Times New Roman CYR" w:eastAsia="Times New Roman" w:hAnsi="Times New Roman CYR" w:cs="Times New Roman CYR"/>
                <w:b/>
                <w:color w:val="000000"/>
                <w:sz w:val="22"/>
                <w:lang w:val="ru-RU"/>
              </w:rPr>
              <w:lastRenderedPageBreak/>
              <w:t>Луганська</w:t>
            </w:r>
            <w:r w:rsidRPr="004B45CD">
              <w:rPr>
                <w:rFonts w:eastAsia="Times New Roman"/>
                <w:b/>
                <w:sz w:val="22"/>
              </w:rPr>
              <w:t xml:space="preserve"> область (підконтрольні Уряду України). Загальна кількість населення –</w:t>
            </w:r>
            <w:r w:rsidRPr="004B45CD">
              <w:rPr>
                <w:rFonts w:ascii="Verdana" w:eastAsia="Times New Roman" w:hAnsi="Verdana"/>
                <w:sz w:val="18"/>
                <w:szCs w:val="20"/>
              </w:rPr>
              <w:t xml:space="preserve"> </w:t>
            </w:r>
            <w:r w:rsidRPr="004B45CD">
              <w:rPr>
                <w:rFonts w:eastAsia="Times New Roman"/>
                <w:b/>
                <w:color w:val="000000"/>
                <w:sz w:val="22"/>
              </w:rPr>
              <w:t>692 940</w:t>
            </w:r>
            <w:r w:rsidRPr="004B45CD">
              <w:rPr>
                <w:rFonts w:eastAsia="Times New Roman"/>
                <w:b/>
                <w:sz w:val="22"/>
              </w:rPr>
              <w:t>.</w:t>
            </w:r>
          </w:p>
          <w:p w14:paraId="35DB035B" w14:textId="77777777" w:rsidR="004B45CD" w:rsidRPr="004B45CD" w:rsidRDefault="004B45CD" w:rsidP="004B45CD">
            <w:pPr>
              <w:jc w:val="both"/>
              <w:rPr>
                <w:rFonts w:eastAsia="Times New Roman"/>
                <w:b/>
                <w:sz w:val="20"/>
                <w:szCs w:val="20"/>
              </w:rPr>
            </w:pPr>
            <w:r w:rsidRPr="004B45CD">
              <w:rPr>
                <w:rFonts w:eastAsia="Times New Roman"/>
                <w:sz w:val="22"/>
              </w:rPr>
              <w:t>Промисловість регіону представлена вугледобувною промисловістю, підприємствами машинобудування, хімічної, нафтохімічної, харчової, деревообробної, текстильної промисловості і промисловості будівельних матеріалів.</w:t>
            </w:r>
            <w:r w:rsidRPr="004B45CD">
              <w:rPr>
                <w:rFonts w:ascii="Arial" w:eastAsia="Times New Roman" w:hAnsi="Arial" w:cs="Arial"/>
                <w:color w:val="333333"/>
                <w:sz w:val="16"/>
                <w:szCs w:val="18"/>
              </w:rPr>
              <w:t xml:space="preserve"> </w:t>
            </w:r>
          </w:p>
        </w:tc>
      </w:tr>
      <w:tr w:rsidR="004B45CD" w:rsidRPr="004B45CD" w14:paraId="1BBB7DF8" w14:textId="77777777" w:rsidTr="00344717">
        <w:tc>
          <w:tcPr>
            <w:tcW w:w="5893" w:type="dxa"/>
            <w:gridSpan w:val="2"/>
            <w:shd w:val="clear" w:color="auto" w:fill="auto"/>
          </w:tcPr>
          <w:p w14:paraId="198AEE6B"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6C5988A0" w14:textId="77777777" w:rsidTr="004B45CD">
              <w:tc>
                <w:tcPr>
                  <w:tcW w:w="2864" w:type="dxa"/>
                  <w:shd w:val="clear" w:color="auto" w:fill="auto"/>
                </w:tcPr>
                <w:p w14:paraId="01E944EF"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6D0631EE"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21B65EA4"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6CB964B2" w14:textId="77777777" w:rsidTr="004B45CD">
              <w:tc>
                <w:tcPr>
                  <w:tcW w:w="2864" w:type="dxa"/>
                  <w:shd w:val="clear" w:color="auto" w:fill="auto"/>
                </w:tcPr>
                <w:p w14:paraId="41DB542B"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1638BAC8" w14:textId="77777777" w:rsidR="004B45CD" w:rsidRPr="004B45CD" w:rsidRDefault="004B45CD" w:rsidP="004B45CD">
                  <w:pPr>
                    <w:jc w:val="center"/>
                    <w:rPr>
                      <w:rFonts w:eastAsia="Times New Roman"/>
                      <w:color w:val="000000"/>
                    </w:rPr>
                  </w:pPr>
                  <w:r w:rsidRPr="004B45CD">
                    <w:rPr>
                      <w:rFonts w:eastAsia="Times New Roman"/>
                      <w:color w:val="000000"/>
                      <w:sz w:val="22"/>
                    </w:rPr>
                    <w:t>569</w:t>
                  </w:r>
                </w:p>
              </w:tc>
              <w:tc>
                <w:tcPr>
                  <w:tcW w:w="1559" w:type="dxa"/>
                  <w:shd w:val="clear" w:color="auto" w:fill="auto"/>
                </w:tcPr>
                <w:p w14:paraId="1962573C"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1DDE0024" w14:textId="77777777" w:rsidTr="004B45CD">
              <w:tc>
                <w:tcPr>
                  <w:tcW w:w="2864" w:type="dxa"/>
                  <w:shd w:val="clear" w:color="auto" w:fill="auto"/>
                </w:tcPr>
                <w:p w14:paraId="1F5900F2"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3485F631" w14:textId="77777777" w:rsidR="004B45CD" w:rsidRPr="004B45CD" w:rsidRDefault="004B45CD" w:rsidP="004B45CD">
                  <w:pPr>
                    <w:jc w:val="center"/>
                    <w:rPr>
                      <w:rFonts w:eastAsia="Times New Roman"/>
                      <w:color w:val="000000"/>
                    </w:rPr>
                  </w:pPr>
                  <w:r w:rsidRPr="004B45CD">
                    <w:rPr>
                      <w:rFonts w:eastAsia="Times New Roman"/>
                      <w:color w:val="000000"/>
                      <w:sz w:val="22"/>
                    </w:rPr>
                    <w:t>492</w:t>
                  </w:r>
                </w:p>
              </w:tc>
              <w:tc>
                <w:tcPr>
                  <w:tcW w:w="1559" w:type="dxa"/>
                  <w:shd w:val="clear" w:color="auto" w:fill="auto"/>
                </w:tcPr>
                <w:p w14:paraId="12428B13" w14:textId="77777777" w:rsidR="004B45CD" w:rsidRPr="004B45CD" w:rsidRDefault="004B45CD" w:rsidP="004B45CD">
                  <w:pPr>
                    <w:jc w:val="center"/>
                    <w:rPr>
                      <w:rFonts w:eastAsia="Times New Roman"/>
                      <w:color w:val="000000"/>
                    </w:rPr>
                  </w:pPr>
                  <w:r w:rsidRPr="004B45CD">
                    <w:rPr>
                      <w:rFonts w:eastAsia="Times New Roman"/>
                      <w:color w:val="000000"/>
                      <w:sz w:val="22"/>
                    </w:rPr>
                    <w:t>71,0</w:t>
                  </w:r>
                </w:p>
              </w:tc>
            </w:tr>
            <w:tr w:rsidR="004B45CD" w:rsidRPr="004B45CD" w14:paraId="2B916EB1" w14:textId="77777777" w:rsidTr="004B45CD">
              <w:tc>
                <w:tcPr>
                  <w:tcW w:w="2864" w:type="dxa"/>
                  <w:shd w:val="clear" w:color="auto" w:fill="auto"/>
                </w:tcPr>
                <w:p w14:paraId="68B82D4F"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7CAF0D6E" w14:textId="77777777" w:rsidR="004B45CD" w:rsidRPr="004B45CD" w:rsidRDefault="004B45CD" w:rsidP="004B45CD">
                  <w:pPr>
                    <w:jc w:val="center"/>
                    <w:rPr>
                      <w:rFonts w:eastAsia="Times New Roman"/>
                      <w:color w:val="000000"/>
                    </w:rPr>
                  </w:pPr>
                  <w:r w:rsidRPr="004B45CD">
                    <w:rPr>
                      <w:rFonts w:eastAsia="Times New Roman"/>
                      <w:color w:val="000000"/>
                      <w:sz w:val="22"/>
                    </w:rPr>
                    <w:t>406</w:t>
                  </w:r>
                </w:p>
              </w:tc>
              <w:tc>
                <w:tcPr>
                  <w:tcW w:w="1559" w:type="dxa"/>
                  <w:shd w:val="clear" w:color="auto" w:fill="auto"/>
                </w:tcPr>
                <w:p w14:paraId="62A33E14" w14:textId="77777777" w:rsidR="004B45CD" w:rsidRPr="004B45CD" w:rsidRDefault="004B45CD" w:rsidP="004B45CD">
                  <w:pPr>
                    <w:jc w:val="center"/>
                    <w:rPr>
                      <w:rFonts w:eastAsia="Times New Roman"/>
                      <w:color w:val="000000"/>
                    </w:rPr>
                  </w:pPr>
                  <w:r w:rsidRPr="004B45CD">
                    <w:rPr>
                      <w:rFonts w:eastAsia="Times New Roman"/>
                      <w:color w:val="000000"/>
                      <w:sz w:val="22"/>
                    </w:rPr>
                    <w:t>58,6</w:t>
                  </w:r>
                </w:p>
              </w:tc>
            </w:tr>
            <w:tr w:rsidR="004B45CD" w:rsidRPr="004B45CD" w14:paraId="0AD5CD7F" w14:textId="77777777" w:rsidTr="004B45CD">
              <w:tc>
                <w:tcPr>
                  <w:tcW w:w="2864" w:type="dxa"/>
                  <w:shd w:val="clear" w:color="auto" w:fill="auto"/>
                </w:tcPr>
                <w:p w14:paraId="05504596"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738A3154" w14:textId="77777777" w:rsidR="004B45CD" w:rsidRPr="004B45CD" w:rsidRDefault="004B45CD" w:rsidP="004B45CD">
                  <w:pPr>
                    <w:jc w:val="center"/>
                    <w:rPr>
                      <w:rFonts w:eastAsia="Times New Roman"/>
                      <w:color w:val="000000"/>
                    </w:rPr>
                  </w:pPr>
                  <w:r w:rsidRPr="004B45CD">
                    <w:rPr>
                      <w:rFonts w:eastAsia="Times New Roman"/>
                      <w:color w:val="000000"/>
                      <w:sz w:val="22"/>
                    </w:rPr>
                    <w:t>72</w:t>
                  </w:r>
                </w:p>
              </w:tc>
              <w:tc>
                <w:tcPr>
                  <w:tcW w:w="1559" w:type="dxa"/>
                  <w:shd w:val="clear" w:color="auto" w:fill="auto"/>
                </w:tcPr>
                <w:p w14:paraId="1793594E" w14:textId="77777777" w:rsidR="004B45CD" w:rsidRPr="004B45CD" w:rsidRDefault="004B45CD" w:rsidP="004B45CD">
                  <w:pPr>
                    <w:jc w:val="center"/>
                    <w:rPr>
                      <w:rFonts w:eastAsia="Times New Roman"/>
                      <w:color w:val="000000"/>
                    </w:rPr>
                  </w:pPr>
                  <w:r w:rsidRPr="004B45CD">
                    <w:rPr>
                      <w:rFonts w:eastAsia="Times New Roman"/>
                      <w:color w:val="000000"/>
                      <w:sz w:val="22"/>
                    </w:rPr>
                    <w:t>10,4</w:t>
                  </w:r>
                </w:p>
              </w:tc>
            </w:tr>
            <w:tr w:rsidR="004B45CD" w:rsidRPr="004B45CD" w14:paraId="1D94125B" w14:textId="77777777" w:rsidTr="004B45CD">
              <w:tc>
                <w:tcPr>
                  <w:tcW w:w="2864" w:type="dxa"/>
                  <w:shd w:val="clear" w:color="auto" w:fill="auto"/>
                </w:tcPr>
                <w:p w14:paraId="4739318A"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782E6202" w14:textId="77777777" w:rsidR="004B45CD" w:rsidRPr="004B45CD" w:rsidRDefault="004B45CD" w:rsidP="004B45CD">
                  <w:pPr>
                    <w:jc w:val="center"/>
                    <w:rPr>
                      <w:rFonts w:eastAsia="Times New Roman"/>
                      <w:color w:val="000000"/>
                    </w:rPr>
                  </w:pPr>
                  <w:r w:rsidRPr="004B45CD">
                    <w:rPr>
                      <w:rFonts w:eastAsia="Times New Roman"/>
                      <w:color w:val="000000"/>
                      <w:sz w:val="22"/>
                    </w:rPr>
                    <w:t>11</w:t>
                  </w:r>
                </w:p>
              </w:tc>
              <w:tc>
                <w:tcPr>
                  <w:tcW w:w="1559" w:type="dxa"/>
                  <w:shd w:val="clear" w:color="auto" w:fill="auto"/>
                </w:tcPr>
                <w:p w14:paraId="2672CFA1" w14:textId="77777777" w:rsidR="004B45CD" w:rsidRPr="004B45CD" w:rsidRDefault="004B45CD" w:rsidP="004B45CD">
                  <w:pPr>
                    <w:jc w:val="center"/>
                    <w:rPr>
                      <w:rFonts w:eastAsia="Times New Roman"/>
                      <w:color w:val="000000"/>
                    </w:rPr>
                  </w:pPr>
                  <w:r w:rsidRPr="004B45CD">
                    <w:rPr>
                      <w:rFonts w:eastAsia="Times New Roman"/>
                      <w:color w:val="000000"/>
                      <w:sz w:val="22"/>
                    </w:rPr>
                    <w:t>12,3</w:t>
                  </w:r>
                </w:p>
              </w:tc>
            </w:tr>
            <w:tr w:rsidR="004B45CD" w:rsidRPr="004B45CD" w14:paraId="46DB3F70" w14:textId="77777777" w:rsidTr="004B45CD">
              <w:tc>
                <w:tcPr>
                  <w:tcW w:w="2864" w:type="dxa"/>
                  <w:shd w:val="clear" w:color="auto" w:fill="auto"/>
                </w:tcPr>
                <w:p w14:paraId="5490EFBE"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574A3F30" w14:textId="77777777" w:rsidR="004B45CD" w:rsidRPr="004B45CD" w:rsidRDefault="004B45CD" w:rsidP="004B45CD">
                  <w:pPr>
                    <w:jc w:val="center"/>
                    <w:rPr>
                      <w:rFonts w:eastAsia="Times New Roman"/>
                      <w:color w:val="000000"/>
                    </w:rPr>
                  </w:pPr>
                  <w:r w:rsidRPr="004B45CD">
                    <w:rPr>
                      <w:rFonts w:eastAsia="Times New Roman"/>
                      <w:color w:val="000000"/>
                      <w:sz w:val="22"/>
                    </w:rPr>
                    <w:t>2</w:t>
                  </w:r>
                </w:p>
              </w:tc>
              <w:tc>
                <w:tcPr>
                  <w:tcW w:w="1559" w:type="dxa"/>
                  <w:shd w:val="clear" w:color="auto" w:fill="auto"/>
                </w:tcPr>
                <w:p w14:paraId="5666F53E" w14:textId="77777777" w:rsidR="004B45CD" w:rsidRPr="004B45CD" w:rsidRDefault="004B45CD" w:rsidP="004B45CD">
                  <w:pPr>
                    <w:jc w:val="center"/>
                    <w:rPr>
                      <w:rFonts w:eastAsia="Times New Roman"/>
                      <w:color w:val="000000"/>
                    </w:rPr>
                  </w:pPr>
                  <w:r w:rsidRPr="004B45CD">
                    <w:rPr>
                      <w:rFonts w:eastAsia="Times New Roman"/>
                      <w:color w:val="000000"/>
                      <w:sz w:val="22"/>
                    </w:rPr>
                    <w:t>12,2</w:t>
                  </w:r>
                </w:p>
              </w:tc>
            </w:tr>
            <w:tr w:rsidR="004B45CD" w:rsidRPr="004B45CD" w14:paraId="3A0AFF09" w14:textId="77777777" w:rsidTr="004B45CD">
              <w:tc>
                <w:tcPr>
                  <w:tcW w:w="2864" w:type="dxa"/>
                  <w:shd w:val="clear" w:color="auto" w:fill="auto"/>
                </w:tcPr>
                <w:p w14:paraId="641D8573"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5B957DD8" w14:textId="77777777" w:rsidR="004B45CD" w:rsidRPr="004B45CD" w:rsidRDefault="004B45CD" w:rsidP="004B45CD">
                  <w:pPr>
                    <w:jc w:val="center"/>
                    <w:rPr>
                      <w:rFonts w:eastAsia="Times New Roman"/>
                      <w:color w:val="000000"/>
                    </w:rPr>
                  </w:pPr>
                  <w:r w:rsidRPr="004B45CD">
                    <w:rPr>
                      <w:rFonts w:eastAsia="Times New Roman"/>
                      <w:color w:val="000000"/>
                      <w:sz w:val="22"/>
                    </w:rPr>
                    <w:t>11</w:t>
                  </w:r>
                </w:p>
              </w:tc>
              <w:tc>
                <w:tcPr>
                  <w:tcW w:w="1559" w:type="dxa"/>
                  <w:shd w:val="clear" w:color="auto" w:fill="auto"/>
                </w:tcPr>
                <w:p w14:paraId="1109A4FC" w14:textId="77777777" w:rsidR="004B45CD" w:rsidRPr="004B45CD" w:rsidRDefault="004B45CD" w:rsidP="004B45CD">
                  <w:pPr>
                    <w:jc w:val="center"/>
                    <w:rPr>
                      <w:rFonts w:eastAsia="Times New Roman"/>
                      <w:color w:val="000000"/>
                    </w:rPr>
                  </w:pPr>
                  <w:r w:rsidRPr="004B45CD">
                    <w:rPr>
                      <w:rFonts w:eastAsia="Times New Roman"/>
                      <w:color w:val="000000"/>
                      <w:sz w:val="22"/>
                    </w:rPr>
                    <w:t>1,6</w:t>
                  </w:r>
                </w:p>
              </w:tc>
            </w:tr>
            <w:tr w:rsidR="004B45CD" w:rsidRPr="004B45CD" w14:paraId="44011D8F" w14:textId="77777777" w:rsidTr="004B45CD">
              <w:tc>
                <w:tcPr>
                  <w:tcW w:w="2864" w:type="dxa"/>
                  <w:shd w:val="clear" w:color="auto" w:fill="auto"/>
                </w:tcPr>
                <w:p w14:paraId="52E6CB8B"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7B1B7413"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353</w:t>
                  </w:r>
                </w:p>
              </w:tc>
              <w:tc>
                <w:tcPr>
                  <w:tcW w:w="1559" w:type="dxa"/>
                  <w:shd w:val="clear" w:color="auto" w:fill="auto"/>
                </w:tcPr>
                <w:p w14:paraId="67410246" w14:textId="77777777" w:rsidR="004B45CD" w:rsidRPr="004B45CD" w:rsidRDefault="004B45CD" w:rsidP="004B45CD">
                  <w:pPr>
                    <w:jc w:val="center"/>
                    <w:rPr>
                      <w:rFonts w:eastAsia="Times New Roman"/>
                      <w:color w:val="000000"/>
                    </w:rPr>
                  </w:pPr>
                  <w:r w:rsidRPr="004B45CD">
                    <w:rPr>
                      <w:rFonts w:eastAsia="Times New Roman"/>
                      <w:color w:val="000000"/>
                      <w:sz w:val="22"/>
                    </w:rPr>
                    <w:t>63,3%</w:t>
                  </w:r>
                </w:p>
              </w:tc>
            </w:tr>
            <w:tr w:rsidR="004B45CD" w:rsidRPr="004B45CD" w14:paraId="1553036B" w14:textId="77777777" w:rsidTr="004B45CD">
              <w:tc>
                <w:tcPr>
                  <w:tcW w:w="2864" w:type="dxa"/>
                  <w:shd w:val="clear" w:color="auto" w:fill="auto"/>
                </w:tcPr>
                <w:p w14:paraId="79D7C087"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6501E31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205</w:t>
                  </w:r>
                </w:p>
              </w:tc>
              <w:tc>
                <w:tcPr>
                  <w:tcW w:w="1559" w:type="dxa"/>
                  <w:shd w:val="clear" w:color="auto" w:fill="auto"/>
                </w:tcPr>
                <w:p w14:paraId="1472DB48" w14:textId="77777777" w:rsidR="004B45CD" w:rsidRPr="004B45CD" w:rsidRDefault="004B45CD" w:rsidP="004B45CD">
                  <w:pPr>
                    <w:jc w:val="center"/>
                    <w:rPr>
                      <w:rFonts w:eastAsia="Times New Roman"/>
                      <w:color w:val="000000"/>
                    </w:rPr>
                  </w:pPr>
                  <w:r w:rsidRPr="004B45CD">
                    <w:rPr>
                      <w:rFonts w:eastAsia="Times New Roman"/>
                      <w:color w:val="000000"/>
                      <w:sz w:val="22"/>
                    </w:rPr>
                    <w:t>36,7%</w:t>
                  </w:r>
                </w:p>
              </w:tc>
            </w:tr>
            <w:tr w:rsidR="004B45CD" w:rsidRPr="004B45CD" w14:paraId="592F52A5" w14:textId="77777777" w:rsidTr="004B45CD">
              <w:tc>
                <w:tcPr>
                  <w:tcW w:w="2864" w:type="dxa"/>
                  <w:shd w:val="clear" w:color="auto" w:fill="auto"/>
                </w:tcPr>
                <w:p w14:paraId="2CB6E46F"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7F663184" w14:textId="77777777" w:rsidR="004B45CD" w:rsidRPr="004B45CD" w:rsidRDefault="004B45CD" w:rsidP="004B45CD">
                  <w:pPr>
                    <w:jc w:val="center"/>
                    <w:rPr>
                      <w:rFonts w:eastAsia="Times New Roman"/>
                      <w:color w:val="000000"/>
                    </w:rPr>
                  </w:pPr>
                  <w:r w:rsidRPr="004B45CD">
                    <w:rPr>
                      <w:rFonts w:eastAsia="Times New Roman"/>
                      <w:color w:val="000000"/>
                      <w:sz w:val="22"/>
                    </w:rPr>
                    <w:t>608</w:t>
                  </w:r>
                </w:p>
              </w:tc>
              <w:tc>
                <w:tcPr>
                  <w:tcW w:w="1559" w:type="dxa"/>
                  <w:shd w:val="clear" w:color="auto" w:fill="auto"/>
                </w:tcPr>
                <w:p w14:paraId="0E8681D4" w14:textId="77777777" w:rsidR="004B45CD" w:rsidRPr="004B45CD" w:rsidRDefault="004B45CD" w:rsidP="004B45CD">
                  <w:pPr>
                    <w:jc w:val="center"/>
                    <w:rPr>
                      <w:rFonts w:eastAsia="Times New Roman"/>
                      <w:color w:val="000000"/>
                    </w:rPr>
                  </w:pPr>
                  <w:r w:rsidRPr="004B45CD">
                    <w:rPr>
                      <w:rFonts w:eastAsia="Times New Roman"/>
                      <w:color w:val="000000"/>
                      <w:sz w:val="22"/>
                    </w:rPr>
                    <w:t>87,7</w:t>
                  </w:r>
                </w:p>
              </w:tc>
            </w:tr>
            <w:tr w:rsidR="004B45CD" w:rsidRPr="004B45CD" w14:paraId="3E3ED48B" w14:textId="77777777" w:rsidTr="004B45CD">
              <w:tc>
                <w:tcPr>
                  <w:tcW w:w="2864" w:type="dxa"/>
                  <w:shd w:val="clear" w:color="auto" w:fill="auto"/>
                </w:tcPr>
                <w:p w14:paraId="0782595D" w14:textId="77777777" w:rsidR="004B45CD" w:rsidRPr="004B45CD" w:rsidRDefault="004B45CD" w:rsidP="004B45CD">
                  <w:pPr>
                    <w:rPr>
                      <w:rFonts w:eastAsia="Times New Roman"/>
                      <w:color w:val="000000"/>
                    </w:rPr>
                  </w:pPr>
                  <w:r w:rsidRPr="004B45CD">
                    <w:rPr>
                      <w:rFonts w:eastAsia="Times New Roman"/>
                      <w:color w:val="000000"/>
                      <w:sz w:val="22"/>
                    </w:rPr>
                    <w:t>з них                         ТБ/ВІЛ</w:t>
                  </w:r>
                </w:p>
              </w:tc>
              <w:tc>
                <w:tcPr>
                  <w:tcW w:w="1276" w:type="dxa"/>
                  <w:shd w:val="clear" w:color="auto" w:fill="auto"/>
                </w:tcPr>
                <w:p w14:paraId="2EAAFAF6" w14:textId="77777777" w:rsidR="004B45CD" w:rsidRPr="004B45CD" w:rsidRDefault="004B45CD" w:rsidP="004B45CD">
                  <w:pPr>
                    <w:jc w:val="center"/>
                    <w:rPr>
                      <w:rFonts w:eastAsia="Times New Roman"/>
                      <w:color w:val="000000"/>
                    </w:rPr>
                  </w:pPr>
                  <w:r w:rsidRPr="004B45CD">
                    <w:rPr>
                      <w:rFonts w:eastAsia="Times New Roman"/>
                      <w:color w:val="000000"/>
                      <w:sz w:val="22"/>
                    </w:rPr>
                    <w:t>89</w:t>
                  </w:r>
                </w:p>
              </w:tc>
              <w:tc>
                <w:tcPr>
                  <w:tcW w:w="1559" w:type="dxa"/>
                  <w:shd w:val="clear" w:color="auto" w:fill="auto"/>
                </w:tcPr>
                <w:p w14:paraId="706A6F5A" w14:textId="77777777" w:rsidR="004B45CD" w:rsidRPr="004B45CD" w:rsidRDefault="004B45CD" w:rsidP="004B45CD">
                  <w:pPr>
                    <w:jc w:val="center"/>
                    <w:rPr>
                      <w:rFonts w:eastAsia="Times New Roman"/>
                      <w:color w:val="000000"/>
                    </w:rPr>
                  </w:pPr>
                  <w:r w:rsidRPr="004B45CD">
                    <w:rPr>
                      <w:rFonts w:eastAsia="Times New Roman"/>
                      <w:color w:val="000000"/>
                      <w:sz w:val="22"/>
                    </w:rPr>
                    <w:t>12,8</w:t>
                  </w:r>
                </w:p>
              </w:tc>
            </w:tr>
            <w:tr w:rsidR="004B45CD" w:rsidRPr="004B45CD" w14:paraId="55420C8D" w14:textId="77777777" w:rsidTr="004B45CD">
              <w:tc>
                <w:tcPr>
                  <w:tcW w:w="2864" w:type="dxa"/>
                  <w:shd w:val="clear" w:color="auto" w:fill="auto"/>
                </w:tcPr>
                <w:p w14:paraId="0B6CB449"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644D1B8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96</w:t>
                  </w:r>
                </w:p>
              </w:tc>
              <w:tc>
                <w:tcPr>
                  <w:tcW w:w="1559" w:type="dxa"/>
                  <w:shd w:val="clear" w:color="auto" w:fill="auto"/>
                </w:tcPr>
                <w:p w14:paraId="7D26D18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13,6</w:t>
                  </w:r>
                </w:p>
              </w:tc>
            </w:tr>
            <w:tr w:rsidR="004B45CD" w:rsidRPr="004B45CD" w14:paraId="6C1388DD" w14:textId="77777777" w:rsidTr="004B45CD">
              <w:tc>
                <w:tcPr>
                  <w:tcW w:w="2864" w:type="dxa"/>
                  <w:shd w:val="clear" w:color="auto" w:fill="auto"/>
                </w:tcPr>
                <w:p w14:paraId="61E860A7"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2AD0C1EF" w14:textId="77777777" w:rsidR="004B45CD" w:rsidRPr="004B45CD" w:rsidRDefault="004B45CD" w:rsidP="004B45CD">
                  <w:pPr>
                    <w:jc w:val="center"/>
                    <w:rPr>
                      <w:rFonts w:eastAsia="Times New Roman"/>
                      <w:color w:val="000000"/>
                    </w:rPr>
                  </w:pPr>
                  <w:r w:rsidRPr="004B45CD">
                    <w:rPr>
                      <w:rFonts w:eastAsia="Times New Roman"/>
                      <w:color w:val="000000"/>
                      <w:sz w:val="22"/>
                    </w:rPr>
                    <w:t>23</w:t>
                  </w:r>
                </w:p>
              </w:tc>
              <w:tc>
                <w:tcPr>
                  <w:tcW w:w="1559" w:type="dxa"/>
                  <w:shd w:val="clear" w:color="auto" w:fill="auto"/>
                </w:tcPr>
                <w:p w14:paraId="25ACAA71" w14:textId="77777777" w:rsidR="004B45CD" w:rsidRPr="004B45CD" w:rsidRDefault="004B45CD" w:rsidP="004B45CD">
                  <w:pPr>
                    <w:jc w:val="center"/>
                    <w:rPr>
                      <w:rFonts w:eastAsia="Times New Roman"/>
                      <w:color w:val="000000"/>
                    </w:rPr>
                  </w:pPr>
                  <w:r w:rsidRPr="004B45CD">
                    <w:rPr>
                      <w:rFonts w:eastAsia="Times New Roman"/>
                      <w:color w:val="000000"/>
                      <w:sz w:val="22"/>
                    </w:rPr>
                    <w:t>3,3</w:t>
                  </w:r>
                </w:p>
              </w:tc>
            </w:tr>
          </w:tbl>
          <w:p w14:paraId="447681FE"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1165C2EB"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07F37C74"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8837607" wp14:editId="2653B3D3">
                  <wp:extent cx="3186752" cy="1344304"/>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22FA21C5" w14:textId="77777777" w:rsidR="004B45CD" w:rsidRPr="004B45CD" w:rsidRDefault="004B45CD" w:rsidP="004B45CD">
            <w:pPr>
              <w:jc w:val="both"/>
              <w:rPr>
                <w:rFonts w:eastAsia="Times New Roman"/>
                <w:b/>
                <w:sz w:val="2"/>
              </w:rPr>
            </w:pPr>
          </w:p>
          <w:p w14:paraId="70EE3BCF"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7E796BB5"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1325F42B"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742671DA" wp14:editId="01EAADFD">
                  <wp:extent cx="3186752" cy="1276066"/>
                  <wp:effectExtent l="0" t="0" r="13970" b="19685"/>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214E160" w14:textId="77777777" w:rsidR="004B45CD" w:rsidRPr="004B45CD" w:rsidRDefault="004B45CD" w:rsidP="004B45CD">
            <w:pPr>
              <w:jc w:val="both"/>
              <w:rPr>
                <w:rFonts w:eastAsia="Times New Roman"/>
                <w:b/>
                <w:sz w:val="2"/>
              </w:rPr>
            </w:pPr>
          </w:p>
          <w:p w14:paraId="6616EBDA"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1862EB15"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232164B4" wp14:editId="53212429">
                  <wp:extent cx="3186752" cy="1985749"/>
                  <wp:effectExtent l="0" t="0" r="0" b="0"/>
                  <wp:docPr id="126" name="Диаграмма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5E132C9" w14:textId="77777777" w:rsidR="004B45CD" w:rsidRPr="004B45CD" w:rsidRDefault="004B45CD" w:rsidP="004B45CD">
            <w:pPr>
              <w:jc w:val="both"/>
              <w:rPr>
                <w:rFonts w:eastAsia="Times New Roman"/>
                <w:b/>
                <w:sz w:val="2"/>
              </w:rPr>
            </w:pPr>
          </w:p>
          <w:p w14:paraId="4B661EAA"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27B32AD6"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9751069" wp14:editId="5B036BFA">
                  <wp:extent cx="3166281" cy="1023582"/>
                  <wp:effectExtent l="0" t="0" r="0" b="5715"/>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1F7F2DBC" w14:textId="77777777" w:rsidR="004B45CD" w:rsidRPr="004B45CD" w:rsidRDefault="004B45CD" w:rsidP="004B45CD">
            <w:pPr>
              <w:jc w:val="both"/>
              <w:rPr>
                <w:rFonts w:eastAsia="Times New Roman"/>
                <w:b/>
                <w:sz w:val="2"/>
              </w:rPr>
            </w:pPr>
          </w:p>
          <w:p w14:paraId="6D0A3E8A" w14:textId="77777777" w:rsidR="004B45CD" w:rsidRPr="004B45CD" w:rsidRDefault="004B45CD" w:rsidP="004B45CD">
            <w:pPr>
              <w:jc w:val="both"/>
              <w:rPr>
                <w:rFonts w:eastAsia="Times New Roman"/>
                <w:b/>
                <w:sz w:val="20"/>
              </w:rPr>
            </w:pPr>
          </w:p>
          <w:p w14:paraId="3D0E2BA5" w14:textId="77777777" w:rsidR="004B45CD" w:rsidRPr="004B45CD" w:rsidRDefault="004B45CD" w:rsidP="004B45CD">
            <w:pPr>
              <w:jc w:val="both"/>
              <w:rPr>
                <w:rFonts w:eastAsia="Times New Roman"/>
                <w:b/>
                <w:sz w:val="20"/>
              </w:rPr>
            </w:pPr>
            <w:r w:rsidRPr="004B45CD">
              <w:rPr>
                <w:rFonts w:eastAsia="Times New Roman"/>
                <w:b/>
                <w:sz w:val="20"/>
                <w:szCs w:val="22"/>
              </w:rPr>
              <w:t>Фінансування ТБ програми, 2018</w:t>
            </w:r>
          </w:p>
          <w:tbl>
            <w:tblPr>
              <w:tblW w:w="5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2517"/>
            </w:tblGrid>
            <w:tr w:rsidR="004B45CD" w:rsidRPr="004B45CD" w14:paraId="3AEB83A6" w14:textId="77777777" w:rsidTr="004B45CD">
              <w:trPr>
                <w:trHeight w:val="440"/>
              </w:trPr>
              <w:tc>
                <w:tcPr>
                  <w:tcW w:w="2508" w:type="dxa"/>
                  <w:vAlign w:val="center"/>
                </w:tcPr>
                <w:p w14:paraId="63AD27FD"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7" w:type="dxa"/>
                  <w:vAlign w:val="center"/>
                </w:tcPr>
                <w:p w14:paraId="04E406F4"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686935B5" w14:textId="77777777" w:rsidTr="004B45CD">
              <w:trPr>
                <w:trHeight w:val="240"/>
              </w:trPr>
              <w:tc>
                <w:tcPr>
                  <w:tcW w:w="2508" w:type="dxa"/>
                </w:tcPr>
                <w:p w14:paraId="78265C4E" w14:textId="77777777" w:rsidR="004B45CD" w:rsidRPr="004B45CD" w:rsidRDefault="004B45CD" w:rsidP="004B45CD">
                  <w:pPr>
                    <w:rPr>
                      <w:rFonts w:eastAsia="Times New Roman"/>
                      <w:b/>
                    </w:rPr>
                  </w:pPr>
                  <w:r w:rsidRPr="004B45CD">
                    <w:rPr>
                      <w:rFonts w:eastAsia="Times New Roman"/>
                      <w:b/>
                      <w:sz w:val="22"/>
                      <w:szCs w:val="22"/>
                    </w:rPr>
                    <w:t>МОЗ</w:t>
                  </w:r>
                </w:p>
              </w:tc>
              <w:tc>
                <w:tcPr>
                  <w:tcW w:w="2517" w:type="dxa"/>
                </w:tcPr>
                <w:p w14:paraId="72B016D7" w14:textId="77777777" w:rsidR="004B45CD" w:rsidRPr="004B45CD" w:rsidRDefault="004B45CD" w:rsidP="004B45CD">
                  <w:pPr>
                    <w:rPr>
                      <w:rFonts w:eastAsia="Times New Roman"/>
                      <w:lang w:val="ru-RU"/>
                    </w:rPr>
                  </w:pPr>
                  <w:r w:rsidRPr="004B45CD">
                    <w:rPr>
                      <w:rFonts w:eastAsia="Times New Roman"/>
                      <w:lang w:val="ru-RU"/>
                    </w:rPr>
                    <w:t>7 124</w:t>
                  </w:r>
                </w:p>
              </w:tc>
            </w:tr>
            <w:tr w:rsidR="004B45CD" w:rsidRPr="004B45CD" w14:paraId="5DA9EB69" w14:textId="77777777" w:rsidTr="004B45CD">
              <w:trPr>
                <w:trHeight w:val="253"/>
              </w:trPr>
              <w:tc>
                <w:tcPr>
                  <w:tcW w:w="2508" w:type="dxa"/>
                </w:tcPr>
                <w:p w14:paraId="273E477C"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7" w:type="dxa"/>
                </w:tcPr>
                <w:p w14:paraId="1B4914A6" w14:textId="77777777" w:rsidR="004B45CD" w:rsidRPr="004B45CD" w:rsidRDefault="004B45CD" w:rsidP="004B45CD">
                  <w:pPr>
                    <w:rPr>
                      <w:rFonts w:eastAsia="Times New Roman"/>
                    </w:rPr>
                  </w:pPr>
                  <w:r w:rsidRPr="004B45CD">
                    <w:rPr>
                      <w:rFonts w:eastAsia="Times New Roman"/>
                      <w:lang w:val="ru-RU"/>
                    </w:rPr>
                    <w:t>18</w:t>
                  </w:r>
                  <w:r w:rsidRPr="004B45CD">
                    <w:rPr>
                      <w:rFonts w:eastAsia="Times New Roman"/>
                      <w:lang w:val="en-US"/>
                    </w:rPr>
                    <w:t> </w:t>
                  </w:r>
                  <w:r w:rsidRPr="004B45CD">
                    <w:rPr>
                      <w:rFonts w:eastAsia="Times New Roman"/>
                      <w:lang w:val="ru-RU"/>
                    </w:rPr>
                    <w:t>100</w:t>
                  </w:r>
                  <w:r w:rsidRPr="004B45CD">
                    <w:rPr>
                      <w:rFonts w:eastAsia="Times New Roman"/>
                    </w:rPr>
                    <w:t>,00</w:t>
                  </w:r>
                </w:p>
              </w:tc>
            </w:tr>
          </w:tbl>
          <w:p w14:paraId="5AB90372" w14:textId="77777777" w:rsidR="004B45CD" w:rsidRPr="004B45CD" w:rsidRDefault="004B45CD" w:rsidP="004B45CD">
            <w:pPr>
              <w:rPr>
                <w:rFonts w:eastAsia="Times New Roman"/>
                <w:b/>
                <w:sz w:val="2"/>
              </w:rPr>
            </w:pPr>
          </w:p>
          <w:p w14:paraId="06C60043" w14:textId="77777777" w:rsidR="004B45CD" w:rsidRPr="004B45CD" w:rsidRDefault="004B45CD" w:rsidP="004B45CD">
            <w:pPr>
              <w:jc w:val="both"/>
              <w:rPr>
                <w:rFonts w:eastAsia="Times New Roman"/>
                <w:b/>
                <w:sz w:val="20"/>
              </w:rPr>
            </w:pPr>
          </w:p>
          <w:p w14:paraId="7504C7A1" w14:textId="77777777" w:rsidR="004B45CD" w:rsidRPr="004B45CD" w:rsidRDefault="004B45CD" w:rsidP="004B45CD">
            <w:pPr>
              <w:jc w:val="both"/>
              <w:rPr>
                <w:rFonts w:eastAsia="Times New Roman"/>
                <w:b/>
                <w:sz w:val="20"/>
                <w:lang w:val="ru-RU"/>
              </w:rPr>
            </w:pPr>
            <w:r w:rsidRPr="004B45CD">
              <w:rPr>
                <w:rFonts w:eastAsia="Times New Roman"/>
                <w:b/>
                <w:sz w:val="20"/>
              </w:rPr>
              <w:t>Лабораторна служба(цивільний сектор), 201</w:t>
            </w:r>
            <w:r w:rsidRPr="004B45CD">
              <w:rPr>
                <w:rFonts w:eastAsia="Times New Roman"/>
                <w:b/>
                <w:sz w:val="20"/>
                <w:lang w:val="ru-RU"/>
              </w:rPr>
              <w:t>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1EC6FC8F" w14:textId="77777777" w:rsidTr="004B45CD">
              <w:tc>
                <w:tcPr>
                  <w:tcW w:w="1589" w:type="dxa"/>
                  <w:shd w:val="clear" w:color="auto" w:fill="auto"/>
                </w:tcPr>
                <w:p w14:paraId="536B5BA8"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58A812B9"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42E3231E"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4575D489" w14:textId="77777777" w:rsidTr="004B45CD">
              <w:tc>
                <w:tcPr>
                  <w:tcW w:w="1589" w:type="dxa"/>
                  <w:shd w:val="clear" w:color="auto" w:fill="auto"/>
                </w:tcPr>
                <w:p w14:paraId="52D3B870"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1F578D43" w14:textId="77777777" w:rsidR="004B45CD" w:rsidRPr="004B45CD" w:rsidRDefault="004B45CD" w:rsidP="004B45CD">
                  <w:pPr>
                    <w:jc w:val="center"/>
                    <w:rPr>
                      <w:rFonts w:eastAsia="Times New Roman"/>
                      <w:color w:val="000000"/>
                    </w:rPr>
                  </w:pPr>
                  <w:r w:rsidRPr="004B45CD">
                    <w:rPr>
                      <w:rFonts w:eastAsia="Times New Roman"/>
                      <w:color w:val="000000"/>
                    </w:rPr>
                    <w:t>15</w:t>
                  </w:r>
                </w:p>
              </w:tc>
              <w:tc>
                <w:tcPr>
                  <w:tcW w:w="2477" w:type="dxa"/>
                  <w:shd w:val="clear" w:color="auto" w:fill="auto"/>
                </w:tcPr>
                <w:p w14:paraId="7CD2FE61"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409EA63F" w14:textId="77777777" w:rsidTr="004B45CD">
              <w:tc>
                <w:tcPr>
                  <w:tcW w:w="1589" w:type="dxa"/>
                  <w:shd w:val="clear" w:color="auto" w:fill="auto"/>
                </w:tcPr>
                <w:p w14:paraId="54676B01"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1E80DA09" w14:textId="77777777" w:rsidR="004B45CD" w:rsidRPr="004B45CD" w:rsidRDefault="004B45CD" w:rsidP="004B45CD">
                  <w:pPr>
                    <w:jc w:val="center"/>
                    <w:rPr>
                      <w:rFonts w:eastAsia="Times New Roman"/>
                      <w:color w:val="000000"/>
                    </w:rPr>
                  </w:pPr>
                  <w:r w:rsidRPr="004B45CD">
                    <w:rPr>
                      <w:rFonts w:eastAsia="Times New Roman"/>
                      <w:color w:val="000000"/>
                    </w:rPr>
                    <w:t>1</w:t>
                  </w:r>
                </w:p>
              </w:tc>
              <w:tc>
                <w:tcPr>
                  <w:tcW w:w="2477" w:type="dxa"/>
                  <w:shd w:val="clear" w:color="auto" w:fill="auto"/>
                </w:tcPr>
                <w:p w14:paraId="5039487C" w14:textId="77777777" w:rsidR="004B45CD" w:rsidRPr="004B45CD" w:rsidRDefault="004B45CD" w:rsidP="004B45CD">
                  <w:pPr>
                    <w:jc w:val="center"/>
                    <w:rPr>
                      <w:rFonts w:eastAsia="Times New Roman"/>
                      <w:color w:val="000000"/>
                    </w:rPr>
                  </w:pPr>
                  <w:r w:rsidRPr="004B45CD">
                    <w:rPr>
                      <w:rFonts w:eastAsia="Times New Roman"/>
                      <w:color w:val="000000"/>
                    </w:rPr>
                    <w:t>100</w:t>
                  </w:r>
                </w:p>
              </w:tc>
            </w:tr>
            <w:tr w:rsidR="004B45CD" w:rsidRPr="004B45CD" w14:paraId="152F49BE" w14:textId="77777777" w:rsidTr="004B45CD">
              <w:tc>
                <w:tcPr>
                  <w:tcW w:w="1589" w:type="dxa"/>
                  <w:shd w:val="clear" w:color="auto" w:fill="auto"/>
                </w:tcPr>
                <w:p w14:paraId="215C99A1"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787E67B0" w14:textId="77777777" w:rsidR="004B45CD" w:rsidRPr="004B45CD" w:rsidRDefault="004B45CD" w:rsidP="004B45CD">
                  <w:pPr>
                    <w:jc w:val="center"/>
                    <w:rPr>
                      <w:rFonts w:eastAsia="Times New Roman"/>
                      <w:color w:val="000000"/>
                    </w:rPr>
                  </w:pPr>
                  <w:r w:rsidRPr="004B45CD">
                    <w:rPr>
                      <w:rFonts w:eastAsia="Times New Roman"/>
                      <w:color w:val="000000"/>
                    </w:rPr>
                    <w:t>0</w:t>
                  </w:r>
                </w:p>
              </w:tc>
              <w:tc>
                <w:tcPr>
                  <w:tcW w:w="2477" w:type="dxa"/>
                  <w:shd w:val="clear" w:color="auto" w:fill="auto"/>
                </w:tcPr>
                <w:p w14:paraId="245CBF9A" w14:textId="77777777" w:rsidR="004B45CD" w:rsidRPr="004B45CD" w:rsidRDefault="004B45CD" w:rsidP="004B45CD">
                  <w:pPr>
                    <w:jc w:val="center"/>
                    <w:rPr>
                      <w:rFonts w:eastAsia="Times New Roman"/>
                      <w:color w:val="000000"/>
                    </w:rPr>
                  </w:pPr>
                  <w:r w:rsidRPr="004B45CD">
                    <w:rPr>
                      <w:rFonts w:eastAsia="Times New Roman"/>
                      <w:color w:val="000000"/>
                    </w:rPr>
                    <w:t>-</w:t>
                  </w:r>
                </w:p>
              </w:tc>
            </w:tr>
          </w:tbl>
          <w:p w14:paraId="522CCCD9" w14:textId="77777777" w:rsidR="004B45CD" w:rsidRPr="004B45CD" w:rsidRDefault="004B45CD" w:rsidP="004B45CD">
            <w:pPr>
              <w:rPr>
                <w:rFonts w:eastAsia="Times New Roman"/>
                <w:b/>
                <w:sz w:val="28"/>
              </w:rPr>
            </w:pPr>
          </w:p>
        </w:tc>
      </w:tr>
      <w:tr w:rsidR="004B45CD" w:rsidRPr="004B45CD" w14:paraId="39FAA8E6" w14:textId="77777777" w:rsidTr="00344717">
        <w:tc>
          <w:tcPr>
            <w:tcW w:w="5893" w:type="dxa"/>
            <w:gridSpan w:val="2"/>
            <w:shd w:val="clear" w:color="auto" w:fill="auto"/>
          </w:tcPr>
          <w:p w14:paraId="02DC6478" w14:textId="77777777" w:rsidR="004B45CD" w:rsidRPr="004B45CD" w:rsidRDefault="004B45CD" w:rsidP="004B45CD">
            <w:pPr>
              <w:rPr>
                <w:rFonts w:eastAsia="Times New Roman"/>
                <w:b/>
              </w:rPr>
            </w:pPr>
          </w:p>
          <w:p w14:paraId="5C070D1C"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662BC645" w14:textId="77777777" w:rsidTr="004B45CD">
              <w:tc>
                <w:tcPr>
                  <w:tcW w:w="3715" w:type="dxa"/>
                  <w:shd w:val="clear" w:color="auto" w:fill="auto"/>
                </w:tcPr>
                <w:p w14:paraId="158EC9E3"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21E3C45C"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39F0CE6C"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52CF9B12" w14:textId="77777777" w:rsidTr="004B45CD">
              <w:tc>
                <w:tcPr>
                  <w:tcW w:w="3715" w:type="dxa"/>
                  <w:shd w:val="clear" w:color="auto" w:fill="auto"/>
                </w:tcPr>
                <w:p w14:paraId="38623862"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2B19CFFC" w14:textId="77777777" w:rsidR="004B45CD" w:rsidRPr="004B45CD" w:rsidRDefault="004B45CD" w:rsidP="004B45CD">
                  <w:pPr>
                    <w:jc w:val="center"/>
                    <w:rPr>
                      <w:rFonts w:eastAsia="Times New Roman"/>
                      <w:szCs w:val="20"/>
                    </w:rPr>
                  </w:pPr>
                  <w:r w:rsidRPr="004B45CD">
                    <w:rPr>
                      <w:rFonts w:eastAsia="Times New Roman"/>
                      <w:sz w:val="22"/>
                      <w:szCs w:val="20"/>
                    </w:rPr>
                    <w:t>126</w:t>
                  </w:r>
                </w:p>
              </w:tc>
              <w:tc>
                <w:tcPr>
                  <w:tcW w:w="709" w:type="dxa"/>
                  <w:shd w:val="clear" w:color="auto" w:fill="auto"/>
                </w:tcPr>
                <w:p w14:paraId="184CBBDC" w14:textId="77777777" w:rsidR="004B45CD" w:rsidRPr="004B45CD" w:rsidRDefault="004B45CD" w:rsidP="004B45CD">
                  <w:pPr>
                    <w:jc w:val="center"/>
                    <w:rPr>
                      <w:rFonts w:eastAsia="Times New Roman"/>
                      <w:szCs w:val="20"/>
                    </w:rPr>
                  </w:pPr>
                  <w:r w:rsidRPr="004B45CD">
                    <w:rPr>
                      <w:rFonts w:eastAsia="Times New Roman"/>
                      <w:sz w:val="22"/>
                      <w:szCs w:val="20"/>
                    </w:rPr>
                    <w:t>2,0</w:t>
                  </w:r>
                </w:p>
              </w:tc>
            </w:tr>
            <w:tr w:rsidR="004B45CD" w:rsidRPr="004B45CD" w14:paraId="0E5803CC" w14:textId="77777777" w:rsidTr="004B45CD">
              <w:tc>
                <w:tcPr>
                  <w:tcW w:w="3715" w:type="dxa"/>
                  <w:shd w:val="clear" w:color="auto" w:fill="auto"/>
                </w:tcPr>
                <w:p w14:paraId="017CEB91"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3065CDFA" w14:textId="77777777" w:rsidR="004B45CD" w:rsidRPr="004B45CD" w:rsidRDefault="004B45CD" w:rsidP="004B45CD">
                  <w:pPr>
                    <w:jc w:val="center"/>
                    <w:rPr>
                      <w:rFonts w:eastAsia="Times New Roman"/>
                      <w:szCs w:val="20"/>
                    </w:rPr>
                  </w:pPr>
                  <w:r w:rsidRPr="004B45CD">
                    <w:rPr>
                      <w:rFonts w:eastAsia="Times New Roman"/>
                      <w:sz w:val="22"/>
                      <w:szCs w:val="20"/>
                    </w:rPr>
                    <w:t>224</w:t>
                  </w:r>
                </w:p>
              </w:tc>
              <w:tc>
                <w:tcPr>
                  <w:tcW w:w="709" w:type="dxa"/>
                  <w:shd w:val="clear" w:color="auto" w:fill="auto"/>
                </w:tcPr>
                <w:p w14:paraId="4C9BC16B"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4765FDCB" w14:textId="77777777" w:rsidTr="004B45CD">
              <w:tc>
                <w:tcPr>
                  <w:tcW w:w="3715" w:type="dxa"/>
                  <w:shd w:val="clear" w:color="auto" w:fill="auto"/>
                </w:tcPr>
                <w:p w14:paraId="619663B4"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617BCBE0" w14:textId="77777777" w:rsidR="004B45CD" w:rsidRPr="004B45CD" w:rsidRDefault="004B45CD" w:rsidP="004B45CD">
                  <w:pPr>
                    <w:jc w:val="center"/>
                    <w:rPr>
                      <w:rFonts w:eastAsia="Times New Roman"/>
                      <w:szCs w:val="20"/>
                    </w:rPr>
                  </w:pPr>
                  <w:r w:rsidRPr="004B45CD">
                    <w:rPr>
                      <w:rFonts w:eastAsia="Times New Roman"/>
                      <w:sz w:val="22"/>
                      <w:szCs w:val="20"/>
                    </w:rPr>
                    <w:t>128</w:t>
                  </w:r>
                </w:p>
              </w:tc>
              <w:tc>
                <w:tcPr>
                  <w:tcW w:w="709" w:type="dxa"/>
                  <w:shd w:val="clear" w:color="auto" w:fill="auto"/>
                </w:tcPr>
                <w:p w14:paraId="65494842"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6DA93B67" w14:textId="77777777" w:rsidTr="004B45CD">
              <w:tc>
                <w:tcPr>
                  <w:tcW w:w="3715" w:type="dxa"/>
                  <w:shd w:val="clear" w:color="auto" w:fill="auto"/>
                </w:tcPr>
                <w:p w14:paraId="2EC62B37"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0374A7FD" w14:textId="77777777" w:rsidR="004B45CD" w:rsidRPr="004B45CD" w:rsidRDefault="004B45CD" w:rsidP="004B45CD">
                  <w:pPr>
                    <w:jc w:val="center"/>
                    <w:rPr>
                      <w:rFonts w:eastAsia="Times New Roman"/>
                      <w:szCs w:val="20"/>
                    </w:rPr>
                  </w:pPr>
                  <w:r w:rsidRPr="004B45CD">
                    <w:rPr>
                      <w:rFonts w:eastAsia="Times New Roman"/>
                      <w:sz w:val="22"/>
                      <w:szCs w:val="20"/>
                    </w:rPr>
                    <w:t>84</w:t>
                  </w:r>
                </w:p>
              </w:tc>
              <w:tc>
                <w:tcPr>
                  <w:tcW w:w="709" w:type="dxa"/>
                  <w:shd w:val="clear" w:color="auto" w:fill="auto"/>
                </w:tcPr>
                <w:p w14:paraId="2D5D4192" w14:textId="77777777" w:rsidR="004B45CD" w:rsidRPr="004B45CD" w:rsidRDefault="004B45CD" w:rsidP="004B45CD">
                  <w:pPr>
                    <w:jc w:val="center"/>
                    <w:rPr>
                      <w:rFonts w:eastAsia="Times New Roman"/>
                      <w:szCs w:val="20"/>
                    </w:rPr>
                  </w:pPr>
                  <w:r w:rsidRPr="004B45CD">
                    <w:rPr>
                      <w:rFonts w:eastAsia="Times New Roman"/>
                      <w:sz w:val="22"/>
                      <w:szCs w:val="20"/>
                    </w:rPr>
                    <w:t>37,5</w:t>
                  </w:r>
                </w:p>
              </w:tc>
            </w:tr>
            <w:tr w:rsidR="004B45CD" w:rsidRPr="004B45CD" w14:paraId="545DB7F4" w14:textId="77777777" w:rsidTr="004B45CD">
              <w:tc>
                <w:tcPr>
                  <w:tcW w:w="3715" w:type="dxa"/>
                  <w:shd w:val="clear" w:color="auto" w:fill="auto"/>
                </w:tcPr>
                <w:p w14:paraId="1058D58F"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3B057B3C" w14:textId="77777777" w:rsidR="004B45CD" w:rsidRPr="004B45CD" w:rsidRDefault="004B45CD" w:rsidP="004B45CD">
                  <w:pPr>
                    <w:jc w:val="center"/>
                    <w:rPr>
                      <w:rFonts w:eastAsia="Times New Roman"/>
                      <w:szCs w:val="20"/>
                    </w:rPr>
                  </w:pPr>
                  <w:r w:rsidRPr="004B45CD">
                    <w:rPr>
                      <w:rFonts w:eastAsia="Times New Roman"/>
                      <w:sz w:val="22"/>
                      <w:szCs w:val="20"/>
                    </w:rPr>
                    <w:t>62</w:t>
                  </w:r>
                </w:p>
              </w:tc>
              <w:tc>
                <w:tcPr>
                  <w:tcW w:w="709" w:type="dxa"/>
                  <w:shd w:val="clear" w:color="auto" w:fill="auto"/>
                </w:tcPr>
                <w:p w14:paraId="5C556DAF" w14:textId="77777777" w:rsidR="004B45CD" w:rsidRPr="004B45CD" w:rsidRDefault="004B45CD" w:rsidP="004B45CD">
                  <w:pPr>
                    <w:jc w:val="center"/>
                    <w:rPr>
                      <w:rFonts w:eastAsia="Times New Roman"/>
                      <w:szCs w:val="20"/>
                    </w:rPr>
                  </w:pPr>
                  <w:r w:rsidRPr="004B45CD">
                    <w:rPr>
                      <w:rFonts w:eastAsia="Times New Roman"/>
                      <w:sz w:val="22"/>
                      <w:szCs w:val="20"/>
                    </w:rPr>
                    <w:t>48,4</w:t>
                  </w:r>
                </w:p>
              </w:tc>
            </w:tr>
          </w:tbl>
          <w:p w14:paraId="2A66DC44" w14:textId="77777777" w:rsidR="004B45CD" w:rsidRPr="004B45CD" w:rsidRDefault="004B45CD" w:rsidP="004B45CD">
            <w:pPr>
              <w:rPr>
                <w:rFonts w:eastAsia="Times New Roman"/>
                <w:b/>
                <w:sz w:val="28"/>
              </w:rPr>
            </w:pPr>
          </w:p>
        </w:tc>
        <w:tc>
          <w:tcPr>
            <w:tcW w:w="5760" w:type="dxa"/>
            <w:gridSpan w:val="2"/>
            <w:vMerge/>
            <w:shd w:val="clear" w:color="auto" w:fill="auto"/>
          </w:tcPr>
          <w:p w14:paraId="471CE143" w14:textId="77777777" w:rsidR="004B45CD" w:rsidRPr="004B45CD" w:rsidRDefault="004B45CD" w:rsidP="004B45CD">
            <w:pPr>
              <w:rPr>
                <w:rFonts w:eastAsia="Times New Roman"/>
                <w:b/>
                <w:sz w:val="28"/>
              </w:rPr>
            </w:pPr>
          </w:p>
        </w:tc>
      </w:tr>
      <w:tr w:rsidR="004B45CD" w:rsidRPr="004B45CD" w14:paraId="4B43D7BF" w14:textId="77777777" w:rsidTr="00344717">
        <w:tc>
          <w:tcPr>
            <w:tcW w:w="5893" w:type="dxa"/>
            <w:gridSpan w:val="2"/>
            <w:shd w:val="clear" w:color="auto" w:fill="auto"/>
          </w:tcPr>
          <w:p w14:paraId="602E4610" w14:textId="77777777" w:rsidR="004B45CD" w:rsidRPr="004B45CD" w:rsidRDefault="004B45CD" w:rsidP="004B45CD">
            <w:pPr>
              <w:rPr>
                <w:rFonts w:eastAsia="Times New Roman"/>
                <w:b/>
              </w:rPr>
            </w:pPr>
          </w:p>
          <w:p w14:paraId="6A42AABA"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628175A5" w14:textId="77777777" w:rsidTr="004B45CD">
              <w:tc>
                <w:tcPr>
                  <w:tcW w:w="3006" w:type="dxa"/>
                  <w:shd w:val="clear" w:color="auto" w:fill="auto"/>
                </w:tcPr>
                <w:p w14:paraId="1A9C9663"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04420E43"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7529DFF3"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6666E056" w14:textId="77777777" w:rsidTr="004B45CD">
              <w:tc>
                <w:tcPr>
                  <w:tcW w:w="3006" w:type="dxa"/>
                  <w:shd w:val="clear" w:color="auto" w:fill="auto"/>
                </w:tcPr>
                <w:p w14:paraId="1B8B2B43" w14:textId="77777777" w:rsidR="004B45CD" w:rsidRPr="004B45CD" w:rsidRDefault="004B45CD" w:rsidP="004B45CD">
                  <w:pPr>
                    <w:rPr>
                      <w:rFonts w:eastAsia="Times New Roman"/>
                      <w:color w:val="000000"/>
                    </w:rPr>
                  </w:pPr>
                  <w:r w:rsidRPr="004B45CD">
                    <w:rPr>
                      <w:rFonts w:eastAsia="Times New Roman"/>
                      <w:color w:val="000000"/>
                      <w:sz w:val="22"/>
                    </w:rPr>
                    <w:t>ТБ випадки з відомим ВІЛ статусом</w:t>
                  </w:r>
                </w:p>
              </w:tc>
              <w:tc>
                <w:tcPr>
                  <w:tcW w:w="1417" w:type="dxa"/>
                  <w:shd w:val="clear" w:color="auto" w:fill="auto"/>
                </w:tcPr>
                <w:p w14:paraId="45076788" w14:textId="77777777" w:rsidR="004B45CD" w:rsidRPr="004B45CD" w:rsidRDefault="004B45CD" w:rsidP="004B45CD">
                  <w:pPr>
                    <w:jc w:val="center"/>
                    <w:rPr>
                      <w:rFonts w:eastAsia="Times New Roman"/>
                      <w:color w:val="000000"/>
                    </w:rPr>
                  </w:pPr>
                  <w:r w:rsidRPr="004B45CD">
                    <w:rPr>
                      <w:rFonts w:eastAsia="Times New Roman"/>
                      <w:color w:val="000000"/>
                    </w:rPr>
                    <w:t>581</w:t>
                  </w:r>
                </w:p>
              </w:tc>
              <w:tc>
                <w:tcPr>
                  <w:tcW w:w="1134" w:type="dxa"/>
                  <w:shd w:val="clear" w:color="auto" w:fill="auto"/>
                </w:tcPr>
                <w:p w14:paraId="481B9D1B" w14:textId="77777777" w:rsidR="004B45CD" w:rsidRPr="004B45CD" w:rsidRDefault="004B45CD" w:rsidP="004B45CD">
                  <w:pPr>
                    <w:jc w:val="center"/>
                    <w:rPr>
                      <w:rFonts w:eastAsia="Times New Roman"/>
                      <w:color w:val="000000"/>
                    </w:rPr>
                  </w:pPr>
                  <w:r w:rsidRPr="004B45CD">
                    <w:rPr>
                      <w:rFonts w:eastAsia="Times New Roman"/>
                      <w:color w:val="000000"/>
                    </w:rPr>
                    <w:t>99,8</w:t>
                  </w:r>
                </w:p>
              </w:tc>
            </w:tr>
            <w:tr w:rsidR="004B45CD" w:rsidRPr="004B45CD" w14:paraId="6A213EBE" w14:textId="77777777" w:rsidTr="004B45CD">
              <w:tc>
                <w:tcPr>
                  <w:tcW w:w="3006" w:type="dxa"/>
                  <w:shd w:val="clear" w:color="auto" w:fill="auto"/>
                </w:tcPr>
                <w:p w14:paraId="13B920AE" w14:textId="77777777" w:rsidR="004B45CD" w:rsidRPr="004B45CD" w:rsidRDefault="004B45CD" w:rsidP="004B45CD">
                  <w:pPr>
                    <w:rPr>
                      <w:rFonts w:eastAsia="Times New Roman"/>
                      <w:color w:val="000000"/>
                    </w:rPr>
                  </w:pPr>
                  <w:r w:rsidRPr="004B45CD">
                    <w:rPr>
                      <w:rFonts w:eastAsia="Times New Roman"/>
                      <w:color w:val="000000"/>
                      <w:sz w:val="22"/>
                    </w:rPr>
                    <w:t>ТБ/ВІЛ+ко-тримоксазол</w:t>
                  </w:r>
                </w:p>
              </w:tc>
              <w:tc>
                <w:tcPr>
                  <w:tcW w:w="1417" w:type="dxa"/>
                  <w:shd w:val="clear" w:color="auto" w:fill="auto"/>
                </w:tcPr>
                <w:p w14:paraId="40277A18" w14:textId="77777777" w:rsidR="004B45CD" w:rsidRPr="004B45CD" w:rsidRDefault="004B45CD" w:rsidP="004B45CD">
                  <w:pPr>
                    <w:jc w:val="center"/>
                    <w:rPr>
                      <w:rFonts w:eastAsia="Times New Roman"/>
                      <w:color w:val="000000"/>
                    </w:rPr>
                  </w:pPr>
                  <w:r w:rsidRPr="004B45CD">
                    <w:rPr>
                      <w:rFonts w:eastAsia="Times New Roman"/>
                      <w:color w:val="000000"/>
                    </w:rPr>
                    <w:t>76</w:t>
                  </w:r>
                </w:p>
              </w:tc>
              <w:tc>
                <w:tcPr>
                  <w:tcW w:w="1134" w:type="dxa"/>
                  <w:shd w:val="clear" w:color="auto" w:fill="auto"/>
                </w:tcPr>
                <w:p w14:paraId="4583BE1D" w14:textId="77777777" w:rsidR="004B45CD" w:rsidRPr="004B45CD" w:rsidRDefault="004B45CD" w:rsidP="004B45CD">
                  <w:pPr>
                    <w:jc w:val="center"/>
                    <w:rPr>
                      <w:rFonts w:eastAsia="Times New Roman"/>
                      <w:color w:val="000000"/>
                    </w:rPr>
                  </w:pPr>
                  <w:r w:rsidRPr="004B45CD">
                    <w:rPr>
                      <w:rFonts w:eastAsia="Times New Roman"/>
                      <w:color w:val="000000"/>
                    </w:rPr>
                    <w:t>92,7</w:t>
                  </w:r>
                </w:p>
              </w:tc>
            </w:tr>
            <w:tr w:rsidR="004B45CD" w:rsidRPr="004B45CD" w14:paraId="12897771" w14:textId="77777777" w:rsidTr="004B45CD">
              <w:tc>
                <w:tcPr>
                  <w:tcW w:w="3006" w:type="dxa"/>
                  <w:shd w:val="clear" w:color="auto" w:fill="auto"/>
                </w:tcPr>
                <w:p w14:paraId="1870E18F" w14:textId="77777777" w:rsidR="004B45CD" w:rsidRPr="004B45CD" w:rsidRDefault="004B45CD" w:rsidP="004B45CD">
                  <w:pPr>
                    <w:rPr>
                      <w:rFonts w:eastAsia="Times New Roman"/>
                      <w:color w:val="000000"/>
                    </w:rPr>
                  </w:pPr>
                  <w:r w:rsidRPr="004B45CD">
                    <w:rPr>
                      <w:rFonts w:eastAsia="Times New Roman"/>
                      <w:color w:val="000000"/>
                      <w:sz w:val="22"/>
                    </w:rPr>
                    <w:t>ТБ/ВІЛ +АРТ</w:t>
                  </w:r>
                </w:p>
              </w:tc>
              <w:tc>
                <w:tcPr>
                  <w:tcW w:w="1417" w:type="dxa"/>
                  <w:shd w:val="clear" w:color="auto" w:fill="auto"/>
                </w:tcPr>
                <w:p w14:paraId="3D89D8F5" w14:textId="77777777" w:rsidR="004B45CD" w:rsidRPr="004B45CD" w:rsidRDefault="004B45CD" w:rsidP="004B45CD">
                  <w:pPr>
                    <w:jc w:val="center"/>
                    <w:rPr>
                      <w:rFonts w:eastAsia="Times New Roman"/>
                      <w:color w:val="000000"/>
                    </w:rPr>
                  </w:pPr>
                  <w:r w:rsidRPr="004B45CD">
                    <w:rPr>
                      <w:rFonts w:eastAsia="Times New Roman"/>
                      <w:color w:val="000000"/>
                    </w:rPr>
                    <w:t>77</w:t>
                  </w:r>
                </w:p>
              </w:tc>
              <w:tc>
                <w:tcPr>
                  <w:tcW w:w="1134" w:type="dxa"/>
                  <w:shd w:val="clear" w:color="auto" w:fill="auto"/>
                </w:tcPr>
                <w:p w14:paraId="6C54F6B5" w14:textId="77777777" w:rsidR="004B45CD" w:rsidRPr="004B45CD" w:rsidRDefault="004B45CD" w:rsidP="004B45CD">
                  <w:pPr>
                    <w:jc w:val="center"/>
                    <w:rPr>
                      <w:rFonts w:eastAsia="Times New Roman"/>
                      <w:color w:val="000000"/>
                    </w:rPr>
                  </w:pPr>
                  <w:r w:rsidRPr="004B45CD">
                    <w:rPr>
                      <w:rFonts w:eastAsia="Times New Roman"/>
                      <w:color w:val="000000"/>
                    </w:rPr>
                    <w:t>93,9</w:t>
                  </w:r>
                </w:p>
              </w:tc>
            </w:tr>
          </w:tbl>
          <w:p w14:paraId="3EB7DCED" w14:textId="77777777" w:rsidR="004B45CD" w:rsidRPr="004B45CD" w:rsidRDefault="004B45CD" w:rsidP="004B45CD">
            <w:pPr>
              <w:rPr>
                <w:rFonts w:eastAsia="Times New Roman"/>
                <w:b/>
                <w:sz w:val="28"/>
              </w:rPr>
            </w:pPr>
          </w:p>
        </w:tc>
        <w:tc>
          <w:tcPr>
            <w:tcW w:w="5760" w:type="dxa"/>
            <w:gridSpan w:val="2"/>
            <w:vMerge/>
            <w:shd w:val="clear" w:color="auto" w:fill="auto"/>
          </w:tcPr>
          <w:p w14:paraId="2EA356C0" w14:textId="77777777" w:rsidR="004B45CD" w:rsidRPr="004B45CD" w:rsidRDefault="004B45CD" w:rsidP="004B45CD">
            <w:pPr>
              <w:rPr>
                <w:rFonts w:eastAsia="Times New Roman"/>
                <w:b/>
                <w:sz w:val="28"/>
              </w:rPr>
            </w:pPr>
          </w:p>
        </w:tc>
      </w:tr>
      <w:tr w:rsidR="004B45CD" w:rsidRPr="004B45CD" w14:paraId="1168E320" w14:textId="77777777" w:rsidTr="00344717">
        <w:tc>
          <w:tcPr>
            <w:tcW w:w="5893" w:type="dxa"/>
            <w:gridSpan w:val="2"/>
            <w:shd w:val="clear" w:color="auto" w:fill="auto"/>
          </w:tcPr>
          <w:p w14:paraId="04B8859E" w14:textId="77777777" w:rsidR="004B45CD" w:rsidRPr="004B45CD" w:rsidRDefault="004B45CD" w:rsidP="004B45CD">
            <w:pPr>
              <w:rPr>
                <w:rFonts w:eastAsia="Times New Roman"/>
                <w:b/>
              </w:rPr>
            </w:pPr>
          </w:p>
          <w:p w14:paraId="35EABFF6"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46649B18" w14:textId="77777777" w:rsidTr="004B45CD">
              <w:tc>
                <w:tcPr>
                  <w:tcW w:w="3573" w:type="dxa"/>
                  <w:vAlign w:val="center"/>
                </w:tcPr>
                <w:p w14:paraId="09D317BD"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02425933"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7053FC74" w14:textId="77777777" w:rsidTr="004B45CD">
              <w:trPr>
                <w:trHeight w:val="279"/>
              </w:trPr>
              <w:tc>
                <w:tcPr>
                  <w:tcW w:w="3573" w:type="dxa"/>
                </w:tcPr>
                <w:p w14:paraId="1C9ECFF3"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ТБ ліжок </w:t>
                  </w:r>
                </w:p>
              </w:tc>
              <w:tc>
                <w:tcPr>
                  <w:tcW w:w="1843" w:type="dxa"/>
                </w:tcPr>
                <w:p w14:paraId="139C5ACC" w14:textId="77777777" w:rsidR="004B45CD" w:rsidRPr="004B45CD" w:rsidRDefault="004B45CD" w:rsidP="004B45CD">
                  <w:pPr>
                    <w:jc w:val="center"/>
                    <w:rPr>
                      <w:rFonts w:eastAsia="Times New Roman"/>
                      <w:color w:val="000000"/>
                    </w:rPr>
                  </w:pPr>
                  <w:r w:rsidRPr="004B45CD">
                    <w:rPr>
                      <w:rFonts w:eastAsia="Times New Roman"/>
                      <w:color w:val="000000"/>
                      <w:sz w:val="22"/>
                    </w:rPr>
                    <w:t>130</w:t>
                  </w:r>
                </w:p>
              </w:tc>
            </w:tr>
            <w:tr w:rsidR="004B45CD" w:rsidRPr="004B45CD" w14:paraId="10437E95" w14:textId="77777777" w:rsidTr="004B45CD">
              <w:trPr>
                <w:trHeight w:val="226"/>
              </w:trPr>
              <w:tc>
                <w:tcPr>
                  <w:tcW w:w="3573" w:type="dxa"/>
                </w:tcPr>
                <w:p w14:paraId="6108DEC2" w14:textId="77777777" w:rsidR="004B45CD" w:rsidRPr="004B45CD" w:rsidRDefault="004B45CD" w:rsidP="004B45CD">
                  <w:pPr>
                    <w:rPr>
                      <w:rFonts w:eastAsia="Times New Roman"/>
                      <w:color w:val="000000"/>
                    </w:rPr>
                  </w:pPr>
                  <w:r w:rsidRPr="004B45CD">
                    <w:rPr>
                      <w:rFonts w:eastAsia="Times New Roman"/>
                      <w:color w:val="000000"/>
                      <w:sz w:val="22"/>
                    </w:rPr>
                    <w:t>на 10</w:t>
                  </w:r>
                  <w:r w:rsidRPr="004B45CD">
                    <w:rPr>
                      <w:rFonts w:eastAsia="Times New Roman"/>
                      <w:lang w:val="ru-RU"/>
                    </w:rPr>
                    <w:t xml:space="preserve"> </w:t>
                  </w:r>
                  <w:r w:rsidRPr="004B45CD">
                    <w:rPr>
                      <w:rFonts w:eastAsia="Times New Roman"/>
                      <w:color w:val="000000"/>
                      <w:sz w:val="22"/>
                    </w:rPr>
                    <w:t>тис. населення</w:t>
                  </w:r>
                </w:p>
              </w:tc>
              <w:tc>
                <w:tcPr>
                  <w:tcW w:w="1843" w:type="dxa"/>
                </w:tcPr>
                <w:p w14:paraId="2C56929E" w14:textId="77777777" w:rsidR="004B45CD" w:rsidRPr="004B45CD" w:rsidRDefault="004B45CD" w:rsidP="004B45CD">
                  <w:pPr>
                    <w:jc w:val="center"/>
                    <w:rPr>
                      <w:rFonts w:eastAsia="Times New Roman"/>
                      <w:color w:val="000000"/>
                    </w:rPr>
                  </w:pPr>
                  <w:r w:rsidRPr="004B45CD">
                    <w:rPr>
                      <w:rFonts w:eastAsia="Times New Roman"/>
                      <w:color w:val="000000"/>
                      <w:sz w:val="22"/>
                    </w:rPr>
                    <w:t>1,88</w:t>
                  </w:r>
                </w:p>
              </w:tc>
            </w:tr>
            <w:tr w:rsidR="004B45CD" w:rsidRPr="004B45CD" w14:paraId="4D03B74D" w14:textId="77777777" w:rsidTr="004B45CD">
              <w:tc>
                <w:tcPr>
                  <w:tcW w:w="3573" w:type="dxa"/>
                </w:tcPr>
                <w:p w14:paraId="085BE30A" w14:textId="77777777" w:rsidR="004B45CD" w:rsidRPr="004B45CD" w:rsidRDefault="004B45CD" w:rsidP="004B45CD">
                  <w:pPr>
                    <w:rPr>
                      <w:rFonts w:eastAsia="Times New Roman"/>
                      <w:color w:val="000000"/>
                    </w:rPr>
                  </w:pPr>
                  <w:r w:rsidRPr="004B45CD">
                    <w:rPr>
                      <w:rFonts w:eastAsia="Times New Roman"/>
                      <w:color w:val="000000"/>
                      <w:sz w:val="22"/>
                    </w:rPr>
                    <w:t xml:space="preserve">Кількість санаторних ТБ ліжок </w:t>
                  </w:r>
                </w:p>
              </w:tc>
              <w:tc>
                <w:tcPr>
                  <w:tcW w:w="1843" w:type="dxa"/>
                </w:tcPr>
                <w:p w14:paraId="48219FFE" w14:textId="77777777" w:rsidR="004B45CD" w:rsidRPr="004B45CD" w:rsidRDefault="004B45CD" w:rsidP="004B45CD">
                  <w:pPr>
                    <w:jc w:val="center"/>
                    <w:rPr>
                      <w:rFonts w:eastAsia="Times New Roman"/>
                      <w:color w:val="000000"/>
                    </w:rPr>
                  </w:pPr>
                  <w:r w:rsidRPr="004B45CD">
                    <w:rPr>
                      <w:rFonts w:eastAsia="Times New Roman"/>
                      <w:color w:val="000000"/>
                      <w:sz w:val="22"/>
                    </w:rPr>
                    <w:t>50</w:t>
                  </w:r>
                </w:p>
              </w:tc>
            </w:tr>
            <w:tr w:rsidR="004B45CD" w:rsidRPr="004B45CD" w14:paraId="01EFE0BF" w14:textId="77777777" w:rsidTr="004B45CD">
              <w:tc>
                <w:tcPr>
                  <w:tcW w:w="3573" w:type="dxa"/>
                </w:tcPr>
                <w:p w14:paraId="229BF19F" w14:textId="77777777" w:rsidR="004B45CD" w:rsidRPr="004B45CD" w:rsidRDefault="004B45CD" w:rsidP="004B45CD">
                  <w:pPr>
                    <w:rPr>
                      <w:rFonts w:eastAsia="Times New Roman"/>
                      <w:color w:val="000000"/>
                    </w:rPr>
                  </w:pPr>
                  <w:r w:rsidRPr="004B45CD">
                    <w:rPr>
                      <w:rFonts w:eastAsia="Times New Roman"/>
                      <w:color w:val="000000"/>
                      <w:sz w:val="22"/>
                    </w:rPr>
                    <w:t>Середнє перебування на ліжку</w:t>
                  </w:r>
                </w:p>
              </w:tc>
              <w:tc>
                <w:tcPr>
                  <w:tcW w:w="1843" w:type="dxa"/>
                </w:tcPr>
                <w:p w14:paraId="539122C6" w14:textId="77777777" w:rsidR="004B45CD" w:rsidRPr="004B45CD" w:rsidRDefault="004B45CD" w:rsidP="004B45CD">
                  <w:pPr>
                    <w:jc w:val="center"/>
                    <w:rPr>
                      <w:rFonts w:eastAsia="Times New Roman"/>
                      <w:color w:val="000000"/>
                    </w:rPr>
                  </w:pPr>
                  <w:r w:rsidRPr="004B45CD">
                    <w:rPr>
                      <w:rFonts w:eastAsia="Times New Roman"/>
                      <w:color w:val="000000"/>
                      <w:sz w:val="22"/>
                    </w:rPr>
                    <w:t>127,87</w:t>
                  </w:r>
                </w:p>
              </w:tc>
            </w:tr>
            <w:tr w:rsidR="004B45CD" w:rsidRPr="004B45CD" w14:paraId="1CEDAC17" w14:textId="77777777" w:rsidTr="004B45CD">
              <w:tc>
                <w:tcPr>
                  <w:tcW w:w="3573" w:type="dxa"/>
                </w:tcPr>
                <w:p w14:paraId="6A8DB88E" w14:textId="77777777" w:rsidR="004B45CD" w:rsidRPr="004B45CD" w:rsidRDefault="004B45CD" w:rsidP="004B45CD">
                  <w:pPr>
                    <w:rPr>
                      <w:rFonts w:eastAsia="Times New Roman"/>
                      <w:color w:val="000000"/>
                    </w:rPr>
                  </w:pPr>
                  <w:r w:rsidRPr="004B45CD">
                    <w:rPr>
                      <w:rFonts w:eastAsia="Times New Roman"/>
                      <w:color w:val="000000"/>
                      <w:sz w:val="22"/>
                    </w:rPr>
                    <w:t>Обіг ліжка</w:t>
                  </w:r>
                </w:p>
              </w:tc>
              <w:tc>
                <w:tcPr>
                  <w:tcW w:w="1843" w:type="dxa"/>
                </w:tcPr>
                <w:p w14:paraId="59EE1021" w14:textId="77777777" w:rsidR="004B45CD" w:rsidRPr="004B45CD" w:rsidRDefault="004B45CD" w:rsidP="004B45CD">
                  <w:pPr>
                    <w:jc w:val="center"/>
                    <w:rPr>
                      <w:rFonts w:eastAsia="Times New Roman"/>
                      <w:color w:val="000000"/>
                    </w:rPr>
                  </w:pPr>
                  <w:r w:rsidRPr="004B45CD">
                    <w:rPr>
                      <w:rFonts w:eastAsia="Times New Roman"/>
                      <w:color w:val="000000"/>
                      <w:sz w:val="22"/>
                    </w:rPr>
                    <w:t>2,61</w:t>
                  </w:r>
                </w:p>
              </w:tc>
            </w:tr>
            <w:tr w:rsidR="004B45CD" w:rsidRPr="004B45CD" w14:paraId="33FAE2BE" w14:textId="77777777" w:rsidTr="004B45CD">
              <w:tc>
                <w:tcPr>
                  <w:tcW w:w="3573" w:type="dxa"/>
                </w:tcPr>
                <w:p w14:paraId="64EFA99F" w14:textId="77777777" w:rsidR="004B45CD" w:rsidRPr="004B45CD" w:rsidRDefault="004B45CD" w:rsidP="004B45CD">
                  <w:pPr>
                    <w:rPr>
                      <w:rFonts w:eastAsia="Times New Roman"/>
                      <w:color w:val="000000"/>
                    </w:rPr>
                  </w:pPr>
                  <w:r w:rsidRPr="004B45CD">
                    <w:rPr>
                      <w:rFonts w:eastAsia="Times New Roman"/>
                      <w:color w:val="000000"/>
                      <w:sz w:val="22"/>
                    </w:rPr>
                    <w:t>Середнє число днів зайнятості ліжка</w:t>
                  </w:r>
                </w:p>
              </w:tc>
              <w:tc>
                <w:tcPr>
                  <w:tcW w:w="1843" w:type="dxa"/>
                </w:tcPr>
                <w:p w14:paraId="594B2C9A" w14:textId="77777777" w:rsidR="004B45CD" w:rsidRPr="004B45CD" w:rsidRDefault="004B45CD" w:rsidP="004B45CD">
                  <w:pPr>
                    <w:jc w:val="center"/>
                    <w:rPr>
                      <w:rFonts w:eastAsia="Times New Roman"/>
                      <w:color w:val="000000"/>
                    </w:rPr>
                  </w:pPr>
                  <w:r w:rsidRPr="004B45CD">
                    <w:rPr>
                      <w:rFonts w:eastAsia="Times New Roman"/>
                      <w:color w:val="000000"/>
                      <w:sz w:val="22"/>
                    </w:rPr>
                    <w:t>333</w:t>
                  </w:r>
                </w:p>
              </w:tc>
            </w:tr>
            <w:tr w:rsidR="004B45CD" w:rsidRPr="004B45CD" w14:paraId="0ACDF61D" w14:textId="77777777" w:rsidTr="004B45CD">
              <w:tc>
                <w:tcPr>
                  <w:tcW w:w="3573" w:type="dxa"/>
                </w:tcPr>
                <w:p w14:paraId="3AD961D9" w14:textId="77777777" w:rsidR="004B45CD" w:rsidRPr="004B45CD" w:rsidRDefault="004B45CD" w:rsidP="004B45CD">
                  <w:pPr>
                    <w:rPr>
                      <w:rFonts w:eastAsia="Times New Roman"/>
                      <w:color w:val="000000"/>
                    </w:rPr>
                  </w:pPr>
                  <w:r w:rsidRPr="004B45CD">
                    <w:rPr>
                      <w:rFonts w:eastAsia="Times New Roman"/>
                      <w:color w:val="000000"/>
                      <w:sz w:val="22"/>
                    </w:rPr>
                    <w:t>Забезпеченість лікарями фтизіатрами закладів цивільного сектора</w:t>
                  </w:r>
                </w:p>
              </w:tc>
              <w:tc>
                <w:tcPr>
                  <w:tcW w:w="1843" w:type="dxa"/>
                </w:tcPr>
                <w:p w14:paraId="408B9EF8" w14:textId="77777777" w:rsidR="004B45CD" w:rsidRPr="004B45CD" w:rsidRDefault="004B45CD" w:rsidP="004B45CD">
                  <w:pPr>
                    <w:jc w:val="center"/>
                    <w:rPr>
                      <w:rFonts w:eastAsia="Times New Roman"/>
                      <w:color w:val="000000"/>
                    </w:rPr>
                  </w:pPr>
                  <w:r w:rsidRPr="004B45CD">
                    <w:rPr>
                      <w:rFonts w:eastAsia="Times New Roman"/>
                      <w:color w:val="000000"/>
                      <w:sz w:val="22"/>
                    </w:rPr>
                    <w:t>28/0,40 на</w:t>
                  </w:r>
                </w:p>
                <w:p w14:paraId="475E6177" w14:textId="77777777" w:rsidR="004B45CD" w:rsidRPr="004B45CD" w:rsidRDefault="004B45CD" w:rsidP="004B45CD">
                  <w:pPr>
                    <w:jc w:val="center"/>
                    <w:rPr>
                      <w:rFonts w:eastAsia="Times New Roman"/>
                      <w:color w:val="000000"/>
                    </w:rPr>
                  </w:pPr>
                  <w:r w:rsidRPr="004B45CD">
                    <w:rPr>
                      <w:rFonts w:eastAsia="Times New Roman"/>
                      <w:color w:val="000000"/>
                      <w:sz w:val="22"/>
                    </w:rPr>
                    <w:t>10 тис. населення</w:t>
                  </w:r>
                </w:p>
              </w:tc>
            </w:tr>
          </w:tbl>
          <w:p w14:paraId="1A676EE2" w14:textId="77777777" w:rsidR="004B45CD" w:rsidRPr="004B45CD" w:rsidRDefault="004B45CD" w:rsidP="004B45CD">
            <w:pPr>
              <w:rPr>
                <w:rFonts w:eastAsia="Times New Roman"/>
                <w:sz w:val="28"/>
              </w:rPr>
            </w:pPr>
          </w:p>
        </w:tc>
        <w:tc>
          <w:tcPr>
            <w:tcW w:w="5760" w:type="dxa"/>
            <w:gridSpan w:val="2"/>
            <w:vMerge/>
            <w:shd w:val="clear" w:color="auto" w:fill="auto"/>
          </w:tcPr>
          <w:p w14:paraId="0D159E5C" w14:textId="77777777" w:rsidR="004B45CD" w:rsidRPr="004B45CD" w:rsidRDefault="004B45CD" w:rsidP="004B45CD">
            <w:pPr>
              <w:rPr>
                <w:rFonts w:eastAsia="Times New Roman"/>
                <w:b/>
                <w:sz w:val="28"/>
              </w:rPr>
            </w:pPr>
          </w:p>
        </w:tc>
      </w:tr>
      <w:tr w:rsidR="004B45CD" w:rsidRPr="004B45CD" w14:paraId="4B9A00AE" w14:textId="77777777" w:rsidTr="00344717">
        <w:tc>
          <w:tcPr>
            <w:tcW w:w="11653" w:type="dxa"/>
            <w:gridSpan w:val="4"/>
            <w:shd w:val="clear" w:color="auto" w:fill="auto"/>
          </w:tcPr>
          <w:p w14:paraId="7ED0AC61" w14:textId="77777777" w:rsidR="00344717" w:rsidRDefault="00344717" w:rsidP="004B45CD">
            <w:pPr>
              <w:jc w:val="both"/>
              <w:rPr>
                <w:rFonts w:eastAsia="Times New Roman"/>
                <w:b/>
              </w:rPr>
            </w:pPr>
          </w:p>
          <w:p w14:paraId="359DA96A" w14:textId="77777777" w:rsidR="004B45CD" w:rsidRPr="004B45CD" w:rsidRDefault="004B45CD" w:rsidP="004B45CD">
            <w:pPr>
              <w:jc w:val="both"/>
              <w:rPr>
                <w:rFonts w:eastAsia="Times New Roman"/>
                <w:b/>
              </w:rPr>
            </w:pPr>
            <w:r w:rsidRPr="004B45CD">
              <w:rPr>
                <w:rFonts w:eastAsia="Times New Roman"/>
                <w:b/>
                <w:sz w:val="22"/>
              </w:rPr>
              <w:t>Львівська область. Загальна кількість населення – 2 511 238</w:t>
            </w:r>
          </w:p>
          <w:p w14:paraId="7C79114F" w14:textId="77777777" w:rsidR="004B45CD" w:rsidRPr="004B45CD" w:rsidRDefault="004B45CD" w:rsidP="004B45CD">
            <w:pPr>
              <w:jc w:val="both"/>
              <w:rPr>
                <w:rFonts w:eastAsia="Times New Roman"/>
                <w:b/>
              </w:rPr>
            </w:pPr>
            <w:r w:rsidRPr="004B45CD">
              <w:rPr>
                <w:rFonts w:eastAsia="Times New Roman"/>
                <w:sz w:val="22"/>
                <w:lang w:val="ru-RU"/>
              </w:rPr>
              <w:t>У структурі промислового виробництва регіону найбільш питому вагу мають харчова, паливна промисловості, машинобудування і металообробка, електроенергетика. Галузями спеціалізації сільського господарства є вирощування зернових культур, картоплі, овочів, цукрових буряків, льону. Розвинуте м'ясо-молочне скотарство, свинарство і птахівництво. Розвинута мережа санаторно-курортних комплексів, туристичних баз</w:t>
            </w:r>
            <w:r w:rsidRPr="004B45CD">
              <w:rPr>
                <w:rFonts w:eastAsia="Times New Roman"/>
                <w:sz w:val="22"/>
              </w:rPr>
              <w:t>.</w:t>
            </w:r>
          </w:p>
        </w:tc>
      </w:tr>
      <w:tr w:rsidR="004B45CD" w:rsidRPr="004B45CD" w14:paraId="0C57986B" w14:textId="77777777" w:rsidTr="00344717">
        <w:tc>
          <w:tcPr>
            <w:tcW w:w="5893" w:type="dxa"/>
            <w:gridSpan w:val="2"/>
            <w:shd w:val="clear" w:color="auto" w:fill="auto"/>
          </w:tcPr>
          <w:p w14:paraId="6E18EC26" w14:textId="77777777" w:rsidR="004B45CD" w:rsidRPr="004B45CD" w:rsidRDefault="004B45CD" w:rsidP="004B45CD">
            <w:pPr>
              <w:rPr>
                <w:rFonts w:eastAsia="Times New Roman"/>
                <w:b/>
              </w:rPr>
            </w:pPr>
            <w:r w:rsidRPr="004B45CD">
              <w:rPr>
                <w:rFonts w:eastAsia="Times New Roman"/>
                <w:b/>
                <w:sz w:val="22"/>
              </w:rPr>
              <w:t xml:space="preserve">Епідеміологічні </w:t>
            </w:r>
            <w:r w:rsidRPr="004B45CD">
              <w:rPr>
                <w:rFonts w:eastAsia="Times New Roman"/>
                <w:b/>
                <w:sz w:val="22"/>
                <w:szCs w:val="22"/>
              </w:rPr>
              <w:t>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7730CCA9" w14:textId="77777777" w:rsidTr="004B45CD">
              <w:tc>
                <w:tcPr>
                  <w:tcW w:w="2864" w:type="dxa"/>
                  <w:shd w:val="clear" w:color="auto" w:fill="auto"/>
                </w:tcPr>
                <w:p w14:paraId="4D285EF2"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6" w:type="dxa"/>
                  <w:shd w:val="clear" w:color="auto" w:fill="auto"/>
                </w:tcPr>
                <w:p w14:paraId="20CF4E8C"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559" w:type="dxa"/>
                  <w:shd w:val="clear" w:color="auto" w:fill="auto"/>
                </w:tcPr>
                <w:p w14:paraId="4C050229" w14:textId="77777777" w:rsidR="004B45CD" w:rsidRPr="004B45CD" w:rsidRDefault="004B45CD" w:rsidP="004B45CD">
                  <w:pPr>
                    <w:rPr>
                      <w:rFonts w:eastAsia="Times New Roman"/>
                      <w:b/>
                    </w:rPr>
                  </w:pPr>
                  <w:r w:rsidRPr="004B45CD">
                    <w:rPr>
                      <w:rFonts w:eastAsia="Times New Roman"/>
                      <w:b/>
                      <w:sz w:val="22"/>
                      <w:szCs w:val="22"/>
                    </w:rPr>
                    <w:t>на 100 тис. нас.</w:t>
                  </w:r>
                </w:p>
              </w:tc>
            </w:tr>
            <w:tr w:rsidR="004B45CD" w:rsidRPr="004B45CD" w14:paraId="020E8C7D" w14:textId="77777777" w:rsidTr="004B45CD">
              <w:tc>
                <w:tcPr>
                  <w:tcW w:w="2864" w:type="dxa"/>
                  <w:shd w:val="clear" w:color="auto" w:fill="auto"/>
                </w:tcPr>
                <w:p w14:paraId="26287392"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78E66B65" w14:textId="77777777" w:rsidR="004B45CD" w:rsidRPr="004B45CD" w:rsidRDefault="004B45CD" w:rsidP="004B45CD">
                  <w:pPr>
                    <w:jc w:val="center"/>
                    <w:rPr>
                      <w:rFonts w:eastAsia="Times New Roman"/>
                    </w:rPr>
                  </w:pPr>
                  <w:r w:rsidRPr="004B45CD">
                    <w:rPr>
                      <w:rFonts w:eastAsia="Times New Roman"/>
                      <w:sz w:val="22"/>
                      <w:szCs w:val="22"/>
                    </w:rPr>
                    <w:t>1 727</w:t>
                  </w:r>
                </w:p>
              </w:tc>
              <w:tc>
                <w:tcPr>
                  <w:tcW w:w="1559" w:type="dxa"/>
                  <w:shd w:val="clear" w:color="auto" w:fill="auto"/>
                </w:tcPr>
                <w:p w14:paraId="3AB30D35"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5E2451FC" w14:textId="77777777" w:rsidTr="004B45CD">
              <w:tc>
                <w:tcPr>
                  <w:tcW w:w="2864" w:type="dxa"/>
                  <w:shd w:val="clear" w:color="auto" w:fill="auto"/>
                </w:tcPr>
                <w:p w14:paraId="03304FE9"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6F764F79" w14:textId="77777777" w:rsidR="004B45CD" w:rsidRPr="004B45CD" w:rsidRDefault="004B45CD" w:rsidP="004B45CD">
                  <w:pPr>
                    <w:jc w:val="center"/>
                    <w:rPr>
                      <w:rFonts w:eastAsia="Times New Roman"/>
                    </w:rPr>
                  </w:pPr>
                  <w:r w:rsidRPr="004B45CD">
                    <w:rPr>
                      <w:rFonts w:eastAsia="Times New Roman"/>
                      <w:sz w:val="22"/>
                      <w:szCs w:val="22"/>
                    </w:rPr>
                    <w:t>1 651</w:t>
                  </w:r>
                </w:p>
              </w:tc>
              <w:tc>
                <w:tcPr>
                  <w:tcW w:w="1559" w:type="dxa"/>
                  <w:shd w:val="clear" w:color="auto" w:fill="auto"/>
                </w:tcPr>
                <w:p w14:paraId="28D3BDC7" w14:textId="77777777" w:rsidR="004B45CD" w:rsidRPr="004B45CD" w:rsidRDefault="004B45CD" w:rsidP="004B45CD">
                  <w:pPr>
                    <w:jc w:val="center"/>
                    <w:rPr>
                      <w:rFonts w:eastAsia="Times New Roman"/>
                    </w:rPr>
                  </w:pPr>
                  <w:r w:rsidRPr="004B45CD">
                    <w:rPr>
                      <w:rFonts w:eastAsia="Times New Roman"/>
                      <w:sz w:val="22"/>
                      <w:szCs w:val="22"/>
                    </w:rPr>
                    <w:t>65,7</w:t>
                  </w:r>
                </w:p>
              </w:tc>
            </w:tr>
            <w:tr w:rsidR="004B45CD" w:rsidRPr="004B45CD" w14:paraId="691B27F5" w14:textId="77777777" w:rsidTr="004B45CD">
              <w:tc>
                <w:tcPr>
                  <w:tcW w:w="2864" w:type="dxa"/>
                  <w:shd w:val="clear" w:color="auto" w:fill="auto"/>
                </w:tcPr>
                <w:p w14:paraId="326A1075"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2A061F2A" w14:textId="77777777" w:rsidR="004B45CD" w:rsidRPr="004B45CD" w:rsidRDefault="004B45CD" w:rsidP="004B45CD">
                  <w:pPr>
                    <w:jc w:val="center"/>
                    <w:rPr>
                      <w:rFonts w:eastAsia="Times New Roman"/>
                    </w:rPr>
                  </w:pPr>
                  <w:r w:rsidRPr="004B45CD">
                    <w:rPr>
                      <w:rFonts w:eastAsia="Times New Roman"/>
                      <w:sz w:val="22"/>
                      <w:szCs w:val="22"/>
                    </w:rPr>
                    <w:t>1 304</w:t>
                  </w:r>
                </w:p>
              </w:tc>
              <w:tc>
                <w:tcPr>
                  <w:tcW w:w="1559" w:type="dxa"/>
                  <w:shd w:val="clear" w:color="auto" w:fill="auto"/>
                </w:tcPr>
                <w:p w14:paraId="47E64CBF" w14:textId="77777777" w:rsidR="004B45CD" w:rsidRPr="004B45CD" w:rsidRDefault="004B45CD" w:rsidP="004B45CD">
                  <w:pPr>
                    <w:jc w:val="center"/>
                    <w:rPr>
                      <w:rFonts w:eastAsia="Times New Roman"/>
                    </w:rPr>
                  </w:pPr>
                  <w:r w:rsidRPr="004B45CD">
                    <w:rPr>
                      <w:rFonts w:eastAsia="Times New Roman"/>
                      <w:sz w:val="22"/>
                      <w:szCs w:val="22"/>
                    </w:rPr>
                    <w:t>51,9</w:t>
                  </w:r>
                </w:p>
              </w:tc>
            </w:tr>
            <w:tr w:rsidR="004B45CD" w:rsidRPr="004B45CD" w14:paraId="024D4B4D" w14:textId="77777777" w:rsidTr="004B45CD">
              <w:tc>
                <w:tcPr>
                  <w:tcW w:w="2864" w:type="dxa"/>
                  <w:shd w:val="clear" w:color="auto" w:fill="auto"/>
                </w:tcPr>
                <w:p w14:paraId="51D8C369"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03CD7215" w14:textId="77777777" w:rsidR="004B45CD" w:rsidRPr="004B45CD" w:rsidRDefault="004B45CD" w:rsidP="004B45CD">
                  <w:pPr>
                    <w:jc w:val="center"/>
                    <w:rPr>
                      <w:rFonts w:eastAsia="Times New Roman"/>
                    </w:rPr>
                  </w:pPr>
                  <w:r w:rsidRPr="004B45CD">
                    <w:rPr>
                      <w:rFonts w:eastAsia="Times New Roman"/>
                      <w:sz w:val="22"/>
                      <w:szCs w:val="22"/>
                    </w:rPr>
                    <w:t>229</w:t>
                  </w:r>
                </w:p>
              </w:tc>
              <w:tc>
                <w:tcPr>
                  <w:tcW w:w="1559" w:type="dxa"/>
                  <w:shd w:val="clear" w:color="auto" w:fill="auto"/>
                </w:tcPr>
                <w:p w14:paraId="7B9E486C" w14:textId="77777777" w:rsidR="004B45CD" w:rsidRPr="004B45CD" w:rsidRDefault="004B45CD" w:rsidP="004B45CD">
                  <w:pPr>
                    <w:jc w:val="center"/>
                    <w:rPr>
                      <w:rFonts w:eastAsia="Times New Roman"/>
                    </w:rPr>
                  </w:pPr>
                  <w:r w:rsidRPr="004B45CD">
                    <w:rPr>
                      <w:rFonts w:eastAsia="Times New Roman"/>
                      <w:sz w:val="22"/>
                      <w:szCs w:val="22"/>
                    </w:rPr>
                    <w:t>9,1</w:t>
                  </w:r>
                </w:p>
              </w:tc>
            </w:tr>
            <w:tr w:rsidR="004B45CD" w:rsidRPr="004B45CD" w14:paraId="1A9D3FDC" w14:textId="77777777" w:rsidTr="004B45CD">
              <w:tc>
                <w:tcPr>
                  <w:tcW w:w="2864" w:type="dxa"/>
                  <w:shd w:val="clear" w:color="auto" w:fill="auto"/>
                </w:tcPr>
                <w:p w14:paraId="6A4E8A62"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621FC165" w14:textId="77777777" w:rsidR="004B45CD" w:rsidRPr="004B45CD" w:rsidRDefault="004B45CD" w:rsidP="004B45CD">
                  <w:pPr>
                    <w:jc w:val="center"/>
                    <w:rPr>
                      <w:rFonts w:eastAsia="Times New Roman"/>
                    </w:rPr>
                  </w:pPr>
                  <w:r w:rsidRPr="004B45CD">
                    <w:rPr>
                      <w:rFonts w:eastAsia="Times New Roman"/>
                      <w:sz w:val="22"/>
                      <w:szCs w:val="22"/>
                    </w:rPr>
                    <w:t>23</w:t>
                  </w:r>
                </w:p>
              </w:tc>
              <w:tc>
                <w:tcPr>
                  <w:tcW w:w="1559" w:type="dxa"/>
                  <w:shd w:val="clear" w:color="auto" w:fill="auto"/>
                </w:tcPr>
                <w:p w14:paraId="774B30D4" w14:textId="77777777" w:rsidR="004B45CD" w:rsidRPr="004B45CD" w:rsidRDefault="004B45CD" w:rsidP="004B45CD">
                  <w:pPr>
                    <w:jc w:val="center"/>
                    <w:rPr>
                      <w:rFonts w:eastAsia="Times New Roman"/>
                    </w:rPr>
                  </w:pPr>
                  <w:r w:rsidRPr="004B45CD">
                    <w:rPr>
                      <w:rFonts w:eastAsia="Times New Roman"/>
                      <w:sz w:val="22"/>
                      <w:szCs w:val="22"/>
                    </w:rPr>
                    <w:t>5,6</w:t>
                  </w:r>
                </w:p>
              </w:tc>
            </w:tr>
            <w:tr w:rsidR="004B45CD" w:rsidRPr="004B45CD" w14:paraId="4E9A1004" w14:textId="77777777" w:rsidTr="004B45CD">
              <w:tc>
                <w:tcPr>
                  <w:tcW w:w="2864" w:type="dxa"/>
                  <w:shd w:val="clear" w:color="auto" w:fill="auto"/>
                </w:tcPr>
                <w:p w14:paraId="1DA7A4BB"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43674A30" w14:textId="77777777" w:rsidR="004B45CD" w:rsidRPr="004B45CD" w:rsidRDefault="004B45CD" w:rsidP="004B45CD">
                  <w:pPr>
                    <w:jc w:val="center"/>
                    <w:rPr>
                      <w:rFonts w:eastAsia="Times New Roman"/>
                    </w:rPr>
                  </w:pPr>
                  <w:r w:rsidRPr="004B45CD">
                    <w:rPr>
                      <w:rFonts w:eastAsia="Times New Roman"/>
                      <w:sz w:val="22"/>
                      <w:szCs w:val="22"/>
                    </w:rPr>
                    <w:t>5</w:t>
                  </w:r>
                </w:p>
              </w:tc>
              <w:tc>
                <w:tcPr>
                  <w:tcW w:w="1559" w:type="dxa"/>
                  <w:shd w:val="clear" w:color="auto" w:fill="auto"/>
                </w:tcPr>
                <w:p w14:paraId="6C95EC60" w14:textId="77777777" w:rsidR="004B45CD" w:rsidRPr="004B45CD" w:rsidRDefault="004B45CD" w:rsidP="004B45CD">
                  <w:pPr>
                    <w:jc w:val="center"/>
                    <w:rPr>
                      <w:rFonts w:eastAsia="Times New Roman"/>
                    </w:rPr>
                  </w:pPr>
                  <w:r w:rsidRPr="004B45CD">
                    <w:rPr>
                      <w:rFonts w:eastAsia="Times New Roman"/>
                      <w:sz w:val="22"/>
                      <w:szCs w:val="22"/>
                    </w:rPr>
                    <w:t>7,0</w:t>
                  </w:r>
                </w:p>
              </w:tc>
            </w:tr>
            <w:tr w:rsidR="004B45CD" w:rsidRPr="004B45CD" w14:paraId="6D784143" w14:textId="77777777" w:rsidTr="004B45CD">
              <w:tc>
                <w:tcPr>
                  <w:tcW w:w="2864" w:type="dxa"/>
                  <w:shd w:val="clear" w:color="auto" w:fill="auto"/>
                </w:tcPr>
                <w:p w14:paraId="07654E16"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5471534B" w14:textId="77777777" w:rsidR="004B45CD" w:rsidRPr="004B45CD" w:rsidRDefault="004B45CD" w:rsidP="004B45CD">
                  <w:pPr>
                    <w:jc w:val="center"/>
                    <w:rPr>
                      <w:rFonts w:eastAsia="Times New Roman"/>
                    </w:rPr>
                  </w:pPr>
                  <w:r w:rsidRPr="004B45CD">
                    <w:rPr>
                      <w:rFonts w:eastAsia="Times New Roman"/>
                      <w:sz w:val="22"/>
                      <w:szCs w:val="22"/>
                    </w:rPr>
                    <w:t>106</w:t>
                  </w:r>
                </w:p>
              </w:tc>
              <w:tc>
                <w:tcPr>
                  <w:tcW w:w="1559" w:type="dxa"/>
                  <w:shd w:val="clear" w:color="auto" w:fill="auto"/>
                </w:tcPr>
                <w:p w14:paraId="1A955205" w14:textId="77777777" w:rsidR="004B45CD" w:rsidRPr="004B45CD" w:rsidRDefault="004B45CD" w:rsidP="004B45CD">
                  <w:pPr>
                    <w:jc w:val="center"/>
                    <w:rPr>
                      <w:rFonts w:eastAsia="Times New Roman"/>
                    </w:rPr>
                  </w:pPr>
                  <w:r w:rsidRPr="004B45CD">
                    <w:rPr>
                      <w:rFonts w:eastAsia="Times New Roman"/>
                      <w:sz w:val="22"/>
                      <w:szCs w:val="22"/>
                    </w:rPr>
                    <w:t>4,2</w:t>
                  </w:r>
                </w:p>
              </w:tc>
            </w:tr>
            <w:tr w:rsidR="004B45CD" w:rsidRPr="004B45CD" w14:paraId="049A8661" w14:textId="77777777" w:rsidTr="004B45CD">
              <w:tc>
                <w:tcPr>
                  <w:tcW w:w="2864" w:type="dxa"/>
                  <w:shd w:val="clear" w:color="auto" w:fill="auto"/>
                </w:tcPr>
                <w:p w14:paraId="396C9110"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1505F80B" w14:textId="77777777" w:rsidR="004B45CD" w:rsidRPr="004B45CD" w:rsidRDefault="004B45CD" w:rsidP="004B45CD">
                  <w:pPr>
                    <w:jc w:val="center"/>
                    <w:rPr>
                      <w:rFonts w:eastAsia="Times New Roman"/>
                    </w:rPr>
                  </w:pPr>
                  <w:r w:rsidRPr="004B45CD">
                    <w:rPr>
                      <w:rFonts w:eastAsia="Times New Roman"/>
                      <w:sz w:val="22"/>
                      <w:szCs w:val="22"/>
                    </w:rPr>
                    <w:t>1 030</w:t>
                  </w:r>
                </w:p>
              </w:tc>
              <w:tc>
                <w:tcPr>
                  <w:tcW w:w="1559" w:type="dxa"/>
                  <w:shd w:val="clear" w:color="auto" w:fill="auto"/>
                </w:tcPr>
                <w:p w14:paraId="210980AF" w14:textId="77777777" w:rsidR="004B45CD" w:rsidRPr="004B45CD" w:rsidRDefault="004B45CD" w:rsidP="004B45CD">
                  <w:pPr>
                    <w:jc w:val="center"/>
                    <w:rPr>
                      <w:rFonts w:eastAsia="Times New Roman"/>
                    </w:rPr>
                  </w:pPr>
                  <w:r w:rsidRPr="004B45CD">
                    <w:rPr>
                      <w:rFonts w:eastAsia="Times New Roman"/>
                      <w:sz w:val="22"/>
                      <w:szCs w:val="22"/>
                    </w:rPr>
                    <w:t>69,7%</w:t>
                  </w:r>
                </w:p>
              </w:tc>
            </w:tr>
            <w:tr w:rsidR="004B45CD" w:rsidRPr="004B45CD" w14:paraId="24C3EC09" w14:textId="77777777" w:rsidTr="004B45CD">
              <w:tc>
                <w:tcPr>
                  <w:tcW w:w="2864" w:type="dxa"/>
                  <w:shd w:val="clear" w:color="auto" w:fill="auto"/>
                </w:tcPr>
                <w:p w14:paraId="3721F1AF"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2C419420" w14:textId="77777777" w:rsidR="004B45CD" w:rsidRPr="004B45CD" w:rsidRDefault="004B45CD" w:rsidP="004B45CD">
                  <w:pPr>
                    <w:jc w:val="center"/>
                    <w:rPr>
                      <w:rFonts w:eastAsia="Times New Roman"/>
                    </w:rPr>
                  </w:pPr>
                  <w:r w:rsidRPr="004B45CD">
                    <w:rPr>
                      <w:rFonts w:eastAsia="Times New Roman"/>
                      <w:sz w:val="22"/>
                      <w:szCs w:val="22"/>
                    </w:rPr>
                    <w:t>491</w:t>
                  </w:r>
                </w:p>
              </w:tc>
              <w:tc>
                <w:tcPr>
                  <w:tcW w:w="1559" w:type="dxa"/>
                  <w:shd w:val="clear" w:color="auto" w:fill="auto"/>
                </w:tcPr>
                <w:p w14:paraId="6ADC6963" w14:textId="77777777" w:rsidR="004B45CD" w:rsidRPr="004B45CD" w:rsidRDefault="004B45CD" w:rsidP="004B45CD">
                  <w:pPr>
                    <w:jc w:val="center"/>
                    <w:rPr>
                      <w:rFonts w:eastAsia="Times New Roman"/>
                    </w:rPr>
                  </w:pPr>
                  <w:r w:rsidRPr="004B45CD">
                    <w:rPr>
                      <w:rFonts w:eastAsia="Times New Roman"/>
                      <w:sz w:val="22"/>
                      <w:szCs w:val="22"/>
                    </w:rPr>
                    <w:t>30,3%</w:t>
                  </w:r>
                </w:p>
              </w:tc>
            </w:tr>
            <w:tr w:rsidR="004B45CD" w:rsidRPr="004B45CD" w14:paraId="49A50978" w14:textId="77777777" w:rsidTr="004B45CD">
              <w:tc>
                <w:tcPr>
                  <w:tcW w:w="2864" w:type="dxa"/>
                  <w:shd w:val="clear" w:color="auto" w:fill="auto"/>
                </w:tcPr>
                <w:p w14:paraId="0B42CC7F"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1CABD298" w14:textId="77777777" w:rsidR="004B45CD" w:rsidRPr="004B45CD" w:rsidRDefault="004B45CD" w:rsidP="004B45CD">
                  <w:pPr>
                    <w:jc w:val="center"/>
                    <w:rPr>
                      <w:rFonts w:eastAsia="Times New Roman"/>
                    </w:rPr>
                  </w:pPr>
                  <w:r w:rsidRPr="004B45CD">
                    <w:rPr>
                      <w:rFonts w:eastAsia="Times New Roman"/>
                      <w:sz w:val="22"/>
                      <w:szCs w:val="22"/>
                    </w:rPr>
                    <w:t>1 331</w:t>
                  </w:r>
                </w:p>
              </w:tc>
              <w:tc>
                <w:tcPr>
                  <w:tcW w:w="1559" w:type="dxa"/>
                  <w:shd w:val="clear" w:color="auto" w:fill="auto"/>
                </w:tcPr>
                <w:p w14:paraId="06BADC60" w14:textId="77777777" w:rsidR="004B45CD" w:rsidRPr="004B45CD" w:rsidRDefault="004B45CD" w:rsidP="004B45CD">
                  <w:pPr>
                    <w:jc w:val="center"/>
                    <w:rPr>
                      <w:rFonts w:eastAsia="Times New Roman"/>
                    </w:rPr>
                  </w:pPr>
                  <w:r w:rsidRPr="004B45CD">
                    <w:rPr>
                      <w:rFonts w:eastAsia="Times New Roman"/>
                      <w:sz w:val="22"/>
                      <w:szCs w:val="22"/>
                    </w:rPr>
                    <w:t>53,0</w:t>
                  </w:r>
                </w:p>
              </w:tc>
            </w:tr>
            <w:tr w:rsidR="004B45CD" w:rsidRPr="004B45CD" w14:paraId="01ED5C3C" w14:textId="77777777" w:rsidTr="004B45CD">
              <w:tc>
                <w:tcPr>
                  <w:tcW w:w="2864" w:type="dxa"/>
                  <w:shd w:val="clear" w:color="auto" w:fill="auto"/>
                </w:tcPr>
                <w:p w14:paraId="5B691C14"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6A672326" w14:textId="77777777" w:rsidR="004B45CD" w:rsidRPr="004B45CD" w:rsidRDefault="004B45CD" w:rsidP="004B45CD">
                  <w:pPr>
                    <w:jc w:val="center"/>
                    <w:rPr>
                      <w:rFonts w:eastAsia="Times New Roman"/>
                    </w:rPr>
                  </w:pPr>
                  <w:r w:rsidRPr="004B45CD">
                    <w:rPr>
                      <w:rFonts w:eastAsia="Times New Roman"/>
                      <w:sz w:val="22"/>
                      <w:szCs w:val="22"/>
                    </w:rPr>
                    <w:t>158</w:t>
                  </w:r>
                </w:p>
              </w:tc>
              <w:tc>
                <w:tcPr>
                  <w:tcW w:w="1559" w:type="dxa"/>
                  <w:shd w:val="clear" w:color="auto" w:fill="auto"/>
                </w:tcPr>
                <w:p w14:paraId="11BC5AA0" w14:textId="77777777" w:rsidR="004B45CD" w:rsidRPr="004B45CD" w:rsidRDefault="004B45CD" w:rsidP="004B45CD">
                  <w:pPr>
                    <w:jc w:val="center"/>
                    <w:rPr>
                      <w:rFonts w:eastAsia="Times New Roman"/>
                    </w:rPr>
                  </w:pPr>
                  <w:r w:rsidRPr="004B45CD">
                    <w:rPr>
                      <w:rFonts w:eastAsia="Times New Roman"/>
                      <w:sz w:val="22"/>
                      <w:szCs w:val="22"/>
                    </w:rPr>
                    <w:t>6,3</w:t>
                  </w:r>
                </w:p>
              </w:tc>
            </w:tr>
            <w:tr w:rsidR="004B45CD" w:rsidRPr="004B45CD" w14:paraId="3E029222" w14:textId="77777777" w:rsidTr="004B45CD">
              <w:tc>
                <w:tcPr>
                  <w:tcW w:w="2864" w:type="dxa"/>
                  <w:shd w:val="clear" w:color="auto" w:fill="auto"/>
                </w:tcPr>
                <w:p w14:paraId="09F80E71"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0C4EB1B7" w14:textId="77777777" w:rsidR="004B45CD" w:rsidRPr="004B45CD" w:rsidRDefault="004B45CD" w:rsidP="004B45CD">
                  <w:pPr>
                    <w:jc w:val="center"/>
                    <w:rPr>
                      <w:rFonts w:eastAsia="Times New Roman"/>
                    </w:rPr>
                  </w:pPr>
                  <w:r w:rsidRPr="004B45CD">
                    <w:rPr>
                      <w:rFonts w:eastAsia="Times New Roman"/>
                      <w:sz w:val="22"/>
                      <w:szCs w:val="22"/>
                    </w:rPr>
                    <w:t>253</w:t>
                  </w:r>
                </w:p>
              </w:tc>
              <w:tc>
                <w:tcPr>
                  <w:tcW w:w="1559" w:type="dxa"/>
                  <w:shd w:val="clear" w:color="auto" w:fill="auto"/>
                </w:tcPr>
                <w:p w14:paraId="4204677A" w14:textId="77777777" w:rsidR="004B45CD" w:rsidRPr="004B45CD" w:rsidRDefault="004B45CD" w:rsidP="004B45CD">
                  <w:pPr>
                    <w:jc w:val="center"/>
                    <w:rPr>
                      <w:rFonts w:eastAsia="Times New Roman"/>
                    </w:rPr>
                  </w:pPr>
                  <w:r w:rsidRPr="004B45CD">
                    <w:rPr>
                      <w:rFonts w:eastAsia="Times New Roman"/>
                      <w:sz w:val="22"/>
                      <w:szCs w:val="22"/>
                    </w:rPr>
                    <w:t>10,1</w:t>
                  </w:r>
                </w:p>
              </w:tc>
            </w:tr>
            <w:tr w:rsidR="004B45CD" w:rsidRPr="004B45CD" w14:paraId="01326D51" w14:textId="77777777" w:rsidTr="004B45CD">
              <w:tc>
                <w:tcPr>
                  <w:tcW w:w="2864" w:type="dxa"/>
                  <w:shd w:val="clear" w:color="auto" w:fill="auto"/>
                </w:tcPr>
                <w:p w14:paraId="03ACFAFF"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1E25B78B" w14:textId="77777777" w:rsidR="004B45CD" w:rsidRPr="004B45CD" w:rsidRDefault="004B45CD" w:rsidP="004B45CD">
                  <w:pPr>
                    <w:jc w:val="center"/>
                    <w:rPr>
                      <w:rFonts w:eastAsia="Times New Roman"/>
                    </w:rPr>
                  </w:pPr>
                  <w:r w:rsidRPr="004B45CD">
                    <w:rPr>
                      <w:rFonts w:eastAsia="Times New Roman"/>
                      <w:sz w:val="22"/>
                      <w:szCs w:val="22"/>
                    </w:rPr>
                    <w:t>53</w:t>
                  </w:r>
                </w:p>
              </w:tc>
              <w:tc>
                <w:tcPr>
                  <w:tcW w:w="1559" w:type="dxa"/>
                  <w:shd w:val="clear" w:color="auto" w:fill="auto"/>
                </w:tcPr>
                <w:p w14:paraId="27FF1E19" w14:textId="77777777" w:rsidR="004B45CD" w:rsidRPr="004B45CD" w:rsidRDefault="004B45CD" w:rsidP="004B45CD">
                  <w:pPr>
                    <w:jc w:val="center"/>
                    <w:rPr>
                      <w:rFonts w:eastAsia="Times New Roman"/>
                    </w:rPr>
                  </w:pPr>
                  <w:r w:rsidRPr="004B45CD">
                    <w:rPr>
                      <w:rFonts w:eastAsia="Times New Roman"/>
                      <w:sz w:val="22"/>
                      <w:szCs w:val="22"/>
                    </w:rPr>
                    <w:t>2,1</w:t>
                  </w:r>
                </w:p>
              </w:tc>
            </w:tr>
          </w:tbl>
          <w:p w14:paraId="069873CD"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219F3BDE"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74C8820E"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D523BE0" wp14:editId="46CFC2FC">
                  <wp:extent cx="3179928" cy="1357952"/>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B323BCC" w14:textId="77777777" w:rsidR="004B45CD" w:rsidRPr="004B45CD" w:rsidRDefault="004B45CD" w:rsidP="004B45CD">
            <w:pPr>
              <w:rPr>
                <w:rFonts w:eastAsia="Times New Roman"/>
                <w:b/>
                <w:sz w:val="2"/>
                <w:szCs w:val="2"/>
              </w:rPr>
            </w:pPr>
          </w:p>
          <w:p w14:paraId="612CE822"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12D25731"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2A67A96D"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2B7829BF" wp14:editId="370B321A">
                  <wp:extent cx="3179445" cy="1504950"/>
                  <wp:effectExtent l="0" t="0" r="1905"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65DB7E08" w14:textId="77777777" w:rsidR="004B45CD" w:rsidRPr="004B45CD" w:rsidRDefault="004B45CD" w:rsidP="004B45CD">
            <w:pPr>
              <w:rPr>
                <w:rFonts w:eastAsia="Times New Roman"/>
                <w:b/>
                <w:sz w:val="2"/>
                <w:szCs w:val="2"/>
              </w:rPr>
            </w:pPr>
          </w:p>
          <w:p w14:paraId="307EE507"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0F251B8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BA357D2" wp14:editId="184CF70E">
                  <wp:extent cx="3145790" cy="1752600"/>
                  <wp:effectExtent l="0" t="0" r="1651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1D9CF52A" w14:textId="77777777" w:rsidR="004B45CD" w:rsidRPr="004B45CD" w:rsidRDefault="004B45CD" w:rsidP="004B45CD">
            <w:pPr>
              <w:rPr>
                <w:rFonts w:eastAsia="Times New Roman"/>
                <w:b/>
                <w:sz w:val="2"/>
                <w:szCs w:val="2"/>
              </w:rPr>
            </w:pPr>
          </w:p>
          <w:p w14:paraId="297602CF"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2F567BA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C9658ED" wp14:editId="1EDE57BD">
                  <wp:extent cx="3179928" cy="1023583"/>
                  <wp:effectExtent l="0" t="0" r="1905" b="5715"/>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23D31901" w14:textId="77777777" w:rsidR="004B45CD" w:rsidRPr="004B45CD" w:rsidRDefault="004B45CD" w:rsidP="004B45CD">
            <w:pPr>
              <w:rPr>
                <w:rFonts w:eastAsia="Times New Roman"/>
                <w:b/>
                <w:sz w:val="2"/>
                <w:szCs w:val="2"/>
              </w:rPr>
            </w:pPr>
          </w:p>
          <w:p w14:paraId="7472F295"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4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2502"/>
            </w:tblGrid>
            <w:tr w:rsidR="004B45CD" w:rsidRPr="004B45CD" w14:paraId="7B208802" w14:textId="77777777" w:rsidTr="004B45CD">
              <w:trPr>
                <w:trHeight w:val="495"/>
              </w:trPr>
              <w:tc>
                <w:tcPr>
                  <w:tcW w:w="2492" w:type="dxa"/>
                  <w:vAlign w:val="center"/>
                </w:tcPr>
                <w:p w14:paraId="78D1394F"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2" w:type="dxa"/>
                  <w:vAlign w:val="center"/>
                </w:tcPr>
                <w:p w14:paraId="0D907D38"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642DA2E8" w14:textId="77777777" w:rsidTr="004B45CD">
              <w:trPr>
                <w:trHeight w:val="261"/>
              </w:trPr>
              <w:tc>
                <w:tcPr>
                  <w:tcW w:w="2492" w:type="dxa"/>
                </w:tcPr>
                <w:p w14:paraId="2A0EBD8C" w14:textId="77777777" w:rsidR="004B45CD" w:rsidRPr="004B45CD" w:rsidRDefault="004B45CD" w:rsidP="004B45CD">
                  <w:pPr>
                    <w:rPr>
                      <w:rFonts w:eastAsia="Times New Roman"/>
                      <w:b/>
                    </w:rPr>
                  </w:pPr>
                  <w:r w:rsidRPr="004B45CD">
                    <w:rPr>
                      <w:rFonts w:eastAsia="Times New Roman"/>
                      <w:b/>
                      <w:sz w:val="22"/>
                      <w:szCs w:val="22"/>
                    </w:rPr>
                    <w:t>МОЗ</w:t>
                  </w:r>
                </w:p>
              </w:tc>
              <w:tc>
                <w:tcPr>
                  <w:tcW w:w="2502" w:type="dxa"/>
                </w:tcPr>
                <w:p w14:paraId="128A716A" w14:textId="77777777" w:rsidR="004B45CD" w:rsidRPr="004B45CD" w:rsidRDefault="004B45CD" w:rsidP="004B45CD">
                  <w:pPr>
                    <w:rPr>
                      <w:rFonts w:eastAsia="Times New Roman"/>
                    </w:rPr>
                  </w:pPr>
                  <w:r w:rsidRPr="004B45CD">
                    <w:rPr>
                      <w:rFonts w:eastAsia="Times New Roman"/>
                    </w:rPr>
                    <w:t>33 698</w:t>
                  </w:r>
                </w:p>
              </w:tc>
            </w:tr>
            <w:tr w:rsidR="004B45CD" w:rsidRPr="004B45CD" w14:paraId="14CDFA52" w14:textId="77777777" w:rsidTr="004B45CD">
              <w:trPr>
                <w:trHeight w:val="276"/>
              </w:trPr>
              <w:tc>
                <w:tcPr>
                  <w:tcW w:w="2492" w:type="dxa"/>
                </w:tcPr>
                <w:p w14:paraId="45CF8F59"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2" w:type="dxa"/>
                </w:tcPr>
                <w:p w14:paraId="46BB26D8" w14:textId="77777777" w:rsidR="004B45CD" w:rsidRPr="004B45CD" w:rsidRDefault="004B45CD" w:rsidP="004B45CD">
                  <w:pPr>
                    <w:rPr>
                      <w:rFonts w:eastAsia="Times New Roman"/>
                    </w:rPr>
                  </w:pPr>
                  <w:r w:rsidRPr="004B45CD">
                    <w:rPr>
                      <w:rFonts w:eastAsia="Times New Roman"/>
                    </w:rPr>
                    <w:t>123 916,50</w:t>
                  </w:r>
                </w:p>
              </w:tc>
            </w:tr>
          </w:tbl>
          <w:p w14:paraId="1A2EA566" w14:textId="77777777" w:rsidR="004B45CD" w:rsidRPr="004B45CD" w:rsidRDefault="004B45CD" w:rsidP="004B45CD">
            <w:pPr>
              <w:rPr>
                <w:rFonts w:eastAsia="Times New Roman"/>
                <w:b/>
                <w:sz w:val="20"/>
              </w:rPr>
            </w:pPr>
            <w:r w:rsidRPr="004B45CD">
              <w:rPr>
                <w:rFonts w:eastAsia="Times New Roman"/>
                <w:b/>
                <w:sz w:val="20"/>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6724BD3F" w14:textId="77777777" w:rsidTr="004B45CD">
              <w:tc>
                <w:tcPr>
                  <w:tcW w:w="1589" w:type="dxa"/>
                  <w:shd w:val="clear" w:color="auto" w:fill="auto"/>
                </w:tcPr>
                <w:p w14:paraId="0A8BF2B4"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5EAA328"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0581FF1D"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2CF13D42" w14:textId="77777777" w:rsidTr="004B45CD">
              <w:tc>
                <w:tcPr>
                  <w:tcW w:w="1589" w:type="dxa"/>
                  <w:shd w:val="clear" w:color="auto" w:fill="auto"/>
                </w:tcPr>
                <w:p w14:paraId="077CFF32"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6156C474" w14:textId="77777777" w:rsidR="004B45CD" w:rsidRPr="004B45CD" w:rsidRDefault="004B45CD" w:rsidP="004B45CD">
                  <w:pPr>
                    <w:jc w:val="center"/>
                    <w:rPr>
                      <w:rFonts w:eastAsia="Times New Roman"/>
                      <w:sz w:val="20"/>
                      <w:szCs w:val="20"/>
                    </w:rPr>
                  </w:pPr>
                  <w:r w:rsidRPr="004B45CD">
                    <w:rPr>
                      <w:rFonts w:eastAsia="Times New Roman"/>
                      <w:sz w:val="20"/>
                      <w:szCs w:val="20"/>
                    </w:rPr>
                    <w:t>41</w:t>
                  </w:r>
                </w:p>
              </w:tc>
              <w:tc>
                <w:tcPr>
                  <w:tcW w:w="2477" w:type="dxa"/>
                  <w:shd w:val="clear" w:color="auto" w:fill="auto"/>
                </w:tcPr>
                <w:p w14:paraId="58BB852F"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09C4EAE7" w14:textId="77777777" w:rsidTr="004B45CD">
              <w:tc>
                <w:tcPr>
                  <w:tcW w:w="1589" w:type="dxa"/>
                  <w:shd w:val="clear" w:color="auto" w:fill="auto"/>
                </w:tcPr>
                <w:p w14:paraId="3DC7D702"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6902CE3" w14:textId="77777777" w:rsidR="004B45CD" w:rsidRPr="004B45CD" w:rsidRDefault="004B45CD" w:rsidP="004B45CD">
                  <w:pPr>
                    <w:jc w:val="center"/>
                    <w:rPr>
                      <w:rFonts w:eastAsia="Times New Roman"/>
                      <w:sz w:val="20"/>
                      <w:szCs w:val="20"/>
                    </w:rPr>
                  </w:pPr>
                  <w:r w:rsidRPr="004B45CD">
                    <w:rPr>
                      <w:rFonts w:eastAsia="Times New Roman"/>
                      <w:sz w:val="20"/>
                      <w:szCs w:val="20"/>
                    </w:rPr>
                    <w:t>4</w:t>
                  </w:r>
                </w:p>
              </w:tc>
              <w:tc>
                <w:tcPr>
                  <w:tcW w:w="2477" w:type="dxa"/>
                  <w:shd w:val="clear" w:color="auto" w:fill="auto"/>
                </w:tcPr>
                <w:p w14:paraId="5416CD0A"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1F2514C7" w14:textId="77777777" w:rsidTr="004B45CD">
              <w:tc>
                <w:tcPr>
                  <w:tcW w:w="1589" w:type="dxa"/>
                  <w:shd w:val="clear" w:color="auto" w:fill="auto"/>
                </w:tcPr>
                <w:p w14:paraId="62745378"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23B2FB3C" w14:textId="77777777" w:rsidR="004B45CD" w:rsidRPr="004B45CD" w:rsidRDefault="004B45CD" w:rsidP="004B45CD">
                  <w:pPr>
                    <w:jc w:val="center"/>
                    <w:rPr>
                      <w:rFonts w:eastAsia="Times New Roman"/>
                      <w:sz w:val="20"/>
                      <w:szCs w:val="20"/>
                    </w:rPr>
                  </w:pPr>
                  <w:r w:rsidRPr="004B45CD">
                    <w:rPr>
                      <w:rFonts w:eastAsia="Times New Roman"/>
                      <w:sz w:val="20"/>
                      <w:szCs w:val="20"/>
                    </w:rPr>
                    <w:t>1</w:t>
                  </w:r>
                </w:p>
              </w:tc>
              <w:tc>
                <w:tcPr>
                  <w:tcW w:w="2477" w:type="dxa"/>
                  <w:shd w:val="clear" w:color="auto" w:fill="auto"/>
                </w:tcPr>
                <w:p w14:paraId="245D0211"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bl>
          <w:p w14:paraId="6C9ADE85" w14:textId="77777777" w:rsidR="004B45CD" w:rsidRPr="004B45CD" w:rsidRDefault="004B45CD" w:rsidP="004B45CD">
            <w:pPr>
              <w:rPr>
                <w:rFonts w:eastAsia="Times New Roman"/>
                <w:b/>
                <w:sz w:val="28"/>
              </w:rPr>
            </w:pPr>
          </w:p>
        </w:tc>
      </w:tr>
      <w:tr w:rsidR="004B45CD" w:rsidRPr="004B45CD" w14:paraId="02E71D6D" w14:textId="77777777" w:rsidTr="00344717">
        <w:tc>
          <w:tcPr>
            <w:tcW w:w="5893" w:type="dxa"/>
            <w:gridSpan w:val="2"/>
            <w:shd w:val="clear" w:color="auto" w:fill="auto"/>
          </w:tcPr>
          <w:p w14:paraId="7DC9BC7B"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65094E10" w14:textId="77777777" w:rsidTr="004B45CD">
              <w:tc>
                <w:tcPr>
                  <w:tcW w:w="3715" w:type="dxa"/>
                  <w:shd w:val="clear" w:color="auto" w:fill="auto"/>
                </w:tcPr>
                <w:p w14:paraId="3F50BEA2"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17AE21C0"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0E516E83"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65E01556" w14:textId="77777777" w:rsidTr="004B45CD">
              <w:tc>
                <w:tcPr>
                  <w:tcW w:w="3715" w:type="dxa"/>
                  <w:shd w:val="clear" w:color="auto" w:fill="auto"/>
                </w:tcPr>
                <w:p w14:paraId="310497AD"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183B95DA" w14:textId="77777777" w:rsidR="004B45CD" w:rsidRPr="004B45CD" w:rsidRDefault="004B45CD" w:rsidP="004B45CD">
                  <w:pPr>
                    <w:jc w:val="center"/>
                    <w:rPr>
                      <w:rFonts w:eastAsia="Times New Roman"/>
                      <w:szCs w:val="20"/>
                    </w:rPr>
                  </w:pPr>
                  <w:r w:rsidRPr="004B45CD">
                    <w:rPr>
                      <w:rFonts w:eastAsia="Times New Roman"/>
                      <w:sz w:val="22"/>
                      <w:szCs w:val="20"/>
                    </w:rPr>
                    <w:t>283</w:t>
                  </w:r>
                </w:p>
              </w:tc>
              <w:tc>
                <w:tcPr>
                  <w:tcW w:w="709" w:type="dxa"/>
                  <w:shd w:val="clear" w:color="auto" w:fill="auto"/>
                </w:tcPr>
                <w:p w14:paraId="40F0830B" w14:textId="77777777" w:rsidR="004B45CD" w:rsidRPr="004B45CD" w:rsidRDefault="004B45CD" w:rsidP="004B45CD">
                  <w:pPr>
                    <w:jc w:val="center"/>
                    <w:rPr>
                      <w:rFonts w:eastAsia="Times New Roman"/>
                      <w:szCs w:val="20"/>
                    </w:rPr>
                  </w:pPr>
                  <w:r w:rsidRPr="004B45CD">
                    <w:rPr>
                      <w:rFonts w:eastAsia="Times New Roman"/>
                      <w:sz w:val="22"/>
                      <w:szCs w:val="20"/>
                    </w:rPr>
                    <w:t>2,5</w:t>
                  </w:r>
                </w:p>
              </w:tc>
            </w:tr>
            <w:tr w:rsidR="004B45CD" w:rsidRPr="004B45CD" w14:paraId="46A63A07" w14:textId="77777777" w:rsidTr="004B45CD">
              <w:tc>
                <w:tcPr>
                  <w:tcW w:w="3715" w:type="dxa"/>
                  <w:shd w:val="clear" w:color="auto" w:fill="auto"/>
                </w:tcPr>
                <w:p w14:paraId="609F6400"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5DCC3315" w14:textId="77777777" w:rsidR="004B45CD" w:rsidRPr="004B45CD" w:rsidRDefault="004B45CD" w:rsidP="004B45CD">
                  <w:pPr>
                    <w:jc w:val="center"/>
                    <w:rPr>
                      <w:rFonts w:eastAsia="Times New Roman"/>
                      <w:szCs w:val="20"/>
                    </w:rPr>
                  </w:pPr>
                  <w:r w:rsidRPr="004B45CD">
                    <w:rPr>
                      <w:rFonts w:eastAsia="Times New Roman"/>
                      <w:sz w:val="22"/>
                      <w:szCs w:val="20"/>
                    </w:rPr>
                    <w:t>735</w:t>
                  </w:r>
                </w:p>
              </w:tc>
              <w:tc>
                <w:tcPr>
                  <w:tcW w:w="709" w:type="dxa"/>
                  <w:shd w:val="clear" w:color="auto" w:fill="auto"/>
                </w:tcPr>
                <w:p w14:paraId="7DD099B9" w14:textId="77777777" w:rsidR="004B45CD" w:rsidRPr="004B45CD" w:rsidRDefault="004B45CD" w:rsidP="004B45CD">
                  <w:pPr>
                    <w:jc w:val="center"/>
                    <w:rPr>
                      <w:rFonts w:eastAsia="Times New Roman"/>
                      <w:szCs w:val="20"/>
                    </w:rPr>
                  </w:pPr>
                  <w:r w:rsidRPr="004B45CD">
                    <w:rPr>
                      <w:rFonts w:eastAsia="Times New Roman"/>
                      <w:sz w:val="22"/>
                      <w:szCs w:val="20"/>
                    </w:rPr>
                    <w:t>99,6</w:t>
                  </w:r>
                </w:p>
              </w:tc>
            </w:tr>
            <w:tr w:rsidR="004B45CD" w:rsidRPr="004B45CD" w14:paraId="09B3CD14" w14:textId="77777777" w:rsidTr="004B45CD">
              <w:tc>
                <w:tcPr>
                  <w:tcW w:w="3715" w:type="dxa"/>
                  <w:shd w:val="clear" w:color="auto" w:fill="auto"/>
                </w:tcPr>
                <w:p w14:paraId="720D0711"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78D4FFEC" w14:textId="77777777" w:rsidR="004B45CD" w:rsidRPr="004B45CD" w:rsidRDefault="004B45CD" w:rsidP="004B45CD">
                  <w:pPr>
                    <w:jc w:val="center"/>
                    <w:rPr>
                      <w:rFonts w:eastAsia="Times New Roman"/>
                      <w:szCs w:val="20"/>
                    </w:rPr>
                  </w:pPr>
                  <w:r w:rsidRPr="004B45CD">
                    <w:rPr>
                      <w:rFonts w:eastAsia="Times New Roman"/>
                      <w:sz w:val="22"/>
                      <w:szCs w:val="20"/>
                    </w:rPr>
                    <w:t>378</w:t>
                  </w:r>
                </w:p>
              </w:tc>
              <w:tc>
                <w:tcPr>
                  <w:tcW w:w="709" w:type="dxa"/>
                  <w:shd w:val="clear" w:color="auto" w:fill="auto"/>
                </w:tcPr>
                <w:p w14:paraId="1E6AFE8B" w14:textId="77777777" w:rsidR="004B45CD" w:rsidRPr="004B45CD" w:rsidRDefault="004B45CD" w:rsidP="004B45CD">
                  <w:pPr>
                    <w:jc w:val="center"/>
                    <w:rPr>
                      <w:rFonts w:eastAsia="Times New Roman"/>
                      <w:szCs w:val="20"/>
                    </w:rPr>
                  </w:pPr>
                  <w:r w:rsidRPr="004B45CD">
                    <w:rPr>
                      <w:rFonts w:eastAsia="Times New Roman"/>
                      <w:sz w:val="22"/>
                      <w:szCs w:val="20"/>
                    </w:rPr>
                    <w:t>99,2</w:t>
                  </w:r>
                </w:p>
              </w:tc>
            </w:tr>
            <w:tr w:rsidR="004B45CD" w:rsidRPr="004B45CD" w14:paraId="28148D8F" w14:textId="77777777" w:rsidTr="004B45CD">
              <w:tc>
                <w:tcPr>
                  <w:tcW w:w="3715" w:type="dxa"/>
                  <w:shd w:val="clear" w:color="auto" w:fill="auto"/>
                </w:tcPr>
                <w:p w14:paraId="51CF1CAE"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118C23B1" w14:textId="77777777" w:rsidR="004B45CD" w:rsidRPr="004B45CD" w:rsidRDefault="004B45CD" w:rsidP="004B45CD">
                  <w:pPr>
                    <w:jc w:val="center"/>
                    <w:rPr>
                      <w:rFonts w:eastAsia="Times New Roman"/>
                      <w:szCs w:val="20"/>
                    </w:rPr>
                  </w:pPr>
                  <w:r w:rsidRPr="004B45CD">
                    <w:rPr>
                      <w:rFonts w:eastAsia="Times New Roman"/>
                      <w:sz w:val="22"/>
                      <w:szCs w:val="20"/>
                    </w:rPr>
                    <w:t>226</w:t>
                  </w:r>
                </w:p>
              </w:tc>
              <w:tc>
                <w:tcPr>
                  <w:tcW w:w="709" w:type="dxa"/>
                  <w:shd w:val="clear" w:color="auto" w:fill="auto"/>
                </w:tcPr>
                <w:p w14:paraId="48420708" w14:textId="77777777" w:rsidR="004B45CD" w:rsidRPr="004B45CD" w:rsidRDefault="004B45CD" w:rsidP="004B45CD">
                  <w:pPr>
                    <w:jc w:val="center"/>
                    <w:rPr>
                      <w:rFonts w:eastAsia="Times New Roman"/>
                      <w:szCs w:val="20"/>
                    </w:rPr>
                  </w:pPr>
                  <w:r w:rsidRPr="004B45CD">
                    <w:rPr>
                      <w:rFonts w:eastAsia="Times New Roman"/>
                      <w:sz w:val="22"/>
                      <w:szCs w:val="20"/>
                    </w:rPr>
                    <w:t>30,7</w:t>
                  </w:r>
                </w:p>
              </w:tc>
            </w:tr>
            <w:tr w:rsidR="004B45CD" w:rsidRPr="004B45CD" w14:paraId="5C1FA072" w14:textId="77777777" w:rsidTr="004B45CD">
              <w:tc>
                <w:tcPr>
                  <w:tcW w:w="3715" w:type="dxa"/>
                  <w:shd w:val="clear" w:color="auto" w:fill="auto"/>
                </w:tcPr>
                <w:p w14:paraId="37875DA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5F2073B5" w14:textId="77777777" w:rsidR="004B45CD" w:rsidRPr="004B45CD" w:rsidRDefault="004B45CD" w:rsidP="004B45CD">
                  <w:pPr>
                    <w:jc w:val="center"/>
                    <w:rPr>
                      <w:rFonts w:eastAsia="Times New Roman"/>
                      <w:szCs w:val="20"/>
                    </w:rPr>
                  </w:pPr>
                  <w:r w:rsidRPr="004B45CD">
                    <w:rPr>
                      <w:rFonts w:eastAsia="Times New Roman"/>
                      <w:sz w:val="22"/>
                      <w:szCs w:val="20"/>
                    </w:rPr>
                    <w:t>213</w:t>
                  </w:r>
                </w:p>
              </w:tc>
              <w:tc>
                <w:tcPr>
                  <w:tcW w:w="709" w:type="dxa"/>
                  <w:shd w:val="clear" w:color="auto" w:fill="auto"/>
                </w:tcPr>
                <w:p w14:paraId="7B03CEC0" w14:textId="77777777" w:rsidR="004B45CD" w:rsidRPr="004B45CD" w:rsidRDefault="004B45CD" w:rsidP="004B45CD">
                  <w:pPr>
                    <w:jc w:val="center"/>
                    <w:rPr>
                      <w:rFonts w:eastAsia="Times New Roman"/>
                      <w:szCs w:val="20"/>
                    </w:rPr>
                  </w:pPr>
                  <w:r w:rsidRPr="004B45CD">
                    <w:rPr>
                      <w:rFonts w:eastAsia="Times New Roman"/>
                      <w:sz w:val="22"/>
                      <w:szCs w:val="20"/>
                    </w:rPr>
                    <w:t>56,3</w:t>
                  </w:r>
                </w:p>
              </w:tc>
            </w:tr>
          </w:tbl>
          <w:p w14:paraId="445B29A1" w14:textId="77777777" w:rsidR="004B45CD" w:rsidRPr="004B45CD" w:rsidRDefault="004B45CD" w:rsidP="004B45CD">
            <w:pPr>
              <w:rPr>
                <w:rFonts w:eastAsia="Times New Roman"/>
                <w:b/>
                <w:sz w:val="28"/>
              </w:rPr>
            </w:pPr>
          </w:p>
        </w:tc>
        <w:tc>
          <w:tcPr>
            <w:tcW w:w="5760" w:type="dxa"/>
            <w:gridSpan w:val="2"/>
            <w:vMerge/>
            <w:shd w:val="clear" w:color="auto" w:fill="auto"/>
          </w:tcPr>
          <w:p w14:paraId="7858D4C2" w14:textId="77777777" w:rsidR="004B45CD" w:rsidRPr="004B45CD" w:rsidRDefault="004B45CD" w:rsidP="004B45CD">
            <w:pPr>
              <w:rPr>
                <w:rFonts w:eastAsia="Times New Roman"/>
                <w:b/>
                <w:sz w:val="28"/>
              </w:rPr>
            </w:pPr>
          </w:p>
        </w:tc>
      </w:tr>
      <w:tr w:rsidR="004B45CD" w:rsidRPr="004B45CD" w14:paraId="2AD83B62" w14:textId="77777777" w:rsidTr="00344717">
        <w:tc>
          <w:tcPr>
            <w:tcW w:w="5893" w:type="dxa"/>
            <w:gridSpan w:val="2"/>
            <w:shd w:val="clear" w:color="auto" w:fill="auto"/>
          </w:tcPr>
          <w:p w14:paraId="4F99EB86" w14:textId="77777777" w:rsidR="004B45CD" w:rsidRPr="004B45CD" w:rsidRDefault="004B45CD" w:rsidP="004B45CD">
            <w:pPr>
              <w:rPr>
                <w:rFonts w:eastAsia="Times New Roman"/>
                <w:b/>
              </w:rPr>
            </w:pPr>
            <w:r w:rsidRPr="004B45CD">
              <w:rPr>
                <w:rFonts w:eastAsia="Times New Roman"/>
                <w:b/>
                <w:sz w:val="22"/>
              </w:rPr>
              <w:t>ТБ/ВІЛ,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276"/>
            </w:tblGrid>
            <w:tr w:rsidR="004B45CD" w:rsidRPr="004B45CD" w14:paraId="2CB9EE80" w14:textId="77777777" w:rsidTr="004B45CD">
              <w:tc>
                <w:tcPr>
                  <w:tcW w:w="3006" w:type="dxa"/>
                  <w:shd w:val="clear" w:color="auto" w:fill="auto"/>
                </w:tcPr>
                <w:p w14:paraId="5EED5037" w14:textId="77777777" w:rsidR="004B45CD" w:rsidRPr="004B45CD" w:rsidRDefault="004B45CD" w:rsidP="004B45CD">
                  <w:pPr>
                    <w:jc w:val="center"/>
                    <w:rPr>
                      <w:rFonts w:eastAsia="Times New Roman"/>
                    </w:rPr>
                  </w:pPr>
                  <w:r w:rsidRPr="004B45CD">
                    <w:rPr>
                      <w:rFonts w:eastAsia="Times New Roman"/>
                      <w:b/>
                      <w:sz w:val="22"/>
                      <w:szCs w:val="22"/>
                    </w:rPr>
                    <w:t>Показник</w:t>
                  </w:r>
                </w:p>
              </w:tc>
              <w:tc>
                <w:tcPr>
                  <w:tcW w:w="1417" w:type="dxa"/>
                  <w:shd w:val="clear" w:color="auto" w:fill="auto"/>
                </w:tcPr>
                <w:p w14:paraId="512B3455"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276" w:type="dxa"/>
                  <w:shd w:val="clear" w:color="auto" w:fill="auto"/>
                </w:tcPr>
                <w:p w14:paraId="01837F5E"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1B41D3B4" w14:textId="77777777" w:rsidTr="004B45CD">
              <w:tc>
                <w:tcPr>
                  <w:tcW w:w="3006" w:type="dxa"/>
                  <w:shd w:val="clear" w:color="auto" w:fill="auto"/>
                </w:tcPr>
                <w:p w14:paraId="73FF6490" w14:textId="77777777" w:rsidR="004B45CD" w:rsidRPr="004B45CD" w:rsidRDefault="004B45CD" w:rsidP="004B45CD">
                  <w:pPr>
                    <w:rPr>
                      <w:rFonts w:eastAsia="Times New Roman"/>
                    </w:rPr>
                  </w:pPr>
                  <w:r w:rsidRPr="004B45CD">
                    <w:rPr>
                      <w:rFonts w:eastAsia="Times New Roman"/>
                      <w:sz w:val="22"/>
                    </w:rPr>
                    <w:t>ТБ випадки з відомим ВІЛ статусом</w:t>
                  </w:r>
                </w:p>
              </w:tc>
              <w:tc>
                <w:tcPr>
                  <w:tcW w:w="1417" w:type="dxa"/>
                  <w:shd w:val="clear" w:color="auto" w:fill="auto"/>
                </w:tcPr>
                <w:p w14:paraId="27C1D945" w14:textId="77777777" w:rsidR="004B45CD" w:rsidRPr="004B45CD" w:rsidRDefault="004B45CD" w:rsidP="004B45CD">
                  <w:pPr>
                    <w:jc w:val="center"/>
                    <w:rPr>
                      <w:rFonts w:eastAsia="Times New Roman"/>
                      <w:sz w:val="20"/>
                      <w:szCs w:val="20"/>
                    </w:rPr>
                  </w:pPr>
                  <w:r w:rsidRPr="004B45CD">
                    <w:rPr>
                      <w:rFonts w:eastAsia="Times New Roman"/>
                      <w:sz w:val="20"/>
                      <w:szCs w:val="20"/>
                    </w:rPr>
                    <w:t>581</w:t>
                  </w:r>
                </w:p>
              </w:tc>
              <w:tc>
                <w:tcPr>
                  <w:tcW w:w="1276" w:type="dxa"/>
                  <w:shd w:val="clear" w:color="auto" w:fill="auto"/>
                </w:tcPr>
                <w:p w14:paraId="52B8EBFB" w14:textId="77777777" w:rsidR="004B45CD" w:rsidRPr="004B45CD" w:rsidRDefault="004B45CD" w:rsidP="004B45CD">
                  <w:pPr>
                    <w:jc w:val="center"/>
                    <w:rPr>
                      <w:rFonts w:eastAsia="Times New Roman"/>
                      <w:sz w:val="20"/>
                      <w:szCs w:val="20"/>
                    </w:rPr>
                  </w:pPr>
                  <w:r w:rsidRPr="004B45CD">
                    <w:rPr>
                      <w:rFonts w:eastAsia="Times New Roman"/>
                      <w:sz w:val="20"/>
                      <w:szCs w:val="20"/>
                    </w:rPr>
                    <w:t>99,8</w:t>
                  </w:r>
                </w:p>
              </w:tc>
            </w:tr>
            <w:tr w:rsidR="004B45CD" w:rsidRPr="004B45CD" w14:paraId="64765F28" w14:textId="77777777" w:rsidTr="004B45CD">
              <w:tc>
                <w:tcPr>
                  <w:tcW w:w="3006" w:type="dxa"/>
                  <w:shd w:val="clear" w:color="auto" w:fill="auto"/>
                </w:tcPr>
                <w:p w14:paraId="476359DC" w14:textId="77777777" w:rsidR="004B45CD" w:rsidRPr="004B45CD" w:rsidRDefault="004B45CD" w:rsidP="004B45CD">
                  <w:pPr>
                    <w:rPr>
                      <w:rFonts w:eastAsia="Times New Roman"/>
                    </w:rPr>
                  </w:pPr>
                  <w:r w:rsidRPr="004B45CD">
                    <w:rPr>
                      <w:rFonts w:eastAsia="Times New Roman"/>
                      <w:sz w:val="22"/>
                    </w:rPr>
                    <w:t>ТБ/ВІЛ+ко-тримоксазол</w:t>
                  </w:r>
                </w:p>
              </w:tc>
              <w:tc>
                <w:tcPr>
                  <w:tcW w:w="1417" w:type="dxa"/>
                  <w:shd w:val="clear" w:color="auto" w:fill="auto"/>
                </w:tcPr>
                <w:p w14:paraId="497B32F9" w14:textId="77777777" w:rsidR="004B45CD" w:rsidRPr="004B45CD" w:rsidRDefault="004B45CD" w:rsidP="004B45CD">
                  <w:pPr>
                    <w:jc w:val="center"/>
                    <w:rPr>
                      <w:rFonts w:eastAsia="Times New Roman"/>
                      <w:sz w:val="20"/>
                      <w:szCs w:val="20"/>
                    </w:rPr>
                  </w:pPr>
                  <w:r w:rsidRPr="004B45CD">
                    <w:rPr>
                      <w:rFonts w:eastAsia="Times New Roman"/>
                      <w:sz w:val="20"/>
                      <w:szCs w:val="20"/>
                    </w:rPr>
                    <w:t>76</w:t>
                  </w:r>
                </w:p>
              </w:tc>
              <w:tc>
                <w:tcPr>
                  <w:tcW w:w="1276" w:type="dxa"/>
                  <w:shd w:val="clear" w:color="auto" w:fill="auto"/>
                </w:tcPr>
                <w:p w14:paraId="165F636F" w14:textId="77777777" w:rsidR="004B45CD" w:rsidRPr="004B45CD" w:rsidRDefault="004B45CD" w:rsidP="004B45CD">
                  <w:pPr>
                    <w:jc w:val="center"/>
                    <w:rPr>
                      <w:rFonts w:eastAsia="Times New Roman"/>
                      <w:sz w:val="20"/>
                      <w:szCs w:val="20"/>
                    </w:rPr>
                  </w:pPr>
                  <w:r w:rsidRPr="004B45CD">
                    <w:rPr>
                      <w:rFonts w:eastAsia="Times New Roman"/>
                      <w:sz w:val="20"/>
                      <w:szCs w:val="20"/>
                    </w:rPr>
                    <w:t>92,6</w:t>
                  </w:r>
                </w:p>
              </w:tc>
            </w:tr>
            <w:tr w:rsidR="004B45CD" w:rsidRPr="004B45CD" w14:paraId="4DDD9A77" w14:textId="77777777" w:rsidTr="004B45CD">
              <w:tc>
                <w:tcPr>
                  <w:tcW w:w="3006" w:type="dxa"/>
                  <w:shd w:val="clear" w:color="auto" w:fill="auto"/>
                </w:tcPr>
                <w:p w14:paraId="2C2D6676" w14:textId="77777777" w:rsidR="004B45CD" w:rsidRPr="004B45CD" w:rsidRDefault="004B45CD" w:rsidP="004B45CD">
                  <w:pPr>
                    <w:rPr>
                      <w:rFonts w:eastAsia="Times New Roman"/>
                    </w:rPr>
                  </w:pPr>
                  <w:r w:rsidRPr="004B45CD">
                    <w:rPr>
                      <w:rFonts w:eastAsia="Times New Roman"/>
                      <w:sz w:val="22"/>
                    </w:rPr>
                    <w:t>ТБ/ВІЛ +АРТ</w:t>
                  </w:r>
                </w:p>
              </w:tc>
              <w:tc>
                <w:tcPr>
                  <w:tcW w:w="1417" w:type="dxa"/>
                  <w:shd w:val="clear" w:color="auto" w:fill="auto"/>
                </w:tcPr>
                <w:p w14:paraId="64C08A0B" w14:textId="77777777" w:rsidR="004B45CD" w:rsidRPr="004B45CD" w:rsidRDefault="004B45CD" w:rsidP="004B45CD">
                  <w:pPr>
                    <w:jc w:val="center"/>
                    <w:rPr>
                      <w:rFonts w:eastAsia="Times New Roman"/>
                      <w:sz w:val="20"/>
                      <w:szCs w:val="20"/>
                    </w:rPr>
                  </w:pPr>
                  <w:r w:rsidRPr="004B45CD">
                    <w:rPr>
                      <w:rFonts w:eastAsia="Times New Roman"/>
                      <w:sz w:val="20"/>
                      <w:szCs w:val="20"/>
                    </w:rPr>
                    <w:t>77</w:t>
                  </w:r>
                </w:p>
              </w:tc>
              <w:tc>
                <w:tcPr>
                  <w:tcW w:w="1276" w:type="dxa"/>
                  <w:shd w:val="clear" w:color="auto" w:fill="auto"/>
                </w:tcPr>
                <w:p w14:paraId="497CA548" w14:textId="77777777" w:rsidR="004B45CD" w:rsidRPr="004B45CD" w:rsidRDefault="004B45CD" w:rsidP="004B45CD">
                  <w:pPr>
                    <w:jc w:val="center"/>
                    <w:rPr>
                      <w:rFonts w:eastAsia="Times New Roman"/>
                      <w:sz w:val="20"/>
                      <w:szCs w:val="20"/>
                    </w:rPr>
                  </w:pPr>
                  <w:r w:rsidRPr="004B45CD">
                    <w:rPr>
                      <w:rFonts w:eastAsia="Times New Roman"/>
                      <w:sz w:val="20"/>
                      <w:szCs w:val="20"/>
                    </w:rPr>
                    <w:t>93,9</w:t>
                  </w:r>
                </w:p>
              </w:tc>
            </w:tr>
          </w:tbl>
          <w:p w14:paraId="497BA2DE" w14:textId="77777777" w:rsidR="004B45CD" w:rsidRPr="004B45CD" w:rsidRDefault="004B45CD" w:rsidP="004B45CD">
            <w:pPr>
              <w:rPr>
                <w:rFonts w:eastAsia="Times New Roman"/>
                <w:b/>
                <w:sz w:val="28"/>
              </w:rPr>
            </w:pPr>
          </w:p>
        </w:tc>
        <w:tc>
          <w:tcPr>
            <w:tcW w:w="5760" w:type="dxa"/>
            <w:gridSpan w:val="2"/>
            <w:vMerge/>
            <w:shd w:val="clear" w:color="auto" w:fill="auto"/>
          </w:tcPr>
          <w:p w14:paraId="2723FE1C" w14:textId="77777777" w:rsidR="004B45CD" w:rsidRPr="004B45CD" w:rsidRDefault="004B45CD" w:rsidP="004B45CD">
            <w:pPr>
              <w:rPr>
                <w:rFonts w:eastAsia="Times New Roman"/>
                <w:b/>
                <w:sz w:val="28"/>
              </w:rPr>
            </w:pPr>
          </w:p>
        </w:tc>
      </w:tr>
      <w:tr w:rsidR="004B45CD" w:rsidRPr="004B45CD" w14:paraId="7EE17F46" w14:textId="77777777" w:rsidTr="00344717">
        <w:tc>
          <w:tcPr>
            <w:tcW w:w="5893" w:type="dxa"/>
            <w:gridSpan w:val="2"/>
            <w:shd w:val="clear" w:color="auto" w:fill="auto"/>
          </w:tcPr>
          <w:p w14:paraId="56653D3F"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984"/>
            </w:tblGrid>
            <w:tr w:rsidR="004B45CD" w:rsidRPr="004B45CD" w14:paraId="7C412809" w14:textId="77777777" w:rsidTr="004B45CD">
              <w:tc>
                <w:tcPr>
                  <w:tcW w:w="3715" w:type="dxa"/>
                  <w:vAlign w:val="center"/>
                </w:tcPr>
                <w:p w14:paraId="04EB906D"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984" w:type="dxa"/>
                  <w:vAlign w:val="center"/>
                </w:tcPr>
                <w:p w14:paraId="5C1066B5"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07BFA93E" w14:textId="77777777" w:rsidTr="004B45CD">
              <w:trPr>
                <w:trHeight w:val="290"/>
              </w:trPr>
              <w:tc>
                <w:tcPr>
                  <w:tcW w:w="3715" w:type="dxa"/>
                </w:tcPr>
                <w:p w14:paraId="6AA9CBE4"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984" w:type="dxa"/>
                </w:tcPr>
                <w:p w14:paraId="0EFFD5F4" w14:textId="77777777" w:rsidR="004B45CD" w:rsidRPr="004B45CD" w:rsidRDefault="004B45CD" w:rsidP="004B45CD">
                  <w:pPr>
                    <w:jc w:val="center"/>
                    <w:rPr>
                      <w:rFonts w:eastAsia="Times New Roman"/>
                    </w:rPr>
                  </w:pPr>
                  <w:r w:rsidRPr="004B45CD">
                    <w:rPr>
                      <w:rFonts w:eastAsia="Times New Roman"/>
                      <w:sz w:val="22"/>
                      <w:szCs w:val="22"/>
                    </w:rPr>
                    <w:t>635</w:t>
                  </w:r>
                </w:p>
              </w:tc>
            </w:tr>
            <w:tr w:rsidR="004B45CD" w:rsidRPr="004B45CD" w14:paraId="6B0A2056" w14:textId="77777777" w:rsidTr="004B45CD">
              <w:trPr>
                <w:trHeight w:val="215"/>
              </w:trPr>
              <w:tc>
                <w:tcPr>
                  <w:tcW w:w="3715" w:type="dxa"/>
                </w:tcPr>
                <w:p w14:paraId="5ECC5A75"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984" w:type="dxa"/>
                </w:tcPr>
                <w:p w14:paraId="60B7176A" w14:textId="77777777" w:rsidR="004B45CD" w:rsidRPr="004B45CD" w:rsidRDefault="004B45CD" w:rsidP="004B45CD">
                  <w:pPr>
                    <w:jc w:val="center"/>
                    <w:rPr>
                      <w:rFonts w:eastAsia="Times New Roman"/>
                    </w:rPr>
                  </w:pPr>
                  <w:r w:rsidRPr="004B45CD">
                    <w:rPr>
                      <w:rFonts w:eastAsia="Times New Roman"/>
                      <w:sz w:val="22"/>
                      <w:szCs w:val="22"/>
                    </w:rPr>
                    <w:t>2,54</w:t>
                  </w:r>
                </w:p>
              </w:tc>
            </w:tr>
            <w:tr w:rsidR="004B45CD" w:rsidRPr="004B45CD" w14:paraId="45C3907D" w14:textId="77777777" w:rsidTr="004B45CD">
              <w:tc>
                <w:tcPr>
                  <w:tcW w:w="3715" w:type="dxa"/>
                </w:tcPr>
                <w:p w14:paraId="7E87737B"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984" w:type="dxa"/>
                </w:tcPr>
                <w:p w14:paraId="2D6639C9" w14:textId="77777777" w:rsidR="004B45CD" w:rsidRPr="004B45CD" w:rsidRDefault="004B45CD" w:rsidP="004B45CD">
                  <w:pPr>
                    <w:jc w:val="center"/>
                    <w:rPr>
                      <w:rFonts w:eastAsia="Times New Roman"/>
                    </w:rPr>
                  </w:pPr>
                  <w:r w:rsidRPr="004B45CD">
                    <w:rPr>
                      <w:rFonts w:eastAsia="Times New Roman"/>
                      <w:sz w:val="22"/>
                      <w:szCs w:val="22"/>
                    </w:rPr>
                    <w:t>305</w:t>
                  </w:r>
                </w:p>
              </w:tc>
            </w:tr>
            <w:tr w:rsidR="004B45CD" w:rsidRPr="004B45CD" w14:paraId="224CB17D" w14:textId="77777777" w:rsidTr="004B45CD">
              <w:tc>
                <w:tcPr>
                  <w:tcW w:w="3715" w:type="dxa"/>
                </w:tcPr>
                <w:p w14:paraId="7A8AD549"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984" w:type="dxa"/>
                </w:tcPr>
                <w:p w14:paraId="3B255578" w14:textId="77777777" w:rsidR="004B45CD" w:rsidRPr="004B45CD" w:rsidRDefault="004B45CD" w:rsidP="004B45CD">
                  <w:pPr>
                    <w:jc w:val="center"/>
                    <w:rPr>
                      <w:rFonts w:eastAsia="Times New Roman"/>
                    </w:rPr>
                  </w:pPr>
                  <w:r w:rsidRPr="004B45CD">
                    <w:rPr>
                      <w:rFonts w:eastAsia="Times New Roman"/>
                      <w:sz w:val="22"/>
                      <w:szCs w:val="22"/>
                    </w:rPr>
                    <w:t>69,38</w:t>
                  </w:r>
                </w:p>
              </w:tc>
            </w:tr>
            <w:tr w:rsidR="004B45CD" w:rsidRPr="004B45CD" w14:paraId="2803D676" w14:textId="77777777" w:rsidTr="004B45CD">
              <w:tc>
                <w:tcPr>
                  <w:tcW w:w="3715" w:type="dxa"/>
                </w:tcPr>
                <w:p w14:paraId="7341DA87"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984" w:type="dxa"/>
                </w:tcPr>
                <w:p w14:paraId="4069703E" w14:textId="77777777" w:rsidR="004B45CD" w:rsidRPr="004B45CD" w:rsidRDefault="004B45CD" w:rsidP="004B45CD">
                  <w:pPr>
                    <w:jc w:val="center"/>
                    <w:rPr>
                      <w:rFonts w:eastAsia="Times New Roman"/>
                    </w:rPr>
                  </w:pPr>
                  <w:r w:rsidRPr="004B45CD">
                    <w:rPr>
                      <w:rFonts w:eastAsia="Times New Roman"/>
                      <w:sz w:val="22"/>
                      <w:szCs w:val="22"/>
                    </w:rPr>
                    <w:t>3,2</w:t>
                  </w:r>
                </w:p>
              </w:tc>
            </w:tr>
            <w:tr w:rsidR="004B45CD" w:rsidRPr="004B45CD" w14:paraId="5D28CF18" w14:textId="77777777" w:rsidTr="004B45CD">
              <w:tc>
                <w:tcPr>
                  <w:tcW w:w="3715" w:type="dxa"/>
                </w:tcPr>
                <w:p w14:paraId="364741D6"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984" w:type="dxa"/>
                </w:tcPr>
                <w:p w14:paraId="66B587D4" w14:textId="77777777" w:rsidR="004B45CD" w:rsidRPr="004B45CD" w:rsidRDefault="004B45CD" w:rsidP="004B45CD">
                  <w:pPr>
                    <w:jc w:val="center"/>
                    <w:rPr>
                      <w:rFonts w:eastAsia="Times New Roman"/>
                    </w:rPr>
                  </w:pPr>
                  <w:r w:rsidRPr="004B45CD">
                    <w:rPr>
                      <w:rFonts w:eastAsia="Times New Roman"/>
                      <w:sz w:val="22"/>
                      <w:szCs w:val="22"/>
                    </w:rPr>
                    <w:t>223</w:t>
                  </w:r>
                </w:p>
              </w:tc>
            </w:tr>
            <w:tr w:rsidR="004B45CD" w:rsidRPr="004B45CD" w14:paraId="1A004163" w14:textId="77777777" w:rsidTr="004B45CD">
              <w:tc>
                <w:tcPr>
                  <w:tcW w:w="3715" w:type="dxa"/>
                </w:tcPr>
                <w:p w14:paraId="019DA7F6"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984" w:type="dxa"/>
                </w:tcPr>
                <w:p w14:paraId="18412C7C" w14:textId="77777777" w:rsidR="004B45CD" w:rsidRPr="004B45CD" w:rsidRDefault="004B45CD" w:rsidP="004B45CD">
                  <w:pPr>
                    <w:jc w:val="center"/>
                    <w:rPr>
                      <w:rFonts w:eastAsia="Times New Roman"/>
                    </w:rPr>
                  </w:pPr>
                  <w:r w:rsidRPr="004B45CD">
                    <w:rPr>
                      <w:rFonts w:eastAsia="Times New Roman"/>
                      <w:sz w:val="22"/>
                      <w:szCs w:val="22"/>
                    </w:rPr>
                    <w:t xml:space="preserve">173/0,69 на </w:t>
                  </w:r>
                </w:p>
                <w:p w14:paraId="175459A8"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16D92967" w14:textId="77777777" w:rsidR="004B45CD" w:rsidRPr="004B45CD" w:rsidRDefault="004B45CD" w:rsidP="004B45CD">
            <w:pPr>
              <w:rPr>
                <w:rFonts w:eastAsia="Times New Roman"/>
                <w:sz w:val="28"/>
              </w:rPr>
            </w:pPr>
          </w:p>
        </w:tc>
        <w:tc>
          <w:tcPr>
            <w:tcW w:w="5760" w:type="dxa"/>
            <w:gridSpan w:val="2"/>
            <w:vMerge/>
            <w:shd w:val="clear" w:color="auto" w:fill="auto"/>
          </w:tcPr>
          <w:p w14:paraId="2416199E" w14:textId="77777777" w:rsidR="004B45CD" w:rsidRPr="004B45CD" w:rsidRDefault="004B45CD" w:rsidP="004B45CD">
            <w:pPr>
              <w:rPr>
                <w:rFonts w:eastAsia="Times New Roman"/>
                <w:b/>
                <w:sz w:val="28"/>
              </w:rPr>
            </w:pPr>
          </w:p>
        </w:tc>
      </w:tr>
      <w:tr w:rsidR="004B45CD" w:rsidRPr="004B45CD" w14:paraId="0FCF7455" w14:textId="77777777" w:rsidTr="00344717">
        <w:tc>
          <w:tcPr>
            <w:tcW w:w="11653" w:type="dxa"/>
            <w:gridSpan w:val="4"/>
            <w:shd w:val="clear" w:color="auto" w:fill="auto"/>
          </w:tcPr>
          <w:p w14:paraId="7A364A5B" w14:textId="77777777" w:rsidR="004B45CD" w:rsidRPr="004B45CD" w:rsidRDefault="004B45CD" w:rsidP="004B45CD">
            <w:pPr>
              <w:shd w:val="clear" w:color="auto" w:fill="FFFFFF"/>
              <w:spacing w:before="120" w:after="120"/>
              <w:jc w:val="both"/>
              <w:rPr>
                <w:rFonts w:eastAsia="Times New Roman"/>
                <w:lang w:eastAsia="uk-UA"/>
              </w:rPr>
            </w:pPr>
            <w:r w:rsidRPr="004B45CD">
              <w:rPr>
                <w:rFonts w:eastAsia="Times New Roman"/>
                <w:b/>
                <w:lang w:eastAsia="uk-UA"/>
              </w:rPr>
              <w:lastRenderedPageBreak/>
              <w:t>Миколаївська область</w:t>
            </w:r>
            <w:r w:rsidRPr="004B45CD">
              <w:rPr>
                <w:rFonts w:eastAsia="Times New Roman"/>
                <w:lang w:eastAsia="uk-UA"/>
              </w:rPr>
              <w:t xml:space="preserve">. Загальна кількість населення – 1 140 609. Площа — 24,6 тис. км². У складі області: 19 районів. У регіоні функціонує потужна транспортна система, до складу якої входить залізничний, морський, річний, автомобільний, авіаційний та трубопровідний транспорт. </w:t>
            </w:r>
          </w:p>
        </w:tc>
      </w:tr>
      <w:tr w:rsidR="004B45CD" w:rsidRPr="004B45CD" w14:paraId="6C76D7B8" w14:textId="77777777" w:rsidTr="00344717">
        <w:tc>
          <w:tcPr>
            <w:tcW w:w="5893" w:type="dxa"/>
            <w:gridSpan w:val="2"/>
            <w:shd w:val="clear" w:color="auto" w:fill="auto"/>
          </w:tcPr>
          <w:p w14:paraId="24AE8A51"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193B4E8C" w14:textId="77777777" w:rsidTr="004B45CD">
              <w:tc>
                <w:tcPr>
                  <w:tcW w:w="2864" w:type="dxa"/>
                  <w:shd w:val="clear" w:color="auto" w:fill="auto"/>
                </w:tcPr>
                <w:p w14:paraId="56FD0A0F"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4477C9F9"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428C3E35"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250590BF" w14:textId="77777777" w:rsidTr="004B45CD">
              <w:tc>
                <w:tcPr>
                  <w:tcW w:w="2864" w:type="dxa"/>
                  <w:shd w:val="clear" w:color="auto" w:fill="auto"/>
                </w:tcPr>
                <w:p w14:paraId="13411BCA"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43D3E06F" w14:textId="77777777" w:rsidR="004B45CD" w:rsidRPr="004B45CD" w:rsidRDefault="004B45CD" w:rsidP="004B45CD">
                  <w:pPr>
                    <w:jc w:val="center"/>
                    <w:rPr>
                      <w:rFonts w:eastAsia="Times New Roman"/>
                      <w:color w:val="000000"/>
                    </w:rPr>
                  </w:pPr>
                  <w:r w:rsidRPr="004B45CD">
                    <w:rPr>
                      <w:rFonts w:eastAsia="Times New Roman"/>
                      <w:color w:val="000000"/>
                      <w:sz w:val="22"/>
                    </w:rPr>
                    <w:t>979</w:t>
                  </w:r>
                </w:p>
              </w:tc>
              <w:tc>
                <w:tcPr>
                  <w:tcW w:w="1559" w:type="dxa"/>
                  <w:shd w:val="clear" w:color="auto" w:fill="auto"/>
                </w:tcPr>
                <w:p w14:paraId="3255EA2D"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35C67F65" w14:textId="77777777" w:rsidTr="004B45CD">
              <w:tc>
                <w:tcPr>
                  <w:tcW w:w="2864" w:type="dxa"/>
                  <w:shd w:val="clear" w:color="auto" w:fill="auto"/>
                </w:tcPr>
                <w:p w14:paraId="618EC567"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3D37EE57" w14:textId="77777777" w:rsidR="004B45CD" w:rsidRPr="004B45CD" w:rsidRDefault="004B45CD" w:rsidP="004B45CD">
                  <w:pPr>
                    <w:jc w:val="center"/>
                    <w:rPr>
                      <w:rFonts w:eastAsia="Times New Roman"/>
                      <w:color w:val="000000"/>
                    </w:rPr>
                  </w:pPr>
                  <w:r w:rsidRPr="004B45CD">
                    <w:rPr>
                      <w:rFonts w:eastAsia="Times New Roman"/>
                      <w:color w:val="000000"/>
                      <w:sz w:val="22"/>
                    </w:rPr>
                    <w:t>791</w:t>
                  </w:r>
                </w:p>
              </w:tc>
              <w:tc>
                <w:tcPr>
                  <w:tcW w:w="1559" w:type="dxa"/>
                  <w:shd w:val="clear" w:color="auto" w:fill="auto"/>
                </w:tcPr>
                <w:p w14:paraId="25BF44FE" w14:textId="77777777" w:rsidR="004B45CD" w:rsidRPr="004B45CD" w:rsidRDefault="004B45CD" w:rsidP="004B45CD">
                  <w:pPr>
                    <w:jc w:val="center"/>
                    <w:rPr>
                      <w:rFonts w:eastAsia="Times New Roman"/>
                      <w:color w:val="000000"/>
                    </w:rPr>
                  </w:pPr>
                  <w:r w:rsidRPr="004B45CD">
                    <w:rPr>
                      <w:rFonts w:eastAsia="Times New Roman"/>
                      <w:color w:val="000000"/>
                      <w:sz w:val="22"/>
                    </w:rPr>
                    <w:t>69,3</w:t>
                  </w:r>
                </w:p>
              </w:tc>
            </w:tr>
            <w:tr w:rsidR="004B45CD" w:rsidRPr="004B45CD" w14:paraId="5DA02215" w14:textId="77777777" w:rsidTr="004B45CD">
              <w:tc>
                <w:tcPr>
                  <w:tcW w:w="2864" w:type="dxa"/>
                  <w:shd w:val="clear" w:color="auto" w:fill="auto"/>
                </w:tcPr>
                <w:p w14:paraId="1B12053C"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1D5F8379" w14:textId="77777777" w:rsidR="004B45CD" w:rsidRPr="004B45CD" w:rsidRDefault="004B45CD" w:rsidP="004B45CD">
                  <w:pPr>
                    <w:jc w:val="center"/>
                    <w:rPr>
                      <w:rFonts w:eastAsia="Times New Roman"/>
                      <w:color w:val="000000"/>
                    </w:rPr>
                  </w:pPr>
                  <w:r w:rsidRPr="004B45CD">
                    <w:rPr>
                      <w:rFonts w:eastAsia="Times New Roman"/>
                      <w:color w:val="000000"/>
                      <w:sz w:val="22"/>
                    </w:rPr>
                    <w:t>656</w:t>
                  </w:r>
                </w:p>
              </w:tc>
              <w:tc>
                <w:tcPr>
                  <w:tcW w:w="1559" w:type="dxa"/>
                  <w:shd w:val="clear" w:color="auto" w:fill="auto"/>
                </w:tcPr>
                <w:p w14:paraId="74438708" w14:textId="77777777" w:rsidR="004B45CD" w:rsidRPr="004B45CD" w:rsidRDefault="004B45CD" w:rsidP="004B45CD">
                  <w:pPr>
                    <w:jc w:val="center"/>
                    <w:rPr>
                      <w:rFonts w:eastAsia="Times New Roman"/>
                      <w:color w:val="000000"/>
                    </w:rPr>
                  </w:pPr>
                  <w:r w:rsidRPr="004B45CD">
                    <w:rPr>
                      <w:rFonts w:eastAsia="Times New Roman"/>
                      <w:color w:val="000000"/>
                      <w:sz w:val="22"/>
                    </w:rPr>
                    <w:t>57,5</w:t>
                  </w:r>
                </w:p>
              </w:tc>
            </w:tr>
            <w:tr w:rsidR="004B45CD" w:rsidRPr="004B45CD" w14:paraId="4EF5F3D4" w14:textId="77777777" w:rsidTr="004B45CD">
              <w:tc>
                <w:tcPr>
                  <w:tcW w:w="2864" w:type="dxa"/>
                  <w:shd w:val="clear" w:color="auto" w:fill="auto"/>
                </w:tcPr>
                <w:p w14:paraId="63487A49"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6E88299E" w14:textId="77777777" w:rsidR="004B45CD" w:rsidRPr="004B45CD" w:rsidRDefault="004B45CD" w:rsidP="004B45CD">
                  <w:pPr>
                    <w:jc w:val="center"/>
                    <w:rPr>
                      <w:rFonts w:eastAsia="Times New Roman"/>
                      <w:color w:val="000000"/>
                    </w:rPr>
                  </w:pPr>
                  <w:r w:rsidRPr="004B45CD">
                    <w:rPr>
                      <w:rFonts w:eastAsia="Times New Roman"/>
                      <w:color w:val="000000"/>
                      <w:sz w:val="22"/>
                    </w:rPr>
                    <w:t>212</w:t>
                  </w:r>
                </w:p>
              </w:tc>
              <w:tc>
                <w:tcPr>
                  <w:tcW w:w="1559" w:type="dxa"/>
                  <w:shd w:val="clear" w:color="auto" w:fill="auto"/>
                </w:tcPr>
                <w:p w14:paraId="78B19033" w14:textId="77777777" w:rsidR="004B45CD" w:rsidRPr="004B45CD" w:rsidRDefault="004B45CD" w:rsidP="004B45CD">
                  <w:pPr>
                    <w:jc w:val="center"/>
                    <w:rPr>
                      <w:rFonts w:eastAsia="Times New Roman"/>
                      <w:color w:val="000000"/>
                    </w:rPr>
                  </w:pPr>
                  <w:r w:rsidRPr="004B45CD">
                    <w:rPr>
                      <w:rFonts w:eastAsia="Times New Roman"/>
                      <w:color w:val="000000"/>
                      <w:sz w:val="22"/>
                    </w:rPr>
                    <w:t>18,6</w:t>
                  </w:r>
                </w:p>
              </w:tc>
            </w:tr>
            <w:tr w:rsidR="004B45CD" w:rsidRPr="004B45CD" w14:paraId="3D3A9037" w14:textId="77777777" w:rsidTr="004B45CD">
              <w:tc>
                <w:tcPr>
                  <w:tcW w:w="2864" w:type="dxa"/>
                  <w:shd w:val="clear" w:color="auto" w:fill="auto"/>
                </w:tcPr>
                <w:p w14:paraId="4C97FD3B"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7DDAABE1" w14:textId="77777777" w:rsidR="004B45CD" w:rsidRPr="004B45CD" w:rsidRDefault="004B45CD" w:rsidP="004B45CD">
                  <w:pPr>
                    <w:jc w:val="center"/>
                    <w:rPr>
                      <w:rFonts w:eastAsia="Times New Roman"/>
                      <w:color w:val="000000"/>
                    </w:rPr>
                  </w:pPr>
                  <w:r w:rsidRPr="004B45CD">
                    <w:rPr>
                      <w:rFonts w:eastAsia="Times New Roman"/>
                      <w:color w:val="000000"/>
                      <w:sz w:val="22"/>
                    </w:rPr>
                    <w:t>13</w:t>
                  </w:r>
                </w:p>
              </w:tc>
              <w:tc>
                <w:tcPr>
                  <w:tcW w:w="1559" w:type="dxa"/>
                  <w:shd w:val="clear" w:color="auto" w:fill="auto"/>
                </w:tcPr>
                <w:p w14:paraId="4900C2B6" w14:textId="77777777" w:rsidR="004B45CD" w:rsidRPr="004B45CD" w:rsidRDefault="004B45CD" w:rsidP="004B45CD">
                  <w:pPr>
                    <w:jc w:val="center"/>
                    <w:rPr>
                      <w:rFonts w:eastAsia="Times New Roman"/>
                      <w:color w:val="000000"/>
                    </w:rPr>
                  </w:pPr>
                  <w:r w:rsidRPr="004B45CD">
                    <w:rPr>
                      <w:rFonts w:eastAsia="Times New Roman"/>
                      <w:color w:val="000000"/>
                      <w:sz w:val="22"/>
                    </w:rPr>
                    <w:t>7,3</w:t>
                  </w:r>
                </w:p>
              </w:tc>
            </w:tr>
            <w:tr w:rsidR="004B45CD" w:rsidRPr="004B45CD" w14:paraId="049034C0" w14:textId="77777777" w:rsidTr="004B45CD">
              <w:tc>
                <w:tcPr>
                  <w:tcW w:w="2864" w:type="dxa"/>
                  <w:shd w:val="clear" w:color="auto" w:fill="auto"/>
                </w:tcPr>
                <w:p w14:paraId="0ABB6E7E"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538A8973" w14:textId="77777777" w:rsidR="004B45CD" w:rsidRPr="004B45CD" w:rsidRDefault="004B45CD" w:rsidP="004B45CD">
                  <w:pPr>
                    <w:jc w:val="center"/>
                    <w:rPr>
                      <w:rFonts w:eastAsia="Times New Roman"/>
                      <w:color w:val="000000"/>
                    </w:rPr>
                  </w:pPr>
                  <w:r w:rsidRPr="004B45CD">
                    <w:rPr>
                      <w:rFonts w:eastAsia="Times New Roman"/>
                      <w:color w:val="000000"/>
                      <w:sz w:val="22"/>
                    </w:rPr>
                    <w:t>12</w:t>
                  </w:r>
                </w:p>
              </w:tc>
              <w:tc>
                <w:tcPr>
                  <w:tcW w:w="1559" w:type="dxa"/>
                  <w:shd w:val="clear" w:color="auto" w:fill="auto"/>
                </w:tcPr>
                <w:p w14:paraId="04C7EB08" w14:textId="77777777" w:rsidR="004B45CD" w:rsidRPr="004B45CD" w:rsidRDefault="004B45CD" w:rsidP="004B45CD">
                  <w:pPr>
                    <w:jc w:val="center"/>
                    <w:rPr>
                      <w:rFonts w:eastAsia="Times New Roman"/>
                      <w:color w:val="000000"/>
                    </w:rPr>
                  </w:pPr>
                  <w:r w:rsidRPr="004B45CD">
                    <w:rPr>
                      <w:rFonts w:eastAsia="Times New Roman"/>
                      <w:color w:val="000000"/>
                      <w:sz w:val="22"/>
                    </w:rPr>
                    <w:t>40,9</w:t>
                  </w:r>
                </w:p>
              </w:tc>
            </w:tr>
            <w:tr w:rsidR="004B45CD" w:rsidRPr="004B45CD" w14:paraId="33CC9DF1" w14:textId="77777777" w:rsidTr="004B45CD">
              <w:tc>
                <w:tcPr>
                  <w:tcW w:w="2864" w:type="dxa"/>
                  <w:shd w:val="clear" w:color="auto" w:fill="auto"/>
                </w:tcPr>
                <w:p w14:paraId="2B446EFC"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7B628D17" w14:textId="77777777" w:rsidR="004B45CD" w:rsidRPr="004B45CD" w:rsidRDefault="004B45CD" w:rsidP="004B45CD">
                  <w:pPr>
                    <w:jc w:val="center"/>
                    <w:rPr>
                      <w:rFonts w:eastAsia="Times New Roman"/>
                      <w:color w:val="000000"/>
                    </w:rPr>
                  </w:pPr>
                  <w:r w:rsidRPr="004B45CD">
                    <w:rPr>
                      <w:rFonts w:eastAsia="Times New Roman"/>
                      <w:color w:val="000000"/>
                      <w:sz w:val="22"/>
                    </w:rPr>
                    <w:t>51</w:t>
                  </w:r>
                </w:p>
              </w:tc>
              <w:tc>
                <w:tcPr>
                  <w:tcW w:w="1559" w:type="dxa"/>
                  <w:shd w:val="clear" w:color="auto" w:fill="auto"/>
                </w:tcPr>
                <w:p w14:paraId="0ECB9981" w14:textId="77777777" w:rsidR="004B45CD" w:rsidRPr="004B45CD" w:rsidRDefault="004B45CD" w:rsidP="004B45CD">
                  <w:pPr>
                    <w:jc w:val="center"/>
                    <w:rPr>
                      <w:rFonts w:eastAsia="Times New Roman"/>
                      <w:color w:val="000000"/>
                    </w:rPr>
                  </w:pPr>
                  <w:r w:rsidRPr="004B45CD">
                    <w:rPr>
                      <w:rFonts w:eastAsia="Times New Roman"/>
                      <w:color w:val="000000"/>
                      <w:sz w:val="22"/>
                    </w:rPr>
                    <w:t>4,5</w:t>
                  </w:r>
                </w:p>
              </w:tc>
            </w:tr>
            <w:tr w:rsidR="004B45CD" w:rsidRPr="004B45CD" w14:paraId="71157EAD" w14:textId="77777777" w:rsidTr="004B45CD">
              <w:tc>
                <w:tcPr>
                  <w:tcW w:w="2864" w:type="dxa"/>
                  <w:shd w:val="clear" w:color="auto" w:fill="auto"/>
                </w:tcPr>
                <w:p w14:paraId="4BD3E33E"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1AC1A04F" w14:textId="77777777" w:rsidR="004B45CD" w:rsidRPr="004B45CD" w:rsidRDefault="004B45CD" w:rsidP="004B45CD">
                  <w:pPr>
                    <w:jc w:val="center"/>
                    <w:rPr>
                      <w:rFonts w:eastAsia="Times New Roman"/>
                      <w:color w:val="000000"/>
                    </w:rPr>
                  </w:pPr>
                  <w:r w:rsidRPr="004B45CD">
                    <w:rPr>
                      <w:rFonts w:eastAsia="Times New Roman"/>
                      <w:color w:val="000000"/>
                      <w:sz w:val="22"/>
                    </w:rPr>
                    <w:t>703</w:t>
                  </w:r>
                </w:p>
              </w:tc>
              <w:tc>
                <w:tcPr>
                  <w:tcW w:w="1559" w:type="dxa"/>
                  <w:shd w:val="clear" w:color="auto" w:fill="auto"/>
                </w:tcPr>
                <w:p w14:paraId="112FC7ED" w14:textId="77777777" w:rsidR="004B45CD" w:rsidRPr="004B45CD" w:rsidRDefault="004B45CD" w:rsidP="004B45CD">
                  <w:pPr>
                    <w:jc w:val="center"/>
                    <w:rPr>
                      <w:rFonts w:eastAsia="Times New Roman"/>
                      <w:color w:val="000000"/>
                    </w:rPr>
                  </w:pPr>
                  <w:r w:rsidRPr="004B45CD">
                    <w:rPr>
                      <w:rFonts w:eastAsia="Times New Roman"/>
                      <w:color w:val="000000"/>
                      <w:sz w:val="22"/>
                    </w:rPr>
                    <w:t>75,7%</w:t>
                  </w:r>
                </w:p>
              </w:tc>
            </w:tr>
            <w:tr w:rsidR="004B45CD" w:rsidRPr="004B45CD" w14:paraId="022E224F" w14:textId="77777777" w:rsidTr="004B45CD">
              <w:tc>
                <w:tcPr>
                  <w:tcW w:w="2864" w:type="dxa"/>
                  <w:shd w:val="clear" w:color="auto" w:fill="auto"/>
                </w:tcPr>
                <w:p w14:paraId="60A999CC"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657E1720" w14:textId="77777777" w:rsidR="004B45CD" w:rsidRPr="004B45CD" w:rsidRDefault="004B45CD" w:rsidP="004B45CD">
                  <w:pPr>
                    <w:jc w:val="center"/>
                    <w:rPr>
                      <w:rFonts w:eastAsia="Times New Roman"/>
                      <w:color w:val="000000"/>
                    </w:rPr>
                  </w:pPr>
                  <w:r w:rsidRPr="004B45CD">
                    <w:rPr>
                      <w:rFonts w:eastAsia="Times New Roman"/>
                      <w:color w:val="000000"/>
                      <w:sz w:val="22"/>
                    </w:rPr>
                    <w:t>225</w:t>
                  </w:r>
                </w:p>
              </w:tc>
              <w:tc>
                <w:tcPr>
                  <w:tcW w:w="1559" w:type="dxa"/>
                  <w:shd w:val="clear" w:color="auto" w:fill="auto"/>
                </w:tcPr>
                <w:p w14:paraId="314A15AC" w14:textId="77777777" w:rsidR="004B45CD" w:rsidRPr="004B45CD" w:rsidRDefault="004B45CD" w:rsidP="004B45CD">
                  <w:pPr>
                    <w:jc w:val="center"/>
                    <w:rPr>
                      <w:rFonts w:eastAsia="Times New Roman"/>
                      <w:color w:val="000000"/>
                    </w:rPr>
                  </w:pPr>
                  <w:r w:rsidRPr="004B45CD">
                    <w:rPr>
                      <w:rFonts w:eastAsia="Times New Roman"/>
                      <w:color w:val="000000"/>
                      <w:sz w:val="22"/>
                    </w:rPr>
                    <w:t>24,3%</w:t>
                  </w:r>
                </w:p>
              </w:tc>
            </w:tr>
            <w:tr w:rsidR="004B45CD" w:rsidRPr="004B45CD" w14:paraId="6B9635FD" w14:textId="77777777" w:rsidTr="004B45CD">
              <w:tc>
                <w:tcPr>
                  <w:tcW w:w="2864" w:type="dxa"/>
                  <w:shd w:val="clear" w:color="auto" w:fill="auto"/>
                </w:tcPr>
                <w:p w14:paraId="3EE6D45E"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386DDF4F" w14:textId="77777777" w:rsidR="004B45CD" w:rsidRPr="004B45CD" w:rsidRDefault="004B45CD" w:rsidP="004B45CD">
                  <w:pPr>
                    <w:jc w:val="center"/>
                    <w:rPr>
                      <w:rFonts w:eastAsia="Times New Roman"/>
                      <w:color w:val="000000"/>
                    </w:rPr>
                  </w:pPr>
                  <w:r w:rsidRPr="004B45CD">
                    <w:rPr>
                      <w:rFonts w:eastAsia="Times New Roman"/>
                      <w:color w:val="000000"/>
                      <w:sz w:val="22"/>
                    </w:rPr>
                    <w:t>1 436</w:t>
                  </w:r>
                </w:p>
              </w:tc>
              <w:tc>
                <w:tcPr>
                  <w:tcW w:w="1559" w:type="dxa"/>
                  <w:shd w:val="clear" w:color="auto" w:fill="auto"/>
                </w:tcPr>
                <w:p w14:paraId="6A1CBD47" w14:textId="77777777" w:rsidR="004B45CD" w:rsidRPr="004B45CD" w:rsidRDefault="004B45CD" w:rsidP="004B45CD">
                  <w:pPr>
                    <w:jc w:val="center"/>
                    <w:rPr>
                      <w:rFonts w:eastAsia="Times New Roman"/>
                      <w:color w:val="000000"/>
                    </w:rPr>
                  </w:pPr>
                  <w:r w:rsidRPr="004B45CD">
                    <w:rPr>
                      <w:rFonts w:eastAsia="Times New Roman"/>
                      <w:color w:val="000000"/>
                      <w:sz w:val="22"/>
                    </w:rPr>
                    <w:t>125,9</w:t>
                  </w:r>
                </w:p>
              </w:tc>
            </w:tr>
            <w:tr w:rsidR="004B45CD" w:rsidRPr="004B45CD" w14:paraId="71CAC76F" w14:textId="77777777" w:rsidTr="004B45CD">
              <w:tc>
                <w:tcPr>
                  <w:tcW w:w="2864" w:type="dxa"/>
                  <w:shd w:val="clear" w:color="auto" w:fill="auto"/>
                </w:tcPr>
                <w:p w14:paraId="7CA22C02" w14:textId="77777777" w:rsidR="004B45CD" w:rsidRPr="004B45CD" w:rsidRDefault="004B45CD" w:rsidP="004B45CD">
                  <w:pPr>
                    <w:rPr>
                      <w:rFonts w:eastAsia="Times New Roman"/>
                      <w:color w:val="000000"/>
                    </w:rPr>
                  </w:pPr>
                  <w:r w:rsidRPr="004B45CD">
                    <w:rPr>
                      <w:rFonts w:eastAsia="Times New Roman"/>
                      <w:color w:val="000000"/>
                      <w:sz w:val="22"/>
                    </w:rPr>
                    <w:t>з них                         ТБ/ВІЛ</w:t>
                  </w:r>
                </w:p>
              </w:tc>
              <w:tc>
                <w:tcPr>
                  <w:tcW w:w="1276" w:type="dxa"/>
                  <w:shd w:val="clear" w:color="auto" w:fill="auto"/>
                </w:tcPr>
                <w:p w14:paraId="747F47BA" w14:textId="77777777" w:rsidR="004B45CD" w:rsidRPr="004B45CD" w:rsidRDefault="004B45CD" w:rsidP="004B45CD">
                  <w:pPr>
                    <w:jc w:val="center"/>
                    <w:rPr>
                      <w:rFonts w:eastAsia="Times New Roman"/>
                      <w:color w:val="000000"/>
                    </w:rPr>
                  </w:pPr>
                  <w:r w:rsidRPr="004B45CD">
                    <w:rPr>
                      <w:rFonts w:eastAsia="Times New Roman"/>
                      <w:color w:val="000000"/>
                      <w:sz w:val="22"/>
                    </w:rPr>
                    <w:t>345</w:t>
                  </w:r>
                </w:p>
              </w:tc>
              <w:tc>
                <w:tcPr>
                  <w:tcW w:w="1559" w:type="dxa"/>
                  <w:shd w:val="clear" w:color="auto" w:fill="auto"/>
                </w:tcPr>
                <w:p w14:paraId="51EFA647" w14:textId="77777777" w:rsidR="004B45CD" w:rsidRPr="004B45CD" w:rsidRDefault="004B45CD" w:rsidP="004B45CD">
                  <w:pPr>
                    <w:jc w:val="center"/>
                    <w:rPr>
                      <w:rFonts w:eastAsia="Times New Roman"/>
                      <w:color w:val="000000"/>
                    </w:rPr>
                  </w:pPr>
                  <w:r w:rsidRPr="004B45CD">
                    <w:rPr>
                      <w:rFonts w:eastAsia="Times New Roman"/>
                      <w:color w:val="000000"/>
                      <w:sz w:val="22"/>
                    </w:rPr>
                    <w:t>30,2</w:t>
                  </w:r>
                </w:p>
              </w:tc>
            </w:tr>
            <w:tr w:rsidR="004B45CD" w:rsidRPr="004B45CD" w14:paraId="7D707312" w14:textId="77777777" w:rsidTr="004B45CD">
              <w:tc>
                <w:tcPr>
                  <w:tcW w:w="2864" w:type="dxa"/>
                  <w:shd w:val="clear" w:color="auto" w:fill="auto"/>
                </w:tcPr>
                <w:p w14:paraId="0B51DEC5"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5EDBDF57" w14:textId="77777777" w:rsidR="004B45CD" w:rsidRPr="004B45CD" w:rsidRDefault="004B45CD" w:rsidP="004B45CD">
                  <w:pPr>
                    <w:jc w:val="center"/>
                    <w:rPr>
                      <w:rFonts w:eastAsia="Times New Roman"/>
                      <w:color w:val="000000"/>
                    </w:rPr>
                  </w:pPr>
                  <w:r w:rsidRPr="004B45CD">
                    <w:rPr>
                      <w:rFonts w:eastAsia="Times New Roman"/>
                      <w:color w:val="000000"/>
                      <w:sz w:val="22"/>
                    </w:rPr>
                    <w:t>85</w:t>
                  </w:r>
                </w:p>
              </w:tc>
              <w:tc>
                <w:tcPr>
                  <w:tcW w:w="1559" w:type="dxa"/>
                  <w:shd w:val="clear" w:color="auto" w:fill="auto"/>
                </w:tcPr>
                <w:p w14:paraId="3413FA27" w14:textId="77777777" w:rsidR="004B45CD" w:rsidRPr="004B45CD" w:rsidRDefault="004B45CD" w:rsidP="004B45CD">
                  <w:pPr>
                    <w:jc w:val="center"/>
                    <w:rPr>
                      <w:rFonts w:eastAsia="Times New Roman"/>
                      <w:color w:val="000000"/>
                    </w:rPr>
                  </w:pPr>
                  <w:r w:rsidRPr="004B45CD">
                    <w:rPr>
                      <w:rFonts w:eastAsia="Times New Roman"/>
                      <w:color w:val="000000"/>
                      <w:sz w:val="22"/>
                    </w:rPr>
                    <w:t>7,5</w:t>
                  </w:r>
                </w:p>
              </w:tc>
            </w:tr>
            <w:tr w:rsidR="004B45CD" w:rsidRPr="004B45CD" w14:paraId="258EC0F1" w14:textId="77777777" w:rsidTr="004B45CD">
              <w:tc>
                <w:tcPr>
                  <w:tcW w:w="2864" w:type="dxa"/>
                  <w:shd w:val="clear" w:color="auto" w:fill="auto"/>
                </w:tcPr>
                <w:p w14:paraId="5DFB6FA0"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11F63128" w14:textId="77777777" w:rsidR="004B45CD" w:rsidRPr="004B45CD" w:rsidRDefault="004B45CD" w:rsidP="004B45CD">
                  <w:pPr>
                    <w:jc w:val="center"/>
                    <w:rPr>
                      <w:rFonts w:eastAsia="Times New Roman"/>
                      <w:color w:val="000000"/>
                    </w:rPr>
                  </w:pPr>
                  <w:r w:rsidRPr="004B45CD">
                    <w:rPr>
                      <w:rFonts w:eastAsia="Times New Roman"/>
                      <w:color w:val="000000"/>
                      <w:sz w:val="22"/>
                    </w:rPr>
                    <w:t>111</w:t>
                  </w:r>
                </w:p>
              </w:tc>
              <w:tc>
                <w:tcPr>
                  <w:tcW w:w="1559" w:type="dxa"/>
                  <w:shd w:val="clear" w:color="auto" w:fill="auto"/>
                </w:tcPr>
                <w:p w14:paraId="2CC891D1" w14:textId="77777777" w:rsidR="004B45CD" w:rsidRPr="004B45CD" w:rsidRDefault="004B45CD" w:rsidP="004B45CD">
                  <w:pPr>
                    <w:jc w:val="center"/>
                    <w:rPr>
                      <w:rFonts w:eastAsia="Times New Roman"/>
                      <w:color w:val="000000"/>
                    </w:rPr>
                  </w:pPr>
                  <w:r w:rsidRPr="004B45CD">
                    <w:rPr>
                      <w:rFonts w:eastAsia="Times New Roman"/>
                      <w:color w:val="000000"/>
                      <w:sz w:val="22"/>
                    </w:rPr>
                    <w:t>9,7</w:t>
                  </w:r>
                </w:p>
              </w:tc>
            </w:tr>
          </w:tbl>
          <w:p w14:paraId="708C91FF"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5BC9E988" w14:textId="77777777" w:rsidR="004B45CD" w:rsidRPr="004B45CD" w:rsidRDefault="004B45CD" w:rsidP="004B45CD">
            <w:pPr>
              <w:rPr>
                <w:rFonts w:eastAsia="Times New Roman"/>
                <w:b/>
                <w:sz w:val="20"/>
              </w:rPr>
            </w:pPr>
            <w:r w:rsidRPr="004B45CD">
              <w:rPr>
                <w:rFonts w:eastAsia="Times New Roman"/>
                <w:b/>
                <w:sz w:val="20"/>
              </w:rPr>
              <w:t>Захворюваність на ТБ (ВДТБ+РТБ)</w:t>
            </w:r>
          </w:p>
          <w:p w14:paraId="6C10F705" w14:textId="77777777" w:rsidR="004B45CD" w:rsidRPr="004B45CD" w:rsidRDefault="004B45CD" w:rsidP="004B45CD">
            <w:pPr>
              <w:rPr>
                <w:rFonts w:eastAsia="Times New Roman"/>
                <w:noProof/>
                <w:sz w:val="4"/>
                <w:lang w:eastAsia="uk-UA"/>
              </w:rPr>
            </w:pPr>
          </w:p>
          <w:p w14:paraId="61E17B3E"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52D8A6C1" wp14:editId="5C8223B0">
                  <wp:extent cx="3173105" cy="1323833"/>
                  <wp:effectExtent l="0" t="0" r="27305" b="1016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2241E041" w14:textId="77777777" w:rsidR="004B45CD" w:rsidRPr="004B45CD" w:rsidRDefault="004B45CD" w:rsidP="004B45CD">
            <w:pPr>
              <w:jc w:val="both"/>
              <w:rPr>
                <w:rFonts w:eastAsia="Times New Roman"/>
                <w:b/>
                <w:sz w:val="2"/>
              </w:rPr>
            </w:pPr>
          </w:p>
          <w:p w14:paraId="5444D236"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6F414F16"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3783E74B"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079FEE28" wp14:editId="1D80387E">
                  <wp:extent cx="3173105" cy="1296537"/>
                  <wp:effectExtent l="0" t="0" r="27305" b="18415"/>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5A4CFC17"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66FE202"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5B0409F2" wp14:editId="44FE7064">
                  <wp:extent cx="3173105" cy="1978926"/>
                  <wp:effectExtent l="0" t="19050" r="8255" b="254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1D3E56E6" w14:textId="77777777" w:rsidR="004B45CD" w:rsidRPr="004B45CD" w:rsidRDefault="004B45CD" w:rsidP="004B45CD">
            <w:pPr>
              <w:jc w:val="both"/>
              <w:rPr>
                <w:rFonts w:eastAsia="Times New Roman"/>
                <w:b/>
                <w:sz w:val="2"/>
              </w:rPr>
            </w:pPr>
          </w:p>
          <w:p w14:paraId="7B9865CE"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20868F24"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02A803F" wp14:editId="2986DB83">
                  <wp:extent cx="3173105" cy="1016758"/>
                  <wp:effectExtent l="0" t="0" r="8255" b="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652E22EE" w14:textId="77777777" w:rsidR="004B45CD" w:rsidRPr="004B45CD" w:rsidRDefault="004B45CD" w:rsidP="004B45CD">
            <w:pPr>
              <w:rPr>
                <w:rFonts w:eastAsia="Times New Roman"/>
                <w:b/>
                <w:sz w:val="2"/>
              </w:rPr>
            </w:pPr>
          </w:p>
          <w:p w14:paraId="35FEEFE9" w14:textId="77777777" w:rsidR="004B45CD" w:rsidRPr="004B45CD" w:rsidRDefault="004B45CD" w:rsidP="004B45CD">
            <w:pPr>
              <w:rPr>
                <w:rFonts w:eastAsia="Times New Roman"/>
                <w:b/>
                <w:sz w:val="20"/>
              </w:rPr>
            </w:pPr>
          </w:p>
          <w:p w14:paraId="10468342"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4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2487"/>
            </w:tblGrid>
            <w:tr w:rsidR="004B45CD" w:rsidRPr="004B45CD" w14:paraId="7E9E7A59" w14:textId="77777777" w:rsidTr="004B45CD">
              <w:trPr>
                <w:trHeight w:val="536"/>
              </w:trPr>
              <w:tc>
                <w:tcPr>
                  <w:tcW w:w="2478" w:type="dxa"/>
                  <w:vAlign w:val="center"/>
                </w:tcPr>
                <w:p w14:paraId="7C2624A2"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487" w:type="dxa"/>
                  <w:vAlign w:val="center"/>
                </w:tcPr>
                <w:p w14:paraId="5E585AC1"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54A7F998" w14:textId="77777777" w:rsidTr="004B45CD">
              <w:trPr>
                <w:trHeight w:val="292"/>
              </w:trPr>
              <w:tc>
                <w:tcPr>
                  <w:tcW w:w="2478" w:type="dxa"/>
                </w:tcPr>
                <w:p w14:paraId="20C8992D" w14:textId="77777777" w:rsidR="004B45CD" w:rsidRPr="004B45CD" w:rsidRDefault="004B45CD" w:rsidP="004B45CD">
                  <w:pPr>
                    <w:rPr>
                      <w:rFonts w:eastAsia="Times New Roman"/>
                      <w:b/>
                    </w:rPr>
                  </w:pPr>
                  <w:r w:rsidRPr="004B45CD">
                    <w:rPr>
                      <w:rFonts w:eastAsia="Times New Roman"/>
                      <w:b/>
                      <w:sz w:val="22"/>
                      <w:szCs w:val="22"/>
                    </w:rPr>
                    <w:t>МОЗ</w:t>
                  </w:r>
                </w:p>
              </w:tc>
              <w:tc>
                <w:tcPr>
                  <w:tcW w:w="2487" w:type="dxa"/>
                </w:tcPr>
                <w:p w14:paraId="4AA91C1A" w14:textId="77777777" w:rsidR="004B45CD" w:rsidRPr="004B45CD" w:rsidRDefault="004B45CD" w:rsidP="004B45CD">
                  <w:pPr>
                    <w:rPr>
                      <w:rFonts w:eastAsia="Times New Roman"/>
                    </w:rPr>
                  </w:pPr>
                  <w:r w:rsidRPr="004B45CD">
                    <w:rPr>
                      <w:rFonts w:eastAsia="Times New Roman"/>
                    </w:rPr>
                    <w:t>23 805</w:t>
                  </w:r>
                </w:p>
              </w:tc>
            </w:tr>
            <w:tr w:rsidR="004B45CD" w:rsidRPr="004B45CD" w14:paraId="7C60B2C0" w14:textId="77777777" w:rsidTr="004B45CD">
              <w:trPr>
                <w:trHeight w:val="308"/>
              </w:trPr>
              <w:tc>
                <w:tcPr>
                  <w:tcW w:w="2478" w:type="dxa"/>
                </w:tcPr>
                <w:p w14:paraId="4B1F287D"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487" w:type="dxa"/>
                </w:tcPr>
                <w:p w14:paraId="05612F50" w14:textId="77777777" w:rsidR="004B45CD" w:rsidRPr="004B45CD" w:rsidRDefault="004B45CD" w:rsidP="004B45CD">
                  <w:pPr>
                    <w:rPr>
                      <w:rFonts w:eastAsia="Times New Roman"/>
                    </w:rPr>
                  </w:pPr>
                  <w:r w:rsidRPr="004B45CD">
                    <w:rPr>
                      <w:rFonts w:eastAsia="Times New Roman"/>
                    </w:rPr>
                    <w:t>95 538,55</w:t>
                  </w:r>
                </w:p>
              </w:tc>
            </w:tr>
          </w:tbl>
          <w:p w14:paraId="24B673C7" w14:textId="77777777" w:rsidR="004B45CD" w:rsidRPr="004B45CD" w:rsidRDefault="004B45CD" w:rsidP="004B45CD">
            <w:pPr>
              <w:jc w:val="both"/>
              <w:rPr>
                <w:rFonts w:eastAsia="Times New Roman"/>
                <w:b/>
                <w:sz w:val="2"/>
              </w:rPr>
            </w:pPr>
          </w:p>
          <w:p w14:paraId="06844EDF" w14:textId="77777777" w:rsidR="004B45CD" w:rsidRPr="004B45CD" w:rsidRDefault="004B45CD" w:rsidP="004B45CD">
            <w:pPr>
              <w:jc w:val="both"/>
              <w:rPr>
                <w:rFonts w:eastAsia="Times New Roman"/>
                <w:b/>
                <w:sz w:val="20"/>
              </w:rPr>
            </w:pPr>
          </w:p>
          <w:p w14:paraId="1CD26F9F" w14:textId="77777777" w:rsidR="004B45CD" w:rsidRPr="004B45CD" w:rsidRDefault="004B45CD" w:rsidP="004B45CD">
            <w:pPr>
              <w:jc w:val="both"/>
              <w:rPr>
                <w:rFonts w:eastAsia="Times New Roman"/>
                <w:b/>
                <w:sz w:val="20"/>
              </w:rPr>
            </w:pPr>
            <w:r w:rsidRPr="004B45CD">
              <w:rPr>
                <w:rFonts w:eastAsia="Times New Roman"/>
                <w:b/>
                <w:sz w:val="20"/>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2C4D04C4" w14:textId="77777777" w:rsidTr="004B45CD">
              <w:tc>
                <w:tcPr>
                  <w:tcW w:w="1589" w:type="dxa"/>
                  <w:shd w:val="clear" w:color="auto" w:fill="auto"/>
                </w:tcPr>
                <w:p w14:paraId="5010D97D"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1746920"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59F1CCDC"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138E262F" w14:textId="77777777" w:rsidTr="004B45CD">
              <w:tc>
                <w:tcPr>
                  <w:tcW w:w="1589" w:type="dxa"/>
                  <w:shd w:val="clear" w:color="auto" w:fill="auto"/>
                </w:tcPr>
                <w:p w14:paraId="21BC9BD0"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5BB22E69" w14:textId="77777777" w:rsidR="004B45CD" w:rsidRPr="004B45CD" w:rsidRDefault="004B45CD" w:rsidP="004B45CD">
                  <w:pPr>
                    <w:jc w:val="center"/>
                    <w:rPr>
                      <w:rFonts w:eastAsia="Times New Roman"/>
                    </w:rPr>
                  </w:pPr>
                  <w:r w:rsidRPr="004B45CD">
                    <w:rPr>
                      <w:rFonts w:eastAsia="Times New Roman"/>
                    </w:rPr>
                    <w:t>29</w:t>
                  </w:r>
                </w:p>
              </w:tc>
              <w:tc>
                <w:tcPr>
                  <w:tcW w:w="2477" w:type="dxa"/>
                  <w:shd w:val="clear" w:color="auto" w:fill="auto"/>
                </w:tcPr>
                <w:p w14:paraId="5DAB66A8"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303B67FF" w14:textId="77777777" w:rsidTr="004B45CD">
              <w:tc>
                <w:tcPr>
                  <w:tcW w:w="1589" w:type="dxa"/>
                  <w:shd w:val="clear" w:color="auto" w:fill="auto"/>
                </w:tcPr>
                <w:p w14:paraId="4F5B82CF"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04B61FB6" w14:textId="77777777" w:rsidR="004B45CD" w:rsidRPr="004B45CD" w:rsidRDefault="004B45CD" w:rsidP="004B45CD">
                  <w:pPr>
                    <w:jc w:val="center"/>
                    <w:rPr>
                      <w:rFonts w:eastAsia="Times New Roman"/>
                    </w:rPr>
                  </w:pPr>
                  <w:r w:rsidRPr="004B45CD">
                    <w:rPr>
                      <w:rFonts w:eastAsia="Times New Roman"/>
                    </w:rPr>
                    <w:t>0</w:t>
                  </w:r>
                </w:p>
              </w:tc>
              <w:tc>
                <w:tcPr>
                  <w:tcW w:w="2477" w:type="dxa"/>
                  <w:shd w:val="clear" w:color="auto" w:fill="auto"/>
                </w:tcPr>
                <w:p w14:paraId="59EB3ACB" w14:textId="77777777" w:rsidR="004B45CD" w:rsidRPr="004B45CD" w:rsidRDefault="004B45CD" w:rsidP="004B45CD">
                  <w:pPr>
                    <w:jc w:val="center"/>
                    <w:rPr>
                      <w:rFonts w:eastAsia="Times New Roman"/>
                    </w:rPr>
                  </w:pPr>
                  <w:r w:rsidRPr="004B45CD">
                    <w:rPr>
                      <w:rFonts w:eastAsia="Times New Roman"/>
                    </w:rPr>
                    <w:t>-</w:t>
                  </w:r>
                </w:p>
              </w:tc>
            </w:tr>
            <w:tr w:rsidR="004B45CD" w:rsidRPr="004B45CD" w14:paraId="5A5C67F8" w14:textId="77777777" w:rsidTr="004B45CD">
              <w:tc>
                <w:tcPr>
                  <w:tcW w:w="1589" w:type="dxa"/>
                  <w:shd w:val="clear" w:color="auto" w:fill="auto"/>
                </w:tcPr>
                <w:p w14:paraId="72116AD7"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213CA5B4" w14:textId="77777777" w:rsidR="004B45CD" w:rsidRPr="004B45CD" w:rsidRDefault="004B45CD" w:rsidP="004B45CD">
                  <w:pPr>
                    <w:jc w:val="center"/>
                    <w:rPr>
                      <w:rFonts w:eastAsia="Times New Roman"/>
                    </w:rPr>
                  </w:pPr>
                  <w:r w:rsidRPr="004B45CD">
                    <w:rPr>
                      <w:rFonts w:eastAsia="Times New Roman"/>
                    </w:rPr>
                    <w:t>1</w:t>
                  </w:r>
                </w:p>
              </w:tc>
              <w:tc>
                <w:tcPr>
                  <w:tcW w:w="2477" w:type="dxa"/>
                  <w:shd w:val="clear" w:color="auto" w:fill="auto"/>
                </w:tcPr>
                <w:p w14:paraId="2EADBDF0" w14:textId="77777777" w:rsidR="004B45CD" w:rsidRPr="004B45CD" w:rsidRDefault="004B45CD" w:rsidP="004B45CD">
                  <w:pPr>
                    <w:jc w:val="center"/>
                    <w:rPr>
                      <w:rFonts w:eastAsia="Times New Roman"/>
                    </w:rPr>
                  </w:pPr>
                  <w:r w:rsidRPr="004B45CD">
                    <w:rPr>
                      <w:rFonts w:eastAsia="Times New Roman"/>
                    </w:rPr>
                    <w:t>100</w:t>
                  </w:r>
                </w:p>
              </w:tc>
            </w:tr>
          </w:tbl>
          <w:p w14:paraId="260D6F62" w14:textId="77777777" w:rsidR="004B45CD" w:rsidRPr="004B45CD" w:rsidRDefault="004B45CD" w:rsidP="004B45CD">
            <w:pPr>
              <w:rPr>
                <w:rFonts w:eastAsia="Times New Roman"/>
                <w:b/>
                <w:sz w:val="28"/>
              </w:rPr>
            </w:pPr>
          </w:p>
        </w:tc>
      </w:tr>
      <w:tr w:rsidR="004B45CD" w:rsidRPr="004B45CD" w14:paraId="35A09C3C" w14:textId="77777777" w:rsidTr="00344717">
        <w:tc>
          <w:tcPr>
            <w:tcW w:w="5893" w:type="dxa"/>
            <w:gridSpan w:val="2"/>
            <w:shd w:val="clear" w:color="auto" w:fill="auto"/>
          </w:tcPr>
          <w:p w14:paraId="263E94DF" w14:textId="77777777" w:rsidR="004B45CD" w:rsidRPr="004B45CD" w:rsidRDefault="004B45CD" w:rsidP="004B45CD">
            <w:pPr>
              <w:rPr>
                <w:rFonts w:eastAsia="Times New Roman"/>
                <w:b/>
              </w:rPr>
            </w:pPr>
          </w:p>
          <w:p w14:paraId="49E1FF8F"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25C7CCCB" w14:textId="77777777" w:rsidTr="004B45CD">
              <w:tc>
                <w:tcPr>
                  <w:tcW w:w="3715" w:type="dxa"/>
                  <w:shd w:val="clear" w:color="auto" w:fill="auto"/>
                </w:tcPr>
                <w:p w14:paraId="7E15F4E6"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2B612799"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4938DECA"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1E0F93F" w14:textId="77777777" w:rsidTr="004B45CD">
              <w:tc>
                <w:tcPr>
                  <w:tcW w:w="3715" w:type="dxa"/>
                  <w:shd w:val="clear" w:color="auto" w:fill="auto"/>
                </w:tcPr>
                <w:p w14:paraId="7D084050"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40984296" w14:textId="77777777" w:rsidR="004B45CD" w:rsidRPr="004B45CD" w:rsidRDefault="004B45CD" w:rsidP="004B45CD">
                  <w:pPr>
                    <w:jc w:val="center"/>
                    <w:rPr>
                      <w:rFonts w:eastAsia="Times New Roman"/>
                      <w:szCs w:val="20"/>
                    </w:rPr>
                  </w:pPr>
                  <w:r w:rsidRPr="004B45CD">
                    <w:rPr>
                      <w:rFonts w:eastAsia="Times New Roman"/>
                      <w:sz w:val="22"/>
                      <w:szCs w:val="20"/>
                    </w:rPr>
                    <w:t>209</w:t>
                  </w:r>
                </w:p>
              </w:tc>
              <w:tc>
                <w:tcPr>
                  <w:tcW w:w="709" w:type="dxa"/>
                  <w:shd w:val="clear" w:color="auto" w:fill="auto"/>
                </w:tcPr>
                <w:p w14:paraId="2C3F4258" w14:textId="77777777" w:rsidR="004B45CD" w:rsidRPr="004B45CD" w:rsidRDefault="004B45CD" w:rsidP="004B45CD">
                  <w:pPr>
                    <w:jc w:val="center"/>
                    <w:rPr>
                      <w:rFonts w:eastAsia="Times New Roman"/>
                      <w:szCs w:val="20"/>
                    </w:rPr>
                  </w:pPr>
                  <w:r w:rsidRPr="004B45CD">
                    <w:rPr>
                      <w:rFonts w:eastAsia="Times New Roman"/>
                      <w:sz w:val="22"/>
                      <w:szCs w:val="20"/>
                    </w:rPr>
                    <w:t>3,3</w:t>
                  </w:r>
                </w:p>
              </w:tc>
            </w:tr>
            <w:tr w:rsidR="004B45CD" w:rsidRPr="004B45CD" w14:paraId="645A14AA" w14:textId="77777777" w:rsidTr="004B45CD">
              <w:tc>
                <w:tcPr>
                  <w:tcW w:w="3715" w:type="dxa"/>
                  <w:shd w:val="clear" w:color="auto" w:fill="auto"/>
                </w:tcPr>
                <w:p w14:paraId="7EC6A01A"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24F90AD2" w14:textId="77777777" w:rsidR="004B45CD" w:rsidRPr="004B45CD" w:rsidRDefault="004B45CD" w:rsidP="004B45CD">
                  <w:pPr>
                    <w:jc w:val="center"/>
                    <w:rPr>
                      <w:rFonts w:eastAsia="Times New Roman"/>
                      <w:szCs w:val="20"/>
                    </w:rPr>
                  </w:pPr>
                  <w:r w:rsidRPr="004B45CD">
                    <w:rPr>
                      <w:rFonts w:eastAsia="Times New Roman"/>
                      <w:sz w:val="22"/>
                      <w:szCs w:val="20"/>
                    </w:rPr>
                    <w:t>420</w:t>
                  </w:r>
                </w:p>
              </w:tc>
              <w:tc>
                <w:tcPr>
                  <w:tcW w:w="709" w:type="dxa"/>
                  <w:shd w:val="clear" w:color="auto" w:fill="auto"/>
                </w:tcPr>
                <w:p w14:paraId="0120DA0F"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68A96941" w14:textId="77777777" w:rsidTr="004B45CD">
              <w:tc>
                <w:tcPr>
                  <w:tcW w:w="3715" w:type="dxa"/>
                  <w:shd w:val="clear" w:color="auto" w:fill="auto"/>
                </w:tcPr>
                <w:p w14:paraId="6ED7A5D5"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6201CD25" w14:textId="77777777" w:rsidR="004B45CD" w:rsidRPr="004B45CD" w:rsidRDefault="004B45CD" w:rsidP="004B45CD">
                  <w:pPr>
                    <w:jc w:val="center"/>
                    <w:rPr>
                      <w:rFonts w:eastAsia="Times New Roman"/>
                      <w:szCs w:val="20"/>
                    </w:rPr>
                  </w:pPr>
                  <w:r w:rsidRPr="004B45CD">
                    <w:rPr>
                      <w:rFonts w:eastAsia="Times New Roman"/>
                      <w:sz w:val="22"/>
                      <w:szCs w:val="20"/>
                    </w:rPr>
                    <w:t>256</w:t>
                  </w:r>
                </w:p>
              </w:tc>
              <w:tc>
                <w:tcPr>
                  <w:tcW w:w="709" w:type="dxa"/>
                  <w:shd w:val="clear" w:color="auto" w:fill="auto"/>
                </w:tcPr>
                <w:p w14:paraId="7A27EC83"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545745E2" w14:textId="77777777" w:rsidTr="004B45CD">
              <w:tc>
                <w:tcPr>
                  <w:tcW w:w="3715" w:type="dxa"/>
                  <w:shd w:val="clear" w:color="auto" w:fill="auto"/>
                </w:tcPr>
                <w:p w14:paraId="4637D2A2"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66985988" w14:textId="77777777" w:rsidR="004B45CD" w:rsidRPr="004B45CD" w:rsidRDefault="004B45CD" w:rsidP="004B45CD">
                  <w:pPr>
                    <w:jc w:val="center"/>
                    <w:rPr>
                      <w:rFonts w:eastAsia="Times New Roman"/>
                      <w:szCs w:val="20"/>
                    </w:rPr>
                  </w:pPr>
                  <w:r w:rsidRPr="004B45CD">
                    <w:rPr>
                      <w:rFonts w:eastAsia="Times New Roman"/>
                      <w:sz w:val="22"/>
                      <w:szCs w:val="20"/>
                    </w:rPr>
                    <w:t>140</w:t>
                  </w:r>
                </w:p>
              </w:tc>
              <w:tc>
                <w:tcPr>
                  <w:tcW w:w="709" w:type="dxa"/>
                  <w:shd w:val="clear" w:color="auto" w:fill="auto"/>
                </w:tcPr>
                <w:p w14:paraId="7DAF9796" w14:textId="77777777" w:rsidR="004B45CD" w:rsidRPr="004B45CD" w:rsidRDefault="004B45CD" w:rsidP="004B45CD">
                  <w:pPr>
                    <w:jc w:val="center"/>
                    <w:rPr>
                      <w:rFonts w:eastAsia="Times New Roman"/>
                      <w:szCs w:val="20"/>
                    </w:rPr>
                  </w:pPr>
                  <w:r w:rsidRPr="004B45CD">
                    <w:rPr>
                      <w:rFonts w:eastAsia="Times New Roman"/>
                      <w:sz w:val="22"/>
                      <w:szCs w:val="20"/>
                    </w:rPr>
                    <w:t>33,3</w:t>
                  </w:r>
                </w:p>
              </w:tc>
            </w:tr>
            <w:tr w:rsidR="004B45CD" w:rsidRPr="004B45CD" w14:paraId="67CA6028" w14:textId="77777777" w:rsidTr="004B45CD">
              <w:tc>
                <w:tcPr>
                  <w:tcW w:w="3715" w:type="dxa"/>
                  <w:shd w:val="clear" w:color="auto" w:fill="auto"/>
                </w:tcPr>
                <w:p w14:paraId="3320DAA0"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0E6FF8B4" w14:textId="77777777" w:rsidR="004B45CD" w:rsidRPr="004B45CD" w:rsidRDefault="004B45CD" w:rsidP="004B45CD">
                  <w:pPr>
                    <w:jc w:val="center"/>
                    <w:rPr>
                      <w:rFonts w:eastAsia="Times New Roman"/>
                      <w:szCs w:val="20"/>
                    </w:rPr>
                  </w:pPr>
                  <w:r w:rsidRPr="004B45CD">
                    <w:rPr>
                      <w:rFonts w:eastAsia="Times New Roman"/>
                      <w:sz w:val="22"/>
                      <w:szCs w:val="20"/>
                    </w:rPr>
                    <w:t>141</w:t>
                  </w:r>
                </w:p>
              </w:tc>
              <w:tc>
                <w:tcPr>
                  <w:tcW w:w="709" w:type="dxa"/>
                  <w:shd w:val="clear" w:color="auto" w:fill="auto"/>
                </w:tcPr>
                <w:p w14:paraId="78A4DD4A" w14:textId="77777777" w:rsidR="004B45CD" w:rsidRPr="004B45CD" w:rsidRDefault="004B45CD" w:rsidP="004B45CD">
                  <w:pPr>
                    <w:jc w:val="center"/>
                    <w:rPr>
                      <w:rFonts w:eastAsia="Times New Roman"/>
                      <w:szCs w:val="20"/>
                    </w:rPr>
                  </w:pPr>
                  <w:r w:rsidRPr="004B45CD">
                    <w:rPr>
                      <w:rFonts w:eastAsia="Times New Roman"/>
                      <w:sz w:val="22"/>
                      <w:szCs w:val="20"/>
                    </w:rPr>
                    <w:t>55,1</w:t>
                  </w:r>
                </w:p>
              </w:tc>
            </w:tr>
          </w:tbl>
          <w:p w14:paraId="59D7DD89" w14:textId="77777777" w:rsidR="004B45CD" w:rsidRPr="004B45CD" w:rsidRDefault="004B45CD" w:rsidP="004B45CD">
            <w:pPr>
              <w:rPr>
                <w:rFonts w:eastAsia="Times New Roman"/>
                <w:b/>
                <w:sz w:val="28"/>
              </w:rPr>
            </w:pPr>
          </w:p>
        </w:tc>
        <w:tc>
          <w:tcPr>
            <w:tcW w:w="5760" w:type="dxa"/>
            <w:gridSpan w:val="2"/>
            <w:vMerge/>
            <w:shd w:val="clear" w:color="auto" w:fill="auto"/>
          </w:tcPr>
          <w:p w14:paraId="495AA60A" w14:textId="77777777" w:rsidR="004B45CD" w:rsidRPr="004B45CD" w:rsidRDefault="004B45CD" w:rsidP="004B45CD">
            <w:pPr>
              <w:rPr>
                <w:rFonts w:eastAsia="Times New Roman"/>
                <w:b/>
                <w:sz w:val="28"/>
              </w:rPr>
            </w:pPr>
          </w:p>
        </w:tc>
      </w:tr>
      <w:tr w:rsidR="004B45CD" w:rsidRPr="004B45CD" w14:paraId="225461D8" w14:textId="77777777" w:rsidTr="00344717">
        <w:tc>
          <w:tcPr>
            <w:tcW w:w="5893" w:type="dxa"/>
            <w:gridSpan w:val="2"/>
            <w:shd w:val="clear" w:color="auto" w:fill="auto"/>
          </w:tcPr>
          <w:p w14:paraId="6D967206" w14:textId="77777777" w:rsidR="004B45CD" w:rsidRPr="004B45CD" w:rsidRDefault="004B45CD" w:rsidP="004B45CD">
            <w:pPr>
              <w:rPr>
                <w:rFonts w:eastAsia="Times New Roman"/>
                <w:b/>
              </w:rPr>
            </w:pPr>
          </w:p>
          <w:p w14:paraId="3FA15447"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43966C19" w14:textId="77777777" w:rsidTr="004B45CD">
              <w:tc>
                <w:tcPr>
                  <w:tcW w:w="3006" w:type="dxa"/>
                  <w:shd w:val="clear" w:color="auto" w:fill="auto"/>
                </w:tcPr>
                <w:p w14:paraId="2B2B0AA0"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2D436601"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0DAD11F4"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1C571C36" w14:textId="77777777" w:rsidTr="004B45CD">
              <w:tc>
                <w:tcPr>
                  <w:tcW w:w="3006" w:type="dxa"/>
                  <w:shd w:val="clear" w:color="auto" w:fill="auto"/>
                </w:tcPr>
                <w:p w14:paraId="7CBDC63B" w14:textId="77777777" w:rsidR="004B45CD" w:rsidRPr="004B45CD" w:rsidRDefault="004B45CD" w:rsidP="004B45CD">
                  <w:pPr>
                    <w:rPr>
                      <w:rFonts w:eastAsia="Times New Roman"/>
                    </w:rPr>
                  </w:pPr>
                  <w:r w:rsidRPr="004B45CD">
                    <w:rPr>
                      <w:rFonts w:eastAsia="Times New Roman"/>
                      <w:sz w:val="22"/>
                    </w:rPr>
                    <w:t>ТБ випадки з відомим ВІЛ статусом</w:t>
                  </w:r>
                </w:p>
              </w:tc>
              <w:tc>
                <w:tcPr>
                  <w:tcW w:w="1417" w:type="dxa"/>
                  <w:shd w:val="clear" w:color="auto" w:fill="auto"/>
                </w:tcPr>
                <w:p w14:paraId="176ACCC2" w14:textId="77777777" w:rsidR="004B45CD" w:rsidRPr="004B45CD" w:rsidRDefault="004B45CD" w:rsidP="004B45CD">
                  <w:pPr>
                    <w:jc w:val="center"/>
                    <w:rPr>
                      <w:rFonts w:eastAsia="Times New Roman"/>
                    </w:rPr>
                  </w:pPr>
                  <w:r w:rsidRPr="004B45CD">
                    <w:rPr>
                      <w:rFonts w:eastAsia="Times New Roman"/>
                      <w:sz w:val="22"/>
                    </w:rPr>
                    <w:t>1086</w:t>
                  </w:r>
                </w:p>
              </w:tc>
              <w:tc>
                <w:tcPr>
                  <w:tcW w:w="1134" w:type="dxa"/>
                  <w:shd w:val="clear" w:color="auto" w:fill="auto"/>
                </w:tcPr>
                <w:p w14:paraId="773DE3BF" w14:textId="77777777" w:rsidR="004B45CD" w:rsidRPr="004B45CD" w:rsidRDefault="004B45CD" w:rsidP="004B45CD">
                  <w:pPr>
                    <w:jc w:val="center"/>
                    <w:rPr>
                      <w:rFonts w:eastAsia="Times New Roman"/>
                    </w:rPr>
                  </w:pPr>
                  <w:r w:rsidRPr="004B45CD">
                    <w:rPr>
                      <w:rFonts w:eastAsia="Times New Roman"/>
                      <w:sz w:val="22"/>
                    </w:rPr>
                    <w:t>99,9</w:t>
                  </w:r>
                </w:p>
              </w:tc>
            </w:tr>
            <w:tr w:rsidR="004B45CD" w:rsidRPr="004B45CD" w14:paraId="0B9C3A22" w14:textId="77777777" w:rsidTr="004B45CD">
              <w:tc>
                <w:tcPr>
                  <w:tcW w:w="3006" w:type="dxa"/>
                  <w:shd w:val="clear" w:color="auto" w:fill="auto"/>
                </w:tcPr>
                <w:p w14:paraId="54E206FA" w14:textId="77777777" w:rsidR="004B45CD" w:rsidRPr="004B45CD" w:rsidRDefault="004B45CD" w:rsidP="004B45CD">
                  <w:pPr>
                    <w:rPr>
                      <w:rFonts w:eastAsia="Times New Roman"/>
                    </w:rPr>
                  </w:pPr>
                  <w:r w:rsidRPr="004B45CD">
                    <w:rPr>
                      <w:rFonts w:eastAsia="Times New Roman"/>
                      <w:sz w:val="22"/>
                    </w:rPr>
                    <w:t>ТБ/ВІЛ + ко - тримоксазол</w:t>
                  </w:r>
                </w:p>
              </w:tc>
              <w:tc>
                <w:tcPr>
                  <w:tcW w:w="1417" w:type="dxa"/>
                  <w:shd w:val="clear" w:color="auto" w:fill="auto"/>
                </w:tcPr>
                <w:p w14:paraId="7E3289F8" w14:textId="77777777" w:rsidR="004B45CD" w:rsidRPr="004B45CD" w:rsidRDefault="004B45CD" w:rsidP="004B45CD">
                  <w:pPr>
                    <w:jc w:val="center"/>
                    <w:rPr>
                      <w:rFonts w:eastAsia="Times New Roman"/>
                    </w:rPr>
                  </w:pPr>
                  <w:r w:rsidRPr="004B45CD">
                    <w:rPr>
                      <w:rFonts w:eastAsia="Times New Roman"/>
                      <w:sz w:val="22"/>
                    </w:rPr>
                    <w:t>289</w:t>
                  </w:r>
                </w:p>
              </w:tc>
              <w:tc>
                <w:tcPr>
                  <w:tcW w:w="1134" w:type="dxa"/>
                  <w:shd w:val="clear" w:color="auto" w:fill="auto"/>
                </w:tcPr>
                <w:p w14:paraId="73E3F789" w14:textId="77777777" w:rsidR="004B45CD" w:rsidRPr="004B45CD" w:rsidRDefault="004B45CD" w:rsidP="004B45CD">
                  <w:pPr>
                    <w:jc w:val="center"/>
                    <w:rPr>
                      <w:rFonts w:eastAsia="Times New Roman"/>
                    </w:rPr>
                  </w:pPr>
                  <w:r w:rsidRPr="004B45CD">
                    <w:rPr>
                      <w:rFonts w:eastAsia="Times New Roman"/>
                      <w:sz w:val="22"/>
                    </w:rPr>
                    <w:t>92,9</w:t>
                  </w:r>
                </w:p>
              </w:tc>
            </w:tr>
            <w:tr w:rsidR="004B45CD" w:rsidRPr="004B45CD" w14:paraId="22A235A5" w14:textId="77777777" w:rsidTr="004B45CD">
              <w:tc>
                <w:tcPr>
                  <w:tcW w:w="3006" w:type="dxa"/>
                  <w:shd w:val="clear" w:color="auto" w:fill="auto"/>
                </w:tcPr>
                <w:p w14:paraId="036EEB78" w14:textId="77777777" w:rsidR="004B45CD" w:rsidRPr="004B45CD" w:rsidRDefault="004B45CD" w:rsidP="004B45CD">
                  <w:pPr>
                    <w:rPr>
                      <w:rFonts w:eastAsia="Times New Roman"/>
                    </w:rPr>
                  </w:pPr>
                  <w:r w:rsidRPr="004B45CD">
                    <w:rPr>
                      <w:rFonts w:eastAsia="Times New Roman"/>
                      <w:sz w:val="22"/>
                    </w:rPr>
                    <w:t>ТБ/ВІЛ + АРТ</w:t>
                  </w:r>
                </w:p>
              </w:tc>
              <w:tc>
                <w:tcPr>
                  <w:tcW w:w="1417" w:type="dxa"/>
                  <w:shd w:val="clear" w:color="auto" w:fill="auto"/>
                </w:tcPr>
                <w:p w14:paraId="514C0826" w14:textId="77777777" w:rsidR="004B45CD" w:rsidRPr="004B45CD" w:rsidRDefault="004B45CD" w:rsidP="004B45CD">
                  <w:pPr>
                    <w:jc w:val="center"/>
                    <w:rPr>
                      <w:rFonts w:eastAsia="Times New Roman"/>
                    </w:rPr>
                  </w:pPr>
                  <w:r w:rsidRPr="004B45CD">
                    <w:rPr>
                      <w:rFonts w:eastAsia="Times New Roman"/>
                      <w:sz w:val="22"/>
                    </w:rPr>
                    <w:t>270</w:t>
                  </w:r>
                </w:p>
              </w:tc>
              <w:tc>
                <w:tcPr>
                  <w:tcW w:w="1134" w:type="dxa"/>
                  <w:shd w:val="clear" w:color="auto" w:fill="auto"/>
                </w:tcPr>
                <w:p w14:paraId="6CE1846D" w14:textId="77777777" w:rsidR="004B45CD" w:rsidRPr="004B45CD" w:rsidRDefault="004B45CD" w:rsidP="004B45CD">
                  <w:pPr>
                    <w:jc w:val="center"/>
                    <w:rPr>
                      <w:rFonts w:eastAsia="Times New Roman"/>
                    </w:rPr>
                  </w:pPr>
                  <w:r w:rsidRPr="004B45CD">
                    <w:rPr>
                      <w:rFonts w:eastAsia="Times New Roman"/>
                      <w:sz w:val="22"/>
                    </w:rPr>
                    <w:t>86,8</w:t>
                  </w:r>
                </w:p>
              </w:tc>
            </w:tr>
          </w:tbl>
          <w:p w14:paraId="43F0D215" w14:textId="77777777" w:rsidR="004B45CD" w:rsidRPr="004B45CD" w:rsidRDefault="004B45CD" w:rsidP="004B45CD">
            <w:pPr>
              <w:rPr>
                <w:rFonts w:eastAsia="Times New Roman"/>
                <w:b/>
                <w:sz w:val="28"/>
              </w:rPr>
            </w:pPr>
          </w:p>
        </w:tc>
        <w:tc>
          <w:tcPr>
            <w:tcW w:w="5760" w:type="dxa"/>
            <w:gridSpan w:val="2"/>
            <w:vMerge/>
            <w:shd w:val="clear" w:color="auto" w:fill="auto"/>
          </w:tcPr>
          <w:p w14:paraId="08B852FD" w14:textId="77777777" w:rsidR="004B45CD" w:rsidRPr="004B45CD" w:rsidRDefault="004B45CD" w:rsidP="004B45CD">
            <w:pPr>
              <w:rPr>
                <w:rFonts w:eastAsia="Times New Roman"/>
                <w:b/>
                <w:sz w:val="28"/>
              </w:rPr>
            </w:pPr>
          </w:p>
        </w:tc>
      </w:tr>
      <w:tr w:rsidR="004B45CD" w:rsidRPr="004B45CD" w14:paraId="765D1497" w14:textId="77777777" w:rsidTr="00344717">
        <w:tc>
          <w:tcPr>
            <w:tcW w:w="5893" w:type="dxa"/>
            <w:gridSpan w:val="2"/>
            <w:shd w:val="clear" w:color="auto" w:fill="auto"/>
          </w:tcPr>
          <w:p w14:paraId="1A3A5C36" w14:textId="77777777" w:rsidR="004B45CD" w:rsidRPr="004B45CD" w:rsidRDefault="004B45CD" w:rsidP="004B45CD">
            <w:pPr>
              <w:rPr>
                <w:rFonts w:eastAsia="Times New Roman"/>
                <w:b/>
              </w:rPr>
            </w:pPr>
          </w:p>
          <w:p w14:paraId="4BF034B2"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1C270895" w14:textId="77777777" w:rsidTr="004B45CD">
              <w:tc>
                <w:tcPr>
                  <w:tcW w:w="3573" w:type="dxa"/>
                  <w:vAlign w:val="center"/>
                </w:tcPr>
                <w:p w14:paraId="59226987"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18374A38"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1FEBE4A6" w14:textId="77777777" w:rsidTr="004B45CD">
              <w:trPr>
                <w:trHeight w:val="20"/>
              </w:trPr>
              <w:tc>
                <w:tcPr>
                  <w:tcW w:w="3573" w:type="dxa"/>
                </w:tcPr>
                <w:p w14:paraId="2081057C" w14:textId="77777777" w:rsidR="004B45CD" w:rsidRPr="004B45CD" w:rsidRDefault="004B45CD" w:rsidP="004B45CD">
                  <w:pPr>
                    <w:rPr>
                      <w:rFonts w:eastAsia="Times New Roman"/>
                    </w:rPr>
                  </w:pPr>
                  <w:r w:rsidRPr="004B45CD">
                    <w:rPr>
                      <w:rFonts w:eastAsia="Times New Roman"/>
                      <w:sz w:val="22"/>
                    </w:rPr>
                    <w:t xml:space="preserve">Кількість ТБ ліжок </w:t>
                  </w:r>
                </w:p>
              </w:tc>
              <w:tc>
                <w:tcPr>
                  <w:tcW w:w="1843" w:type="dxa"/>
                </w:tcPr>
                <w:p w14:paraId="10BC3938" w14:textId="77777777" w:rsidR="004B45CD" w:rsidRPr="004B45CD" w:rsidRDefault="004B45CD" w:rsidP="004B45CD">
                  <w:pPr>
                    <w:jc w:val="center"/>
                    <w:rPr>
                      <w:rFonts w:eastAsia="Times New Roman"/>
                    </w:rPr>
                  </w:pPr>
                  <w:r w:rsidRPr="004B45CD">
                    <w:rPr>
                      <w:rFonts w:eastAsia="Times New Roman"/>
                      <w:sz w:val="22"/>
                    </w:rPr>
                    <w:t>304</w:t>
                  </w:r>
                </w:p>
              </w:tc>
            </w:tr>
            <w:tr w:rsidR="004B45CD" w:rsidRPr="004B45CD" w14:paraId="6FADEC2E" w14:textId="77777777" w:rsidTr="004B45CD">
              <w:trPr>
                <w:trHeight w:val="20"/>
              </w:trPr>
              <w:tc>
                <w:tcPr>
                  <w:tcW w:w="3573" w:type="dxa"/>
                </w:tcPr>
                <w:p w14:paraId="37AF7CD6" w14:textId="77777777" w:rsidR="004B45CD" w:rsidRPr="004B45CD" w:rsidRDefault="004B45CD" w:rsidP="004B45CD">
                  <w:pPr>
                    <w:rPr>
                      <w:rFonts w:eastAsia="Times New Roman"/>
                    </w:rPr>
                  </w:pPr>
                  <w:r w:rsidRPr="004B45CD">
                    <w:rPr>
                      <w:rFonts w:eastAsia="Times New Roman"/>
                      <w:sz w:val="22"/>
                    </w:rPr>
                    <w:t>на 10</w:t>
                  </w:r>
                  <w:r w:rsidRPr="004B45CD">
                    <w:rPr>
                      <w:rFonts w:eastAsia="Times New Roman"/>
                      <w:lang w:val="ru-RU"/>
                    </w:rPr>
                    <w:t xml:space="preserve"> </w:t>
                  </w:r>
                  <w:r w:rsidRPr="004B45CD">
                    <w:rPr>
                      <w:rFonts w:eastAsia="Times New Roman"/>
                      <w:sz w:val="22"/>
                    </w:rPr>
                    <w:t>тис. населення</w:t>
                  </w:r>
                </w:p>
              </w:tc>
              <w:tc>
                <w:tcPr>
                  <w:tcW w:w="1843" w:type="dxa"/>
                </w:tcPr>
                <w:p w14:paraId="6254F0FC" w14:textId="77777777" w:rsidR="004B45CD" w:rsidRPr="004B45CD" w:rsidRDefault="004B45CD" w:rsidP="004B45CD">
                  <w:pPr>
                    <w:jc w:val="center"/>
                    <w:rPr>
                      <w:rFonts w:eastAsia="Times New Roman"/>
                    </w:rPr>
                  </w:pPr>
                  <w:r w:rsidRPr="004B45CD">
                    <w:rPr>
                      <w:rFonts w:eastAsia="Times New Roman"/>
                      <w:sz w:val="22"/>
                    </w:rPr>
                    <w:t>2,69</w:t>
                  </w:r>
                </w:p>
              </w:tc>
            </w:tr>
            <w:tr w:rsidR="004B45CD" w:rsidRPr="004B45CD" w14:paraId="052839D2" w14:textId="77777777" w:rsidTr="004B45CD">
              <w:tc>
                <w:tcPr>
                  <w:tcW w:w="3573" w:type="dxa"/>
                </w:tcPr>
                <w:p w14:paraId="7E4A8B7B" w14:textId="77777777" w:rsidR="004B45CD" w:rsidRPr="004B45CD" w:rsidRDefault="004B45CD" w:rsidP="004B45CD">
                  <w:pPr>
                    <w:rPr>
                      <w:rFonts w:eastAsia="Times New Roman"/>
                    </w:rPr>
                  </w:pPr>
                  <w:r w:rsidRPr="004B45CD">
                    <w:rPr>
                      <w:rFonts w:eastAsia="Times New Roman"/>
                      <w:sz w:val="22"/>
                    </w:rPr>
                    <w:t xml:space="preserve">Кількість санаторних ТБ ліжок </w:t>
                  </w:r>
                </w:p>
              </w:tc>
              <w:tc>
                <w:tcPr>
                  <w:tcW w:w="1843" w:type="dxa"/>
                </w:tcPr>
                <w:p w14:paraId="0CD5E7BF" w14:textId="77777777" w:rsidR="004B45CD" w:rsidRPr="004B45CD" w:rsidRDefault="004B45CD" w:rsidP="004B45CD">
                  <w:pPr>
                    <w:jc w:val="center"/>
                    <w:rPr>
                      <w:rFonts w:eastAsia="Times New Roman"/>
                    </w:rPr>
                  </w:pPr>
                  <w:r w:rsidRPr="004B45CD">
                    <w:rPr>
                      <w:rFonts w:eastAsia="Times New Roman"/>
                      <w:sz w:val="22"/>
                    </w:rPr>
                    <w:t>151</w:t>
                  </w:r>
                </w:p>
              </w:tc>
            </w:tr>
            <w:tr w:rsidR="004B45CD" w:rsidRPr="004B45CD" w14:paraId="07592E0C" w14:textId="77777777" w:rsidTr="004B45CD">
              <w:tc>
                <w:tcPr>
                  <w:tcW w:w="3573" w:type="dxa"/>
                </w:tcPr>
                <w:p w14:paraId="733EDFF0" w14:textId="77777777" w:rsidR="004B45CD" w:rsidRPr="004B45CD" w:rsidRDefault="004B45CD" w:rsidP="004B45CD">
                  <w:pPr>
                    <w:rPr>
                      <w:rFonts w:eastAsia="Times New Roman"/>
                    </w:rPr>
                  </w:pPr>
                  <w:r w:rsidRPr="004B45CD">
                    <w:rPr>
                      <w:rFonts w:eastAsia="Times New Roman"/>
                      <w:sz w:val="22"/>
                    </w:rPr>
                    <w:t>Середнє перебування на ліжку</w:t>
                  </w:r>
                </w:p>
              </w:tc>
              <w:tc>
                <w:tcPr>
                  <w:tcW w:w="1843" w:type="dxa"/>
                </w:tcPr>
                <w:p w14:paraId="4E21F24C" w14:textId="77777777" w:rsidR="004B45CD" w:rsidRPr="004B45CD" w:rsidRDefault="004B45CD" w:rsidP="004B45CD">
                  <w:pPr>
                    <w:jc w:val="center"/>
                    <w:rPr>
                      <w:rFonts w:eastAsia="Times New Roman"/>
                    </w:rPr>
                  </w:pPr>
                  <w:r w:rsidRPr="004B45CD">
                    <w:rPr>
                      <w:rFonts w:eastAsia="Times New Roman"/>
                      <w:sz w:val="22"/>
                    </w:rPr>
                    <w:t>90,8</w:t>
                  </w:r>
                </w:p>
              </w:tc>
            </w:tr>
            <w:tr w:rsidR="004B45CD" w:rsidRPr="004B45CD" w14:paraId="2BC16AB2" w14:textId="77777777" w:rsidTr="004B45CD">
              <w:tc>
                <w:tcPr>
                  <w:tcW w:w="3573" w:type="dxa"/>
                </w:tcPr>
                <w:p w14:paraId="03482D13" w14:textId="77777777" w:rsidR="004B45CD" w:rsidRPr="004B45CD" w:rsidRDefault="004B45CD" w:rsidP="004B45CD">
                  <w:pPr>
                    <w:rPr>
                      <w:rFonts w:eastAsia="Times New Roman"/>
                    </w:rPr>
                  </w:pPr>
                  <w:r w:rsidRPr="004B45CD">
                    <w:rPr>
                      <w:rFonts w:eastAsia="Times New Roman"/>
                      <w:sz w:val="22"/>
                    </w:rPr>
                    <w:t>Обіг ліжка</w:t>
                  </w:r>
                </w:p>
              </w:tc>
              <w:tc>
                <w:tcPr>
                  <w:tcW w:w="1843" w:type="dxa"/>
                </w:tcPr>
                <w:p w14:paraId="02F5D38D" w14:textId="77777777" w:rsidR="004B45CD" w:rsidRPr="004B45CD" w:rsidRDefault="004B45CD" w:rsidP="004B45CD">
                  <w:pPr>
                    <w:jc w:val="center"/>
                    <w:rPr>
                      <w:rFonts w:eastAsia="Times New Roman"/>
                    </w:rPr>
                  </w:pPr>
                  <w:r w:rsidRPr="004B45CD">
                    <w:rPr>
                      <w:rFonts w:eastAsia="Times New Roman"/>
                      <w:sz w:val="22"/>
                    </w:rPr>
                    <w:t>3,36</w:t>
                  </w:r>
                </w:p>
              </w:tc>
            </w:tr>
            <w:tr w:rsidR="004B45CD" w:rsidRPr="004B45CD" w14:paraId="7D026BE8" w14:textId="77777777" w:rsidTr="004B45CD">
              <w:tc>
                <w:tcPr>
                  <w:tcW w:w="3573" w:type="dxa"/>
                </w:tcPr>
                <w:p w14:paraId="3626E80E" w14:textId="77777777" w:rsidR="004B45CD" w:rsidRPr="004B45CD" w:rsidRDefault="004B45CD" w:rsidP="004B45CD">
                  <w:pPr>
                    <w:rPr>
                      <w:rFonts w:eastAsia="Times New Roman"/>
                    </w:rPr>
                  </w:pPr>
                  <w:r w:rsidRPr="004B45CD">
                    <w:rPr>
                      <w:rFonts w:eastAsia="Times New Roman"/>
                      <w:sz w:val="22"/>
                    </w:rPr>
                    <w:t>Середнє число днів зайнятості ліжка</w:t>
                  </w:r>
                </w:p>
              </w:tc>
              <w:tc>
                <w:tcPr>
                  <w:tcW w:w="1843" w:type="dxa"/>
                </w:tcPr>
                <w:p w14:paraId="0DA13888" w14:textId="77777777" w:rsidR="004B45CD" w:rsidRPr="004B45CD" w:rsidRDefault="004B45CD" w:rsidP="004B45CD">
                  <w:pPr>
                    <w:jc w:val="center"/>
                    <w:rPr>
                      <w:rFonts w:eastAsia="Times New Roman"/>
                    </w:rPr>
                  </w:pPr>
                  <w:r w:rsidRPr="004B45CD">
                    <w:rPr>
                      <w:rFonts w:eastAsia="Times New Roman"/>
                      <w:sz w:val="22"/>
                    </w:rPr>
                    <w:t>305</w:t>
                  </w:r>
                </w:p>
              </w:tc>
            </w:tr>
            <w:tr w:rsidR="004B45CD" w:rsidRPr="004B45CD" w14:paraId="7E799B4C" w14:textId="77777777" w:rsidTr="004B45CD">
              <w:tc>
                <w:tcPr>
                  <w:tcW w:w="3573" w:type="dxa"/>
                </w:tcPr>
                <w:p w14:paraId="60F28D74" w14:textId="77777777" w:rsidR="004B45CD" w:rsidRPr="004B45CD" w:rsidRDefault="004B45CD" w:rsidP="004B45CD">
                  <w:pPr>
                    <w:rPr>
                      <w:rFonts w:eastAsia="Times New Roman"/>
                    </w:rPr>
                  </w:pPr>
                  <w:r w:rsidRPr="004B45CD">
                    <w:rPr>
                      <w:rFonts w:eastAsia="Times New Roman"/>
                      <w:sz w:val="22"/>
                    </w:rPr>
                    <w:t>Забезпеченість лікарями фтизіатрами закладів цивільного сектора</w:t>
                  </w:r>
                </w:p>
              </w:tc>
              <w:tc>
                <w:tcPr>
                  <w:tcW w:w="1843" w:type="dxa"/>
                </w:tcPr>
                <w:p w14:paraId="542983D1" w14:textId="77777777" w:rsidR="004B45CD" w:rsidRPr="004B45CD" w:rsidRDefault="004B45CD" w:rsidP="004B45CD">
                  <w:pPr>
                    <w:jc w:val="center"/>
                    <w:rPr>
                      <w:rFonts w:eastAsia="Times New Roman"/>
                    </w:rPr>
                  </w:pPr>
                  <w:r w:rsidRPr="004B45CD">
                    <w:rPr>
                      <w:rFonts w:eastAsia="Times New Roman"/>
                      <w:sz w:val="22"/>
                    </w:rPr>
                    <w:t>59/0,52 на</w:t>
                  </w:r>
                </w:p>
                <w:p w14:paraId="57B2B93F" w14:textId="77777777" w:rsidR="004B45CD" w:rsidRPr="004B45CD" w:rsidRDefault="004B45CD" w:rsidP="004B45CD">
                  <w:pPr>
                    <w:jc w:val="center"/>
                    <w:rPr>
                      <w:rFonts w:eastAsia="Times New Roman"/>
                    </w:rPr>
                  </w:pPr>
                  <w:r w:rsidRPr="004B45CD">
                    <w:rPr>
                      <w:rFonts w:eastAsia="Times New Roman"/>
                      <w:sz w:val="22"/>
                    </w:rPr>
                    <w:t>10 тис. населення</w:t>
                  </w:r>
                </w:p>
              </w:tc>
            </w:tr>
          </w:tbl>
          <w:p w14:paraId="1A47A4A7" w14:textId="77777777" w:rsidR="004B45CD" w:rsidRPr="004B45CD" w:rsidRDefault="004B45CD" w:rsidP="004B45CD">
            <w:pPr>
              <w:rPr>
                <w:rFonts w:eastAsia="Times New Roman"/>
                <w:sz w:val="28"/>
              </w:rPr>
            </w:pPr>
          </w:p>
        </w:tc>
        <w:tc>
          <w:tcPr>
            <w:tcW w:w="5760" w:type="dxa"/>
            <w:gridSpan w:val="2"/>
            <w:vMerge/>
            <w:shd w:val="clear" w:color="auto" w:fill="auto"/>
          </w:tcPr>
          <w:p w14:paraId="49845FD4" w14:textId="77777777" w:rsidR="004B45CD" w:rsidRPr="004B45CD" w:rsidRDefault="004B45CD" w:rsidP="004B45CD">
            <w:pPr>
              <w:rPr>
                <w:rFonts w:eastAsia="Times New Roman"/>
                <w:b/>
                <w:sz w:val="28"/>
              </w:rPr>
            </w:pPr>
          </w:p>
        </w:tc>
      </w:tr>
      <w:tr w:rsidR="004B45CD" w:rsidRPr="004B45CD" w14:paraId="71C892DD" w14:textId="77777777" w:rsidTr="00344717">
        <w:tc>
          <w:tcPr>
            <w:tcW w:w="11653" w:type="dxa"/>
            <w:gridSpan w:val="4"/>
            <w:shd w:val="clear" w:color="auto" w:fill="auto"/>
          </w:tcPr>
          <w:p w14:paraId="57299867" w14:textId="77777777" w:rsidR="004B45CD" w:rsidRPr="004B45CD" w:rsidRDefault="004B45CD" w:rsidP="004B45CD">
            <w:pPr>
              <w:jc w:val="both"/>
              <w:rPr>
                <w:rFonts w:eastAsia="Times New Roman"/>
              </w:rPr>
            </w:pPr>
            <w:r w:rsidRPr="004B45CD">
              <w:rPr>
                <w:rFonts w:ascii="Times New Roman CYR" w:eastAsia="Times New Roman" w:hAnsi="Times New Roman CYR" w:cs="Times New Roman CYR"/>
                <w:b/>
                <w:color w:val="000000"/>
                <w:lang w:val="ru-RU"/>
              </w:rPr>
              <w:lastRenderedPageBreak/>
              <w:t>Одеська</w:t>
            </w:r>
            <w:r w:rsidRPr="004B45CD">
              <w:rPr>
                <w:rFonts w:eastAsia="Times New Roman"/>
                <w:b/>
              </w:rPr>
              <w:t xml:space="preserve"> область. Загальна кількість населення – </w:t>
            </w:r>
            <w:r w:rsidRPr="004B45CD">
              <w:rPr>
                <w:rFonts w:eastAsia="Times New Roman"/>
                <w:b/>
                <w:color w:val="000000"/>
              </w:rPr>
              <w:t>2 372 015.</w:t>
            </w:r>
            <w:r w:rsidRPr="004B45CD">
              <w:rPr>
                <w:rFonts w:eastAsia="Times New Roman"/>
              </w:rPr>
              <w:t xml:space="preserve"> </w:t>
            </w:r>
            <w:r w:rsidRPr="004B45CD">
              <w:rPr>
                <w:rFonts w:eastAsia="Times New Roman"/>
                <w:sz w:val="22"/>
                <w:szCs w:val="22"/>
                <w:lang w:val="ru-RU"/>
              </w:rPr>
              <w:t>Промисловість області відіграє значну роль у структурі народногосподарського комплексу України</w:t>
            </w:r>
            <w:r w:rsidRPr="004B45CD">
              <w:rPr>
                <w:rFonts w:eastAsia="Times New Roman"/>
                <w:sz w:val="22"/>
                <w:szCs w:val="22"/>
              </w:rPr>
              <w:t>.</w:t>
            </w:r>
            <w:r w:rsidRPr="004B45CD">
              <w:rPr>
                <w:rFonts w:eastAsia="Times New Roman"/>
                <w:sz w:val="22"/>
                <w:szCs w:val="22"/>
                <w:lang w:val="ru-RU"/>
              </w:rPr>
              <w:t xml:space="preserve"> </w:t>
            </w:r>
            <w:r w:rsidRPr="004B45CD">
              <w:rPr>
                <w:rFonts w:eastAsia="Times New Roman"/>
                <w:sz w:val="22"/>
                <w:szCs w:val="22"/>
              </w:rPr>
              <w:t>Р</w:t>
            </w:r>
            <w:r w:rsidRPr="004B45CD">
              <w:rPr>
                <w:rFonts w:eastAsia="Times New Roman"/>
                <w:sz w:val="22"/>
                <w:szCs w:val="22"/>
                <w:lang w:val="ru-RU"/>
              </w:rPr>
              <w:t>озташовані підприємства з виробництва продуктів нафтоперероблення, машинобудування, ремонту та монтажу машин, металургії та оброблення металу, хімічної і нафтохiмічної, харчової, легкої промисловості</w:t>
            </w:r>
            <w:r w:rsidRPr="004B45CD">
              <w:rPr>
                <w:rFonts w:eastAsia="Times New Roman"/>
                <w:sz w:val="22"/>
                <w:szCs w:val="22"/>
              </w:rPr>
              <w:t>.</w:t>
            </w:r>
            <w:r w:rsidRPr="004B45CD">
              <w:rPr>
                <w:rFonts w:eastAsia="Times New Roman"/>
                <w:lang w:val="ru-RU"/>
              </w:rPr>
              <w:t xml:space="preserve"> </w:t>
            </w:r>
          </w:p>
        </w:tc>
      </w:tr>
      <w:tr w:rsidR="004B45CD" w:rsidRPr="004B45CD" w14:paraId="3FEC3255" w14:textId="77777777" w:rsidTr="00344717">
        <w:tc>
          <w:tcPr>
            <w:tcW w:w="5893" w:type="dxa"/>
            <w:gridSpan w:val="2"/>
            <w:shd w:val="clear" w:color="auto" w:fill="auto"/>
          </w:tcPr>
          <w:p w14:paraId="36B71442"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08EFD254" w14:textId="77777777" w:rsidTr="004B45CD">
              <w:tc>
                <w:tcPr>
                  <w:tcW w:w="2864" w:type="dxa"/>
                  <w:shd w:val="clear" w:color="auto" w:fill="auto"/>
                </w:tcPr>
                <w:p w14:paraId="2890F814"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5C89D169"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2E338130"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30EF02A0" w14:textId="77777777" w:rsidTr="004B45CD">
              <w:tc>
                <w:tcPr>
                  <w:tcW w:w="2864" w:type="dxa"/>
                  <w:shd w:val="clear" w:color="auto" w:fill="auto"/>
                </w:tcPr>
                <w:p w14:paraId="7364835B" w14:textId="77777777" w:rsidR="004B45CD" w:rsidRPr="004B45CD" w:rsidRDefault="004B45CD" w:rsidP="004B45CD">
                  <w:pPr>
                    <w:rPr>
                      <w:rFonts w:eastAsia="Times New Roman"/>
                      <w:color w:val="000000"/>
                    </w:rPr>
                  </w:pPr>
                  <w:r w:rsidRPr="004B45CD">
                    <w:rPr>
                      <w:rFonts w:eastAsia="Times New Roman"/>
                      <w:color w:val="000000"/>
                      <w:sz w:val="22"/>
                    </w:rPr>
                    <w:t>Зареєстровані випадки ТБ</w:t>
                  </w:r>
                </w:p>
              </w:tc>
              <w:tc>
                <w:tcPr>
                  <w:tcW w:w="1276" w:type="dxa"/>
                  <w:shd w:val="clear" w:color="auto" w:fill="auto"/>
                </w:tcPr>
                <w:p w14:paraId="721025A7" w14:textId="77777777" w:rsidR="004B45CD" w:rsidRPr="004B45CD" w:rsidRDefault="004B45CD" w:rsidP="004B45CD">
                  <w:pPr>
                    <w:jc w:val="center"/>
                    <w:rPr>
                      <w:rFonts w:eastAsia="Times New Roman"/>
                      <w:color w:val="000000"/>
                    </w:rPr>
                  </w:pPr>
                  <w:r w:rsidRPr="004B45CD">
                    <w:rPr>
                      <w:rFonts w:eastAsia="Times New Roman"/>
                      <w:color w:val="000000"/>
                      <w:sz w:val="22"/>
                    </w:rPr>
                    <w:t>3 550</w:t>
                  </w:r>
                </w:p>
              </w:tc>
              <w:tc>
                <w:tcPr>
                  <w:tcW w:w="1559" w:type="dxa"/>
                  <w:shd w:val="clear" w:color="auto" w:fill="auto"/>
                </w:tcPr>
                <w:p w14:paraId="70817193" w14:textId="77777777" w:rsidR="004B45CD" w:rsidRPr="004B45CD" w:rsidRDefault="004B45CD" w:rsidP="004B45CD">
                  <w:pPr>
                    <w:jc w:val="center"/>
                    <w:rPr>
                      <w:rFonts w:eastAsia="Times New Roman"/>
                      <w:color w:val="000000"/>
                    </w:rPr>
                  </w:pPr>
                  <w:r w:rsidRPr="004B45CD">
                    <w:rPr>
                      <w:rFonts w:eastAsia="Times New Roman"/>
                      <w:color w:val="000000"/>
                      <w:sz w:val="22"/>
                    </w:rPr>
                    <w:t>Х</w:t>
                  </w:r>
                </w:p>
              </w:tc>
            </w:tr>
            <w:tr w:rsidR="004B45CD" w:rsidRPr="004B45CD" w14:paraId="7A30E5E2" w14:textId="77777777" w:rsidTr="004B45CD">
              <w:tc>
                <w:tcPr>
                  <w:tcW w:w="2864" w:type="dxa"/>
                  <w:shd w:val="clear" w:color="auto" w:fill="auto"/>
                </w:tcPr>
                <w:p w14:paraId="5C446F18" w14:textId="77777777" w:rsidR="004B45CD" w:rsidRPr="004B45CD" w:rsidRDefault="004B45CD" w:rsidP="004B45CD">
                  <w:pPr>
                    <w:rPr>
                      <w:rFonts w:eastAsia="Times New Roman"/>
                      <w:color w:val="000000"/>
                    </w:rPr>
                  </w:pPr>
                  <w:r w:rsidRPr="004B45CD">
                    <w:rPr>
                      <w:rFonts w:eastAsia="Times New Roman"/>
                      <w:color w:val="000000"/>
                      <w:sz w:val="22"/>
                    </w:rPr>
                    <w:t>Захворюваність на ТБ (ВДТБ+РТБ)</w:t>
                  </w:r>
                </w:p>
              </w:tc>
              <w:tc>
                <w:tcPr>
                  <w:tcW w:w="1276" w:type="dxa"/>
                  <w:shd w:val="clear" w:color="auto" w:fill="auto"/>
                </w:tcPr>
                <w:p w14:paraId="4866C3AF" w14:textId="77777777" w:rsidR="004B45CD" w:rsidRPr="004B45CD" w:rsidRDefault="004B45CD" w:rsidP="004B45CD">
                  <w:pPr>
                    <w:jc w:val="center"/>
                    <w:rPr>
                      <w:rFonts w:eastAsia="Times New Roman"/>
                      <w:color w:val="000000"/>
                    </w:rPr>
                  </w:pPr>
                  <w:r w:rsidRPr="004B45CD">
                    <w:rPr>
                      <w:rFonts w:eastAsia="Times New Roman"/>
                      <w:color w:val="000000"/>
                      <w:sz w:val="22"/>
                    </w:rPr>
                    <w:t>3 335</w:t>
                  </w:r>
                </w:p>
              </w:tc>
              <w:tc>
                <w:tcPr>
                  <w:tcW w:w="1559" w:type="dxa"/>
                  <w:shd w:val="clear" w:color="auto" w:fill="auto"/>
                </w:tcPr>
                <w:p w14:paraId="296DF3DB" w14:textId="77777777" w:rsidR="004B45CD" w:rsidRPr="004B45CD" w:rsidRDefault="004B45CD" w:rsidP="004B45CD">
                  <w:pPr>
                    <w:jc w:val="center"/>
                    <w:rPr>
                      <w:rFonts w:eastAsia="Times New Roman"/>
                      <w:color w:val="000000"/>
                    </w:rPr>
                  </w:pPr>
                  <w:r w:rsidRPr="004B45CD">
                    <w:rPr>
                      <w:rFonts w:eastAsia="Times New Roman"/>
                      <w:color w:val="000000"/>
                      <w:sz w:val="22"/>
                    </w:rPr>
                    <w:t>140,6</w:t>
                  </w:r>
                </w:p>
              </w:tc>
            </w:tr>
            <w:tr w:rsidR="004B45CD" w:rsidRPr="004B45CD" w14:paraId="3EEB293D" w14:textId="77777777" w:rsidTr="004B45CD">
              <w:tc>
                <w:tcPr>
                  <w:tcW w:w="2864" w:type="dxa"/>
                  <w:shd w:val="clear" w:color="auto" w:fill="auto"/>
                </w:tcPr>
                <w:p w14:paraId="40EFFA53" w14:textId="77777777" w:rsidR="004B45CD" w:rsidRPr="004B45CD" w:rsidRDefault="004B45CD" w:rsidP="004B45CD">
                  <w:pPr>
                    <w:rPr>
                      <w:rFonts w:eastAsia="Times New Roman"/>
                      <w:color w:val="000000"/>
                    </w:rPr>
                  </w:pPr>
                  <w:r w:rsidRPr="004B45CD">
                    <w:rPr>
                      <w:rFonts w:eastAsia="Times New Roman"/>
                      <w:color w:val="000000"/>
                      <w:sz w:val="22"/>
                    </w:rPr>
                    <w:t>з них                            ВДТБ</w:t>
                  </w:r>
                </w:p>
              </w:tc>
              <w:tc>
                <w:tcPr>
                  <w:tcW w:w="1276" w:type="dxa"/>
                  <w:shd w:val="clear" w:color="auto" w:fill="auto"/>
                </w:tcPr>
                <w:p w14:paraId="5163194B" w14:textId="77777777" w:rsidR="004B45CD" w:rsidRPr="004B45CD" w:rsidRDefault="004B45CD" w:rsidP="004B45CD">
                  <w:pPr>
                    <w:jc w:val="center"/>
                    <w:rPr>
                      <w:rFonts w:eastAsia="Times New Roman"/>
                      <w:color w:val="000000"/>
                    </w:rPr>
                  </w:pPr>
                  <w:r w:rsidRPr="004B45CD">
                    <w:rPr>
                      <w:rFonts w:eastAsia="Times New Roman"/>
                      <w:color w:val="000000"/>
                      <w:sz w:val="22"/>
                    </w:rPr>
                    <w:t>2 732</w:t>
                  </w:r>
                </w:p>
              </w:tc>
              <w:tc>
                <w:tcPr>
                  <w:tcW w:w="1559" w:type="dxa"/>
                  <w:shd w:val="clear" w:color="auto" w:fill="auto"/>
                </w:tcPr>
                <w:p w14:paraId="61CE3599" w14:textId="77777777" w:rsidR="004B45CD" w:rsidRPr="004B45CD" w:rsidRDefault="004B45CD" w:rsidP="004B45CD">
                  <w:pPr>
                    <w:jc w:val="center"/>
                    <w:rPr>
                      <w:rFonts w:eastAsia="Times New Roman"/>
                      <w:color w:val="000000"/>
                    </w:rPr>
                  </w:pPr>
                  <w:r w:rsidRPr="004B45CD">
                    <w:rPr>
                      <w:rFonts w:eastAsia="Times New Roman"/>
                      <w:color w:val="000000"/>
                      <w:sz w:val="22"/>
                    </w:rPr>
                    <w:t>115,2</w:t>
                  </w:r>
                </w:p>
              </w:tc>
            </w:tr>
            <w:tr w:rsidR="004B45CD" w:rsidRPr="004B45CD" w14:paraId="494A1E7D" w14:textId="77777777" w:rsidTr="004B45CD">
              <w:tc>
                <w:tcPr>
                  <w:tcW w:w="2864" w:type="dxa"/>
                  <w:shd w:val="clear" w:color="auto" w:fill="auto"/>
                </w:tcPr>
                <w:p w14:paraId="5E99F043" w14:textId="77777777" w:rsidR="004B45CD" w:rsidRPr="004B45CD" w:rsidRDefault="004B45CD" w:rsidP="004B45CD">
                  <w:pPr>
                    <w:jc w:val="right"/>
                    <w:rPr>
                      <w:rFonts w:eastAsia="Times New Roman"/>
                      <w:color w:val="000000"/>
                    </w:rPr>
                  </w:pPr>
                  <w:r w:rsidRPr="004B45CD">
                    <w:rPr>
                      <w:rFonts w:eastAsia="Times New Roman"/>
                      <w:color w:val="000000"/>
                      <w:sz w:val="22"/>
                    </w:rPr>
                    <w:t>ТБ/ВІЛ</w:t>
                  </w:r>
                </w:p>
              </w:tc>
              <w:tc>
                <w:tcPr>
                  <w:tcW w:w="1276" w:type="dxa"/>
                  <w:shd w:val="clear" w:color="auto" w:fill="auto"/>
                </w:tcPr>
                <w:p w14:paraId="52A311C8" w14:textId="77777777" w:rsidR="004B45CD" w:rsidRPr="004B45CD" w:rsidRDefault="004B45CD" w:rsidP="004B45CD">
                  <w:pPr>
                    <w:jc w:val="center"/>
                    <w:rPr>
                      <w:rFonts w:eastAsia="Times New Roman"/>
                      <w:color w:val="000000"/>
                    </w:rPr>
                  </w:pPr>
                  <w:r w:rsidRPr="004B45CD">
                    <w:rPr>
                      <w:rFonts w:eastAsia="Times New Roman"/>
                      <w:color w:val="000000"/>
                      <w:sz w:val="22"/>
                    </w:rPr>
                    <w:t>1 521</w:t>
                  </w:r>
                </w:p>
              </w:tc>
              <w:tc>
                <w:tcPr>
                  <w:tcW w:w="1559" w:type="dxa"/>
                  <w:shd w:val="clear" w:color="auto" w:fill="auto"/>
                </w:tcPr>
                <w:p w14:paraId="54EDFE85" w14:textId="77777777" w:rsidR="004B45CD" w:rsidRPr="004B45CD" w:rsidRDefault="004B45CD" w:rsidP="004B45CD">
                  <w:pPr>
                    <w:jc w:val="center"/>
                    <w:rPr>
                      <w:rFonts w:eastAsia="Times New Roman"/>
                      <w:color w:val="000000"/>
                    </w:rPr>
                  </w:pPr>
                  <w:r w:rsidRPr="004B45CD">
                    <w:rPr>
                      <w:rFonts w:eastAsia="Times New Roman"/>
                      <w:color w:val="000000"/>
                      <w:sz w:val="22"/>
                    </w:rPr>
                    <w:t>64,1</w:t>
                  </w:r>
                </w:p>
              </w:tc>
            </w:tr>
            <w:tr w:rsidR="004B45CD" w:rsidRPr="004B45CD" w14:paraId="7F735BCB" w14:textId="77777777" w:rsidTr="004B45CD">
              <w:tc>
                <w:tcPr>
                  <w:tcW w:w="2864" w:type="dxa"/>
                  <w:shd w:val="clear" w:color="auto" w:fill="auto"/>
                </w:tcPr>
                <w:p w14:paraId="3B808A03" w14:textId="77777777" w:rsidR="004B45CD" w:rsidRPr="004B45CD" w:rsidRDefault="004B45CD" w:rsidP="004B45CD">
                  <w:pPr>
                    <w:jc w:val="right"/>
                    <w:rPr>
                      <w:rFonts w:eastAsia="Times New Roman"/>
                      <w:color w:val="000000"/>
                    </w:rPr>
                  </w:pPr>
                  <w:r w:rsidRPr="004B45CD">
                    <w:rPr>
                      <w:rFonts w:eastAsia="Times New Roman"/>
                      <w:color w:val="000000"/>
                      <w:sz w:val="22"/>
                    </w:rPr>
                    <w:t>0-14 років</w:t>
                  </w:r>
                </w:p>
              </w:tc>
              <w:tc>
                <w:tcPr>
                  <w:tcW w:w="1276" w:type="dxa"/>
                  <w:shd w:val="clear" w:color="auto" w:fill="auto"/>
                </w:tcPr>
                <w:p w14:paraId="4D3B5E72" w14:textId="77777777" w:rsidR="004B45CD" w:rsidRPr="004B45CD" w:rsidRDefault="004B45CD" w:rsidP="004B45CD">
                  <w:pPr>
                    <w:jc w:val="center"/>
                    <w:rPr>
                      <w:rFonts w:eastAsia="Times New Roman"/>
                      <w:color w:val="000000"/>
                    </w:rPr>
                  </w:pPr>
                  <w:r w:rsidRPr="004B45CD">
                    <w:rPr>
                      <w:rFonts w:eastAsia="Times New Roman"/>
                      <w:color w:val="000000"/>
                      <w:sz w:val="22"/>
                    </w:rPr>
                    <w:t>62</w:t>
                  </w:r>
                </w:p>
              </w:tc>
              <w:tc>
                <w:tcPr>
                  <w:tcW w:w="1559" w:type="dxa"/>
                  <w:shd w:val="clear" w:color="auto" w:fill="auto"/>
                </w:tcPr>
                <w:p w14:paraId="79A30E95" w14:textId="77777777" w:rsidR="004B45CD" w:rsidRPr="004B45CD" w:rsidRDefault="004B45CD" w:rsidP="004B45CD">
                  <w:pPr>
                    <w:jc w:val="center"/>
                    <w:rPr>
                      <w:rFonts w:eastAsia="Times New Roman"/>
                      <w:color w:val="000000"/>
                    </w:rPr>
                  </w:pPr>
                  <w:r w:rsidRPr="004B45CD">
                    <w:rPr>
                      <w:rFonts w:eastAsia="Times New Roman"/>
                      <w:color w:val="000000"/>
                      <w:sz w:val="22"/>
                    </w:rPr>
                    <w:t>15,4</w:t>
                  </w:r>
                </w:p>
              </w:tc>
            </w:tr>
            <w:tr w:rsidR="004B45CD" w:rsidRPr="004B45CD" w14:paraId="7625D599" w14:textId="77777777" w:rsidTr="004B45CD">
              <w:tc>
                <w:tcPr>
                  <w:tcW w:w="2864" w:type="dxa"/>
                  <w:shd w:val="clear" w:color="auto" w:fill="auto"/>
                </w:tcPr>
                <w:p w14:paraId="079569B8" w14:textId="77777777" w:rsidR="004B45CD" w:rsidRPr="004B45CD" w:rsidRDefault="004B45CD" w:rsidP="004B45CD">
                  <w:pPr>
                    <w:jc w:val="right"/>
                    <w:rPr>
                      <w:rFonts w:eastAsia="Times New Roman"/>
                      <w:color w:val="000000"/>
                    </w:rPr>
                  </w:pPr>
                  <w:r w:rsidRPr="004B45CD">
                    <w:rPr>
                      <w:rFonts w:eastAsia="Times New Roman"/>
                      <w:color w:val="000000"/>
                      <w:sz w:val="22"/>
                    </w:rPr>
                    <w:t>15-17 років</w:t>
                  </w:r>
                </w:p>
              </w:tc>
              <w:tc>
                <w:tcPr>
                  <w:tcW w:w="1276" w:type="dxa"/>
                  <w:shd w:val="clear" w:color="auto" w:fill="auto"/>
                </w:tcPr>
                <w:p w14:paraId="0A056BC6" w14:textId="77777777" w:rsidR="004B45CD" w:rsidRPr="004B45CD" w:rsidRDefault="004B45CD" w:rsidP="004B45CD">
                  <w:pPr>
                    <w:jc w:val="center"/>
                    <w:rPr>
                      <w:rFonts w:eastAsia="Times New Roman"/>
                      <w:color w:val="000000"/>
                    </w:rPr>
                  </w:pPr>
                  <w:r w:rsidRPr="004B45CD">
                    <w:rPr>
                      <w:rFonts w:eastAsia="Times New Roman"/>
                      <w:color w:val="000000"/>
                      <w:sz w:val="22"/>
                    </w:rPr>
                    <w:t>31</w:t>
                  </w:r>
                </w:p>
              </w:tc>
              <w:tc>
                <w:tcPr>
                  <w:tcW w:w="1559" w:type="dxa"/>
                  <w:shd w:val="clear" w:color="auto" w:fill="auto"/>
                </w:tcPr>
                <w:p w14:paraId="0D0439B0" w14:textId="77777777" w:rsidR="004B45CD" w:rsidRPr="004B45CD" w:rsidRDefault="004B45CD" w:rsidP="004B45CD">
                  <w:pPr>
                    <w:jc w:val="center"/>
                    <w:rPr>
                      <w:rFonts w:eastAsia="Times New Roman"/>
                      <w:color w:val="000000"/>
                    </w:rPr>
                  </w:pPr>
                  <w:r w:rsidRPr="004B45CD">
                    <w:rPr>
                      <w:rFonts w:eastAsia="Times New Roman"/>
                      <w:color w:val="000000"/>
                      <w:sz w:val="22"/>
                    </w:rPr>
                    <w:t>50,6</w:t>
                  </w:r>
                </w:p>
              </w:tc>
            </w:tr>
            <w:tr w:rsidR="004B45CD" w:rsidRPr="004B45CD" w14:paraId="663077F6" w14:textId="77777777" w:rsidTr="004B45CD">
              <w:tc>
                <w:tcPr>
                  <w:tcW w:w="2864" w:type="dxa"/>
                  <w:shd w:val="clear" w:color="auto" w:fill="auto"/>
                </w:tcPr>
                <w:p w14:paraId="2480456C" w14:textId="77777777" w:rsidR="004B45CD" w:rsidRPr="004B45CD" w:rsidRDefault="004B45CD" w:rsidP="004B45CD">
                  <w:pPr>
                    <w:rPr>
                      <w:rFonts w:eastAsia="Times New Roman"/>
                      <w:color w:val="000000"/>
                    </w:rPr>
                  </w:pPr>
                  <w:r w:rsidRPr="004B45CD">
                    <w:rPr>
                      <w:rFonts w:eastAsia="Times New Roman"/>
                      <w:color w:val="000000"/>
                      <w:sz w:val="22"/>
                    </w:rPr>
                    <w:t>Випадки з позалегеневою локалізацією ТБ</w:t>
                  </w:r>
                </w:p>
              </w:tc>
              <w:tc>
                <w:tcPr>
                  <w:tcW w:w="1276" w:type="dxa"/>
                  <w:shd w:val="clear" w:color="auto" w:fill="auto"/>
                </w:tcPr>
                <w:p w14:paraId="67F3F701" w14:textId="77777777" w:rsidR="004B45CD" w:rsidRPr="004B45CD" w:rsidRDefault="004B45CD" w:rsidP="004B45CD">
                  <w:pPr>
                    <w:jc w:val="center"/>
                    <w:rPr>
                      <w:rFonts w:eastAsia="Times New Roman"/>
                      <w:color w:val="000000"/>
                    </w:rPr>
                  </w:pPr>
                  <w:r w:rsidRPr="004B45CD">
                    <w:rPr>
                      <w:rFonts w:eastAsia="Times New Roman"/>
                      <w:color w:val="000000"/>
                      <w:sz w:val="22"/>
                    </w:rPr>
                    <w:t>425</w:t>
                  </w:r>
                </w:p>
              </w:tc>
              <w:tc>
                <w:tcPr>
                  <w:tcW w:w="1559" w:type="dxa"/>
                  <w:shd w:val="clear" w:color="auto" w:fill="auto"/>
                </w:tcPr>
                <w:p w14:paraId="1557D91A" w14:textId="77777777" w:rsidR="004B45CD" w:rsidRPr="004B45CD" w:rsidRDefault="004B45CD" w:rsidP="004B45CD">
                  <w:pPr>
                    <w:jc w:val="center"/>
                    <w:rPr>
                      <w:rFonts w:eastAsia="Times New Roman"/>
                      <w:color w:val="000000"/>
                    </w:rPr>
                  </w:pPr>
                  <w:r w:rsidRPr="004B45CD">
                    <w:rPr>
                      <w:rFonts w:eastAsia="Times New Roman"/>
                      <w:color w:val="000000"/>
                      <w:sz w:val="22"/>
                    </w:rPr>
                    <w:t>17,9</w:t>
                  </w:r>
                </w:p>
              </w:tc>
            </w:tr>
            <w:tr w:rsidR="004B45CD" w:rsidRPr="004B45CD" w14:paraId="55CB9BAF" w14:textId="77777777" w:rsidTr="004B45CD">
              <w:tc>
                <w:tcPr>
                  <w:tcW w:w="2864" w:type="dxa"/>
                  <w:shd w:val="clear" w:color="auto" w:fill="auto"/>
                </w:tcPr>
                <w:p w14:paraId="6C76F713"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підтверджені лабораторно</w:t>
                  </w:r>
                </w:p>
              </w:tc>
              <w:tc>
                <w:tcPr>
                  <w:tcW w:w="1276" w:type="dxa"/>
                  <w:shd w:val="clear" w:color="auto" w:fill="auto"/>
                </w:tcPr>
                <w:p w14:paraId="2AF18485" w14:textId="77777777" w:rsidR="004B45CD" w:rsidRPr="004B45CD" w:rsidRDefault="004B45CD" w:rsidP="004B45CD">
                  <w:pPr>
                    <w:jc w:val="center"/>
                    <w:rPr>
                      <w:rFonts w:eastAsia="Times New Roman"/>
                      <w:color w:val="000000"/>
                    </w:rPr>
                  </w:pPr>
                  <w:r w:rsidRPr="004B45CD">
                    <w:rPr>
                      <w:rFonts w:eastAsia="Times New Roman"/>
                      <w:color w:val="000000"/>
                      <w:sz w:val="22"/>
                    </w:rPr>
                    <w:t>1 819</w:t>
                  </w:r>
                </w:p>
              </w:tc>
              <w:tc>
                <w:tcPr>
                  <w:tcW w:w="1559" w:type="dxa"/>
                  <w:shd w:val="clear" w:color="auto" w:fill="auto"/>
                </w:tcPr>
                <w:p w14:paraId="0E75BC75" w14:textId="77777777" w:rsidR="004B45CD" w:rsidRPr="004B45CD" w:rsidRDefault="004B45CD" w:rsidP="004B45CD">
                  <w:pPr>
                    <w:jc w:val="center"/>
                    <w:rPr>
                      <w:rFonts w:eastAsia="Times New Roman"/>
                      <w:color w:val="000000"/>
                    </w:rPr>
                  </w:pPr>
                  <w:r w:rsidRPr="004B45CD">
                    <w:rPr>
                      <w:rFonts w:eastAsia="Times New Roman"/>
                      <w:color w:val="000000"/>
                      <w:sz w:val="22"/>
                    </w:rPr>
                    <w:t>58%</w:t>
                  </w:r>
                </w:p>
              </w:tc>
            </w:tr>
            <w:tr w:rsidR="004B45CD" w:rsidRPr="004B45CD" w14:paraId="635191A9" w14:textId="77777777" w:rsidTr="004B45CD">
              <w:tc>
                <w:tcPr>
                  <w:tcW w:w="2864" w:type="dxa"/>
                  <w:shd w:val="clear" w:color="auto" w:fill="auto"/>
                </w:tcPr>
                <w:p w14:paraId="7F2077D7" w14:textId="77777777" w:rsidR="004B45CD" w:rsidRPr="004B45CD" w:rsidRDefault="004B45CD" w:rsidP="004B45CD">
                  <w:pPr>
                    <w:rPr>
                      <w:rFonts w:eastAsia="Times New Roman"/>
                      <w:color w:val="000000"/>
                    </w:rPr>
                  </w:pPr>
                  <w:r w:rsidRPr="004B45CD">
                    <w:rPr>
                      <w:rFonts w:eastAsia="Times New Roman"/>
                      <w:color w:val="000000"/>
                      <w:sz w:val="22"/>
                    </w:rPr>
                    <w:t>Випадки з легеневою локалізацією ТБ, діагностовано клінічно</w:t>
                  </w:r>
                </w:p>
              </w:tc>
              <w:tc>
                <w:tcPr>
                  <w:tcW w:w="1276" w:type="dxa"/>
                  <w:shd w:val="clear" w:color="auto" w:fill="auto"/>
                </w:tcPr>
                <w:p w14:paraId="1BA26932" w14:textId="77777777" w:rsidR="004B45CD" w:rsidRPr="004B45CD" w:rsidRDefault="004B45CD" w:rsidP="004B45CD">
                  <w:pPr>
                    <w:jc w:val="center"/>
                    <w:rPr>
                      <w:rFonts w:eastAsia="Times New Roman"/>
                      <w:color w:val="000000"/>
                    </w:rPr>
                  </w:pPr>
                  <w:r w:rsidRPr="004B45CD">
                    <w:rPr>
                      <w:rFonts w:eastAsia="Times New Roman"/>
                      <w:color w:val="000000"/>
                      <w:sz w:val="22"/>
                    </w:rPr>
                    <w:t>1 306</w:t>
                  </w:r>
                </w:p>
              </w:tc>
              <w:tc>
                <w:tcPr>
                  <w:tcW w:w="1559" w:type="dxa"/>
                  <w:shd w:val="clear" w:color="auto" w:fill="auto"/>
                </w:tcPr>
                <w:p w14:paraId="40AA60D5" w14:textId="77777777" w:rsidR="004B45CD" w:rsidRPr="004B45CD" w:rsidRDefault="004B45CD" w:rsidP="004B45CD">
                  <w:pPr>
                    <w:jc w:val="center"/>
                    <w:rPr>
                      <w:rFonts w:eastAsia="Times New Roman"/>
                      <w:color w:val="000000"/>
                    </w:rPr>
                  </w:pPr>
                  <w:r w:rsidRPr="004B45CD">
                    <w:rPr>
                      <w:rFonts w:eastAsia="Times New Roman"/>
                      <w:color w:val="000000"/>
                      <w:sz w:val="22"/>
                    </w:rPr>
                    <w:t>42%</w:t>
                  </w:r>
                </w:p>
              </w:tc>
            </w:tr>
            <w:tr w:rsidR="004B45CD" w:rsidRPr="004B45CD" w14:paraId="507A261C" w14:textId="77777777" w:rsidTr="004B45CD">
              <w:tc>
                <w:tcPr>
                  <w:tcW w:w="2864" w:type="dxa"/>
                  <w:shd w:val="clear" w:color="auto" w:fill="auto"/>
                </w:tcPr>
                <w:p w14:paraId="4B4DE8C5" w14:textId="77777777" w:rsidR="004B45CD" w:rsidRPr="004B45CD" w:rsidRDefault="004B45CD" w:rsidP="004B45CD">
                  <w:pPr>
                    <w:rPr>
                      <w:rFonts w:eastAsia="Times New Roman"/>
                      <w:color w:val="000000"/>
                    </w:rPr>
                  </w:pPr>
                  <w:r w:rsidRPr="004B45CD">
                    <w:rPr>
                      <w:rFonts w:eastAsia="Times New Roman"/>
                      <w:color w:val="000000"/>
                      <w:sz w:val="22"/>
                    </w:rPr>
                    <w:t>Поширеність</w:t>
                  </w:r>
                </w:p>
              </w:tc>
              <w:tc>
                <w:tcPr>
                  <w:tcW w:w="1276" w:type="dxa"/>
                  <w:shd w:val="clear" w:color="auto" w:fill="auto"/>
                </w:tcPr>
                <w:p w14:paraId="06E7A862" w14:textId="77777777" w:rsidR="004B45CD" w:rsidRPr="004B45CD" w:rsidRDefault="004B45CD" w:rsidP="004B45CD">
                  <w:pPr>
                    <w:jc w:val="center"/>
                    <w:rPr>
                      <w:rFonts w:eastAsia="Times New Roman"/>
                      <w:color w:val="000000"/>
                    </w:rPr>
                  </w:pPr>
                  <w:r w:rsidRPr="004B45CD">
                    <w:rPr>
                      <w:rFonts w:eastAsia="Times New Roman"/>
                      <w:color w:val="000000"/>
                      <w:sz w:val="22"/>
                    </w:rPr>
                    <w:t>3 820</w:t>
                  </w:r>
                </w:p>
              </w:tc>
              <w:tc>
                <w:tcPr>
                  <w:tcW w:w="1559" w:type="dxa"/>
                  <w:shd w:val="clear" w:color="auto" w:fill="auto"/>
                </w:tcPr>
                <w:p w14:paraId="003370C7" w14:textId="77777777" w:rsidR="004B45CD" w:rsidRPr="004B45CD" w:rsidRDefault="004B45CD" w:rsidP="004B45CD">
                  <w:pPr>
                    <w:jc w:val="center"/>
                    <w:rPr>
                      <w:rFonts w:eastAsia="Times New Roman"/>
                      <w:color w:val="000000"/>
                    </w:rPr>
                  </w:pPr>
                  <w:r w:rsidRPr="004B45CD">
                    <w:rPr>
                      <w:rFonts w:eastAsia="Times New Roman"/>
                      <w:color w:val="000000"/>
                      <w:sz w:val="22"/>
                    </w:rPr>
                    <w:t>161,0</w:t>
                  </w:r>
                </w:p>
              </w:tc>
            </w:tr>
            <w:tr w:rsidR="004B45CD" w:rsidRPr="004B45CD" w14:paraId="5E5C0E6A" w14:textId="77777777" w:rsidTr="004B45CD">
              <w:tc>
                <w:tcPr>
                  <w:tcW w:w="2864" w:type="dxa"/>
                  <w:shd w:val="clear" w:color="auto" w:fill="auto"/>
                </w:tcPr>
                <w:p w14:paraId="7914D344" w14:textId="77777777" w:rsidR="004B45CD" w:rsidRPr="004B45CD" w:rsidRDefault="004B45CD" w:rsidP="004B45CD">
                  <w:pPr>
                    <w:rPr>
                      <w:rFonts w:eastAsia="Times New Roman"/>
                      <w:color w:val="000000"/>
                    </w:rPr>
                  </w:pPr>
                  <w:r w:rsidRPr="004B45CD">
                    <w:rPr>
                      <w:rFonts w:eastAsia="Times New Roman"/>
                      <w:color w:val="000000"/>
                      <w:sz w:val="22"/>
                    </w:rPr>
                    <w:t>з них                         ТБ/ВІЛ</w:t>
                  </w:r>
                </w:p>
              </w:tc>
              <w:tc>
                <w:tcPr>
                  <w:tcW w:w="1276" w:type="dxa"/>
                  <w:shd w:val="clear" w:color="auto" w:fill="auto"/>
                </w:tcPr>
                <w:p w14:paraId="2EF9D0CA" w14:textId="77777777" w:rsidR="004B45CD" w:rsidRPr="004B45CD" w:rsidRDefault="004B45CD" w:rsidP="004B45CD">
                  <w:pPr>
                    <w:jc w:val="center"/>
                    <w:rPr>
                      <w:rFonts w:eastAsia="Times New Roman"/>
                      <w:color w:val="000000"/>
                    </w:rPr>
                  </w:pPr>
                  <w:r w:rsidRPr="004B45CD">
                    <w:rPr>
                      <w:rFonts w:eastAsia="Times New Roman"/>
                      <w:color w:val="000000"/>
                      <w:sz w:val="22"/>
                    </w:rPr>
                    <w:t>1 565</w:t>
                  </w:r>
                </w:p>
              </w:tc>
              <w:tc>
                <w:tcPr>
                  <w:tcW w:w="1559" w:type="dxa"/>
                  <w:shd w:val="clear" w:color="auto" w:fill="auto"/>
                </w:tcPr>
                <w:p w14:paraId="40CB9D3D" w14:textId="77777777" w:rsidR="004B45CD" w:rsidRPr="004B45CD" w:rsidRDefault="004B45CD" w:rsidP="004B45CD">
                  <w:pPr>
                    <w:jc w:val="center"/>
                    <w:rPr>
                      <w:rFonts w:eastAsia="Times New Roman"/>
                      <w:color w:val="000000"/>
                    </w:rPr>
                  </w:pPr>
                  <w:r w:rsidRPr="004B45CD">
                    <w:rPr>
                      <w:rFonts w:eastAsia="Times New Roman"/>
                      <w:color w:val="000000"/>
                      <w:sz w:val="22"/>
                    </w:rPr>
                    <w:t>66,0</w:t>
                  </w:r>
                </w:p>
              </w:tc>
            </w:tr>
            <w:tr w:rsidR="004B45CD" w:rsidRPr="004B45CD" w14:paraId="207A4F3B" w14:textId="77777777" w:rsidTr="004B45CD">
              <w:tc>
                <w:tcPr>
                  <w:tcW w:w="2864" w:type="dxa"/>
                  <w:shd w:val="clear" w:color="auto" w:fill="auto"/>
                </w:tcPr>
                <w:p w14:paraId="0CA1EFDF" w14:textId="77777777" w:rsidR="004B45CD" w:rsidRPr="004B45CD" w:rsidRDefault="004B45CD" w:rsidP="004B45CD">
                  <w:pPr>
                    <w:rPr>
                      <w:rFonts w:eastAsia="Times New Roman"/>
                      <w:color w:val="000000"/>
                    </w:rPr>
                  </w:pPr>
                  <w:r w:rsidRPr="004B45CD">
                    <w:rPr>
                      <w:rFonts w:eastAsia="Times New Roman"/>
                      <w:color w:val="000000"/>
                      <w:sz w:val="22"/>
                    </w:rPr>
                    <w:t>Смертність ТБ</w:t>
                  </w:r>
                </w:p>
              </w:tc>
              <w:tc>
                <w:tcPr>
                  <w:tcW w:w="1276" w:type="dxa"/>
                  <w:shd w:val="clear" w:color="auto" w:fill="auto"/>
                </w:tcPr>
                <w:p w14:paraId="3B7BFF0D" w14:textId="77777777" w:rsidR="004B45CD" w:rsidRPr="004B45CD" w:rsidRDefault="004B45CD" w:rsidP="004B45CD">
                  <w:pPr>
                    <w:jc w:val="center"/>
                    <w:rPr>
                      <w:rFonts w:eastAsia="Times New Roman"/>
                      <w:color w:val="000000"/>
                    </w:rPr>
                  </w:pPr>
                  <w:r w:rsidRPr="004B45CD">
                    <w:rPr>
                      <w:rFonts w:eastAsia="Times New Roman"/>
                      <w:color w:val="000000"/>
                      <w:sz w:val="22"/>
                    </w:rPr>
                    <w:t>286</w:t>
                  </w:r>
                </w:p>
              </w:tc>
              <w:tc>
                <w:tcPr>
                  <w:tcW w:w="1559" w:type="dxa"/>
                  <w:shd w:val="clear" w:color="auto" w:fill="auto"/>
                </w:tcPr>
                <w:p w14:paraId="1EF462AD" w14:textId="77777777" w:rsidR="004B45CD" w:rsidRPr="004B45CD" w:rsidRDefault="004B45CD" w:rsidP="004B45CD">
                  <w:pPr>
                    <w:jc w:val="center"/>
                    <w:rPr>
                      <w:rFonts w:eastAsia="Times New Roman"/>
                      <w:color w:val="000000"/>
                    </w:rPr>
                  </w:pPr>
                  <w:r w:rsidRPr="004B45CD">
                    <w:rPr>
                      <w:rFonts w:eastAsia="Times New Roman"/>
                      <w:color w:val="000000"/>
                      <w:sz w:val="22"/>
                    </w:rPr>
                    <w:t>12,1</w:t>
                  </w:r>
                </w:p>
              </w:tc>
            </w:tr>
            <w:tr w:rsidR="004B45CD" w:rsidRPr="004B45CD" w14:paraId="46C00969" w14:textId="77777777" w:rsidTr="004B45CD">
              <w:tc>
                <w:tcPr>
                  <w:tcW w:w="2864" w:type="dxa"/>
                  <w:shd w:val="clear" w:color="auto" w:fill="auto"/>
                </w:tcPr>
                <w:p w14:paraId="0F3E4FBF" w14:textId="77777777" w:rsidR="004B45CD" w:rsidRPr="004B45CD" w:rsidRDefault="004B45CD" w:rsidP="004B45CD">
                  <w:pPr>
                    <w:rPr>
                      <w:rFonts w:eastAsia="Times New Roman"/>
                      <w:color w:val="000000"/>
                    </w:rPr>
                  </w:pPr>
                  <w:r w:rsidRPr="004B45CD">
                    <w:rPr>
                      <w:rFonts w:eastAsia="Times New Roman"/>
                      <w:color w:val="000000"/>
                      <w:sz w:val="22"/>
                    </w:rPr>
                    <w:t xml:space="preserve">                     ТБ/ВІЛ</w:t>
                  </w:r>
                </w:p>
              </w:tc>
              <w:tc>
                <w:tcPr>
                  <w:tcW w:w="1276" w:type="dxa"/>
                  <w:shd w:val="clear" w:color="auto" w:fill="auto"/>
                </w:tcPr>
                <w:p w14:paraId="64860689" w14:textId="77777777" w:rsidR="004B45CD" w:rsidRPr="004B45CD" w:rsidRDefault="004B45CD" w:rsidP="004B45CD">
                  <w:pPr>
                    <w:jc w:val="center"/>
                    <w:rPr>
                      <w:rFonts w:eastAsia="Times New Roman"/>
                      <w:color w:val="000000"/>
                    </w:rPr>
                  </w:pPr>
                  <w:r w:rsidRPr="004B45CD">
                    <w:rPr>
                      <w:rFonts w:eastAsia="Times New Roman"/>
                      <w:color w:val="000000"/>
                      <w:sz w:val="22"/>
                    </w:rPr>
                    <w:t>307</w:t>
                  </w:r>
                </w:p>
              </w:tc>
              <w:tc>
                <w:tcPr>
                  <w:tcW w:w="1559" w:type="dxa"/>
                  <w:shd w:val="clear" w:color="auto" w:fill="auto"/>
                </w:tcPr>
                <w:p w14:paraId="04B59FCC" w14:textId="77777777" w:rsidR="004B45CD" w:rsidRPr="004B45CD" w:rsidRDefault="004B45CD" w:rsidP="004B45CD">
                  <w:pPr>
                    <w:jc w:val="center"/>
                    <w:rPr>
                      <w:rFonts w:eastAsia="Times New Roman"/>
                      <w:color w:val="000000"/>
                    </w:rPr>
                  </w:pPr>
                  <w:r w:rsidRPr="004B45CD">
                    <w:rPr>
                      <w:rFonts w:eastAsia="Times New Roman"/>
                      <w:color w:val="000000"/>
                      <w:sz w:val="22"/>
                    </w:rPr>
                    <w:t>12,9</w:t>
                  </w:r>
                </w:p>
              </w:tc>
            </w:tr>
          </w:tbl>
          <w:p w14:paraId="5035D2BE"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3BE29572" w14:textId="77777777" w:rsidR="004B45CD" w:rsidRPr="004B45CD" w:rsidRDefault="004B45CD" w:rsidP="004B45CD">
            <w:pPr>
              <w:rPr>
                <w:rFonts w:eastAsia="Times New Roman"/>
                <w:b/>
                <w:sz w:val="20"/>
              </w:rPr>
            </w:pPr>
            <w:r w:rsidRPr="004B45CD">
              <w:rPr>
                <w:rFonts w:eastAsia="Times New Roman"/>
                <w:b/>
                <w:sz w:val="20"/>
              </w:rPr>
              <w:t>Захворюваність на ТБ (ВДТБ+РТБ)</w:t>
            </w:r>
          </w:p>
          <w:p w14:paraId="7E8C08C2"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59FF659" wp14:editId="54BA924B">
                  <wp:extent cx="3179928" cy="1330656"/>
                  <wp:effectExtent l="0" t="0" r="0" b="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5D38EC37" w14:textId="77777777" w:rsidR="004B45CD" w:rsidRPr="004B45CD" w:rsidRDefault="004B45CD" w:rsidP="004B45CD">
            <w:pPr>
              <w:jc w:val="both"/>
              <w:rPr>
                <w:rFonts w:eastAsia="Times New Roman"/>
                <w:b/>
                <w:sz w:val="2"/>
              </w:rPr>
            </w:pPr>
          </w:p>
          <w:p w14:paraId="6BCAEFFD"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6365C055"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1906DCC"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148B188C" wp14:editId="37396968">
                  <wp:extent cx="3179928" cy="1269242"/>
                  <wp:effectExtent l="0" t="0" r="20955" b="2667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CD0FAAF" w14:textId="77777777" w:rsidR="004B45CD" w:rsidRPr="004B45CD" w:rsidRDefault="004B45CD" w:rsidP="004B45CD">
            <w:pPr>
              <w:jc w:val="both"/>
              <w:rPr>
                <w:rFonts w:eastAsia="Times New Roman"/>
                <w:b/>
                <w:sz w:val="2"/>
                <w:szCs w:val="2"/>
              </w:rPr>
            </w:pPr>
          </w:p>
          <w:p w14:paraId="682DE1AA"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43372BA5"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08D9D9D" wp14:editId="43E459EA">
                  <wp:extent cx="3179928" cy="2019868"/>
                  <wp:effectExtent l="0" t="0" r="1905"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36924091" w14:textId="77777777" w:rsidR="004B45CD" w:rsidRPr="004B45CD" w:rsidRDefault="004B45CD" w:rsidP="004B45CD">
            <w:pPr>
              <w:jc w:val="both"/>
              <w:rPr>
                <w:rFonts w:eastAsia="Times New Roman"/>
                <w:b/>
                <w:sz w:val="2"/>
                <w:szCs w:val="2"/>
              </w:rPr>
            </w:pPr>
          </w:p>
          <w:p w14:paraId="23C3DC89"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2BF02FCA" w14:textId="77777777" w:rsidR="004B45CD" w:rsidRPr="004B45CD" w:rsidRDefault="004B45CD" w:rsidP="004B45CD">
            <w:pPr>
              <w:jc w:val="both"/>
              <w:rPr>
                <w:rFonts w:eastAsia="Times New Roman"/>
                <w:b/>
                <w:sz w:val="20"/>
              </w:rPr>
            </w:pPr>
            <w:r w:rsidRPr="004B45CD">
              <w:rPr>
                <w:rFonts w:eastAsia="Times New Roman"/>
                <w:noProof/>
                <w:lang w:val="ru-RU"/>
              </w:rPr>
              <w:drawing>
                <wp:inline distT="0" distB="0" distL="0" distR="0" wp14:anchorId="2A5A4398" wp14:editId="63DFF309">
                  <wp:extent cx="3179928" cy="1003111"/>
                  <wp:effectExtent l="0" t="0" r="1905" b="6985"/>
                  <wp:docPr id="130" name="Диаграмма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38661ED1" w14:textId="77777777" w:rsidR="004B45CD" w:rsidRPr="004B45CD" w:rsidRDefault="004B45CD" w:rsidP="004B45CD">
            <w:pPr>
              <w:rPr>
                <w:rFonts w:eastAsia="Times New Roman"/>
                <w:b/>
                <w:sz w:val="2"/>
              </w:rPr>
            </w:pPr>
          </w:p>
          <w:p w14:paraId="40B907E0" w14:textId="77777777" w:rsidR="004B45CD" w:rsidRPr="004B45CD" w:rsidRDefault="004B45CD" w:rsidP="004B45CD">
            <w:pPr>
              <w:rPr>
                <w:rFonts w:eastAsia="Times New Roman"/>
                <w:b/>
                <w:sz w:val="20"/>
              </w:rPr>
            </w:pPr>
          </w:p>
          <w:p w14:paraId="156FEEF3"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2510"/>
            </w:tblGrid>
            <w:tr w:rsidR="004B45CD" w:rsidRPr="004B45CD" w14:paraId="7D229F01" w14:textId="77777777" w:rsidTr="004B45CD">
              <w:trPr>
                <w:trHeight w:val="508"/>
              </w:trPr>
              <w:tc>
                <w:tcPr>
                  <w:tcW w:w="2500" w:type="dxa"/>
                  <w:vAlign w:val="center"/>
                </w:tcPr>
                <w:p w14:paraId="022E9A33"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0" w:type="dxa"/>
                  <w:vAlign w:val="center"/>
                </w:tcPr>
                <w:p w14:paraId="50DE59AA"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15F8D0F1" w14:textId="77777777" w:rsidTr="004B45CD">
              <w:trPr>
                <w:trHeight w:val="277"/>
              </w:trPr>
              <w:tc>
                <w:tcPr>
                  <w:tcW w:w="2500" w:type="dxa"/>
                </w:tcPr>
                <w:p w14:paraId="343AEED0" w14:textId="77777777" w:rsidR="004B45CD" w:rsidRPr="004B45CD" w:rsidRDefault="004B45CD" w:rsidP="004B45CD">
                  <w:pPr>
                    <w:rPr>
                      <w:rFonts w:eastAsia="Times New Roman"/>
                      <w:b/>
                    </w:rPr>
                  </w:pPr>
                  <w:r w:rsidRPr="004B45CD">
                    <w:rPr>
                      <w:rFonts w:eastAsia="Times New Roman"/>
                      <w:b/>
                      <w:sz w:val="22"/>
                      <w:szCs w:val="22"/>
                    </w:rPr>
                    <w:t>МОЗ</w:t>
                  </w:r>
                </w:p>
              </w:tc>
              <w:tc>
                <w:tcPr>
                  <w:tcW w:w="2510" w:type="dxa"/>
                </w:tcPr>
                <w:p w14:paraId="53E8685E" w14:textId="77777777" w:rsidR="004B45CD" w:rsidRPr="004B45CD" w:rsidRDefault="004B45CD" w:rsidP="004B45CD">
                  <w:pPr>
                    <w:rPr>
                      <w:rFonts w:eastAsia="Times New Roman"/>
                    </w:rPr>
                  </w:pPr>
                  <w:r w:rsidRPr="004B45CD">
                    <w:rPr>
                      <w:rFonts w:eastAsia="Times New Roman"/>
                    </w:rPr>
                    <w:t>52 121</w:t>
                  </w:r>
                </w:p>
              </w:tc>
            </w:tr>
            <w:tr w:rsidR="004B45CD" w:rsidRPr="004B45CD" w14:paraId="5F91CF10" w14:textId="77777777" w:rsidTr="004B45CD">
              <w:trPr>
                <w:trHeight w:val="292"/>
              </w:trPr>
              <w:tc>
                <w:tcPr>
                  <w:tcW w:w="2500" w:type="dxa"/>
                </w:tcPr>
                <w:p w14:paraId="05746B85"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0" w:type="dxa"/>
                </w:tcPr>
                <w:p w14:paraId="5E4D891C" w14:textId="77777777" w:rsidR="004B45CD" w:rsidRPr="004B45CD" w:rsidRDefault="004B45CD" w:rsidP="004B45CD">
                  <w:pPr>
                    <w:rPr>
                      <w:rFonts w:eastAsia="Times New Roman"/>
                    </w:rPr>
                  </w:pPr>
                  <w:r w:rsidRPr="004B45CD">
                    <w:rPr>
                      <w:rFonts w:eastAsia="Times New Roman"/>
                    </w:rPr>
                    <w:t>99 077,01</w:t>
                  </w:r>
                </w:p>
              </w:tc>
            </w:tr>
          </w:tbl>
          <w:p w14:paraId="77C1751F" w14:textId="77777777" w:rsidR="004B45CD" w:rsidRPr="004B45CD" w:rsidRDefault="004B45CD" w:rsidP="004B45CD">
            <w:pPr>
              <w:rPr>
                <w:rFonts w:eastAsia="Times New Roman"/>
                <w:b/>
                <w:sz w:val="2"/>
              </w:rPr>
            </w:pPr>
          </w:p>
          <w:p w14:paraId="53B71E12" w14:textId="77777777" w:rsidR="004B45CD" w:rsidRPr="004B45CD" w:rsidRDefault="004B45CD" w:rsidP="004B45CD">
            <w:pPr>
              <w:jc w:val="both"/>
              <w:rPr>
                <w:rFonts w:eastAsia="Times New Roman"/>
                <w:b/>
                <w:sz w:val="20"/>
              </w:rPr>
            </w:pPr>
          </w:p>
          <w:p w14:paraId="33098376" w14:textId="77777777" w:rsidR="004B45CD" w:rsidRPr="004B45CD" w:rsidRDefault="004B45CD" w:rsidP="004B45CD">
            <w:pPr>
              <w:jc w:val="both"/>
              <w:rPr>
                <w:rFonts w:eastAsia="Times New Roman"/>
                <w:b/>
                <w:sz w:val="20"/>
              </w:rPr>
            </w:pPr>
            <w:r w:rsidRPr="004B45CD">
              <w:rPr>
                <w:rFonts w:eastAsia="Times New Roman"/>
                <w:b/>
                <w:sz w:val="20"/>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13EF8706" w14:textId="77777777" w:rsidTr="004B45CD">
              <w:tc>
                <w:tcPr>
                  <w:tcW w:w="1589" w:type="dxa"/>
                  <w:shd w:val="clear" w:color="auto" w:fill="auto"/>
                </w:tcPr>
                <w:p w14:paraId="0F05276D"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53C6471B"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78A2ADB9"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383F8589" w14:textId="77777777" w:rsidTr="004B45CD">
              <w:tc>
                <w:tcPr>
                  <w:tcW w:w="1589" w:type="dxa"/>
                  <w:shd w:val="clear" w:color="auto" w:fill="auto"/>
                </w:tcPr>
                <w:p w14:paraId="671BAB8C"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2B9106CF" w14:textId="77777777" w:rsidR="004B45CD" w:rsidRPr="004B45CD" w:rsidRDefault="004B45CD" w:rsidP="004B45CD">
                  <w:pPr>
                    <w:jc w:val="center"/>
                    <w:rPr>
                      <w:rFonts w:eastAsia="Times New Roman"/>
                    </w:rPr>
                  </w:pPr>
                  <w:r w:rsidRPr="004B45CD">
                    <w:rPr>
                      <w:rFonts w:eastAsia="Times New Roman"/>
                    </w:rPr>
                    <w:t>48</w:t>
                  </w:r>
                </w:p>
              </w:tc>
              <w:tc>
                <w:tcPr>
                  <w:tcW w:w="2477" w:type="dxa"/>
                  <w:shd w:val="clear" w:color="auto" w:fill="auto"/>
                </w:tcPr>
                <w:p w14:paraId="75BEEAB8" w14:textId="77777777" w:rsidR="004B45CD" w:rsidRPr="004B45CD" w:rsidRDefault="004B45CD" w:rsidP="004B45CD">
                  <w:pPr>
                    <w:jc w:val="center"/>
                    <w:rPr>
                      <w:rFonts w:eastAsia="Times New Roman"/>
                    </w:rPr>
                  </w:pPr>
                  <w:r w:rsidRPr="004B45CD">
                    <w:rPr>
                      <w:rFonts w:eastAsia="Times New Roman"/>
                    </w:rPr>
                    <w:t>97,1</w:t>
                  </w:r>
                </w:p>
              </w:tc>
            </w:tr>
            <w:tr w:rsidR="004B45CD" w:rsidRPr="004B45CD" w14:paraId="0CAC6BDB" w14:textId="77777777" w:rsidTr="004B45CD">
              <w:tc>
                <w:tcPr>
                  <w:tcW w:w="1589" w:type="dxa"/>
                  <w:shd w:val="clear" w:color="auto" w:fill="auto"/>
                </w:tcPr>
                <w:p w14:paraId="77F2B9CC"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5CECFEE" w14:textId="77777777" w:rsidR="004B45CD" w:rsidRPr="004B45CD" w:rsidRDefault="004B45CD" w:rsidP="004B45CD">
                  <w:pPr>
                    <w:jc w:val="center"/>
                    <w:rPr>
                      <w:rFonts w:eastAsia="Times New Roman"/>
                    </w:rPr>
                  </w:pPr>
                  <w:r w:rsidRPr="004B45CD">
                    <w:rPr>
                      <w:rFonts w:eastAsia="Times New Roman"/>
                    </w:rPr>
                    <w:t>1</w:t>
                  </w:r>
                </w:p>
              </w:tc>
              <w:tc>
                <w:tcPr>
                  <w:tcW w:w="2477" w:type="dxa"/>
                  <w:shd w:val="clear" w:color="auto" w:fill="auto"/>
                </w:tcPr>
                <w:p w14:paraId="5A0BAB03"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16A456A3" w14:textId="77777777" w:rsidTr="004B45CD">
              <w:tc>
                <w:tcPr>
                  <w:tcW w:w="1589" w:type="dxa"/>
                  <w:shd w:val="clear" w:color="auto" w:fill="auto"/>
                </w:tcPr>
                <w:p w14:paraId="4DB27B43"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532F96D9" w14:textId="77777777" w:rsidR="004B45CD" w:rsidRPr="004B45CD" w:rsidRDefault="004B45CD" w:rsidP="004B45CD">
                  <w:pPr>
                    <w:jc w:val="center"/>
                    <w:rPr>
                      <w:rFonts w:eastAsia="Times New Roman"/>
                    </w:rPr>
                  </w:pPr>
                  <w:r w:rsidRPr="004B45CD">
                    <w:rPr>
                      <w:rFonts w:eastAsia="Times New Roman"/>
                    </w:rPr>
                    <w:t>1</w:t>
                  </w:r>
                </w:p>
              </w:tc>
              <w:tc>
                <w:tcPr>
                  <w:tcW w:w="2477" w:type="dxa"/>
                  <w:shd w:val="clear" w:color="auto" w:fill="auto"/>
                </w:tcPr>
                <w:p w14:paraId="63BAF70B" w14:textId="77777777" w:rsidR="004B45CD" w:rsidRPr="004B45CD" w:rsidRDefault="004B45CD" w:rsidP="004B45CD">
                  <w:pPr>
                    <w:jc w:val="center"/>
                    <w:rPr>
                      <w:rFonts w:eastAsia="Times New Roman"/>
                    </w:rPr>
                  </w:pPr>
                  <w:r w:rsidRPr="004B45CD">
                    <w:rPr>
                      <w:rFonts w:eastAsia="Times New Roman"/>
                    </w:rPr>
                    <w:t>100</w:t>
                  </w:r>
                </w:p>
              </w:tc>
            </w:tr>
          </w:tbl>
          <w:p w14:paraId="399C656F" w14:textId="77777777" w:rsidR="004B45CD" w:rsidRPr="004B45CD" w:rsidRDefault="004B45CD" w:rsidP="004B45CD">
            <w:pPr>
              <w:rPr>
                <w:rFonts w:eastAsia="Times New Roman"/>
                <w:b/>
                <w:sz w:val="28"/>
              </w:rPr>
            </w:pPr>
          </w:p>
        </w:tc>
      </w:tr>
      <w:tr w:rsidR="004B45CD" w:rsidRPr="004B45CD" w14:paraId="2E42A734" w14:textId="77777777" w:rsidTr="00344717">
        <w:tc>
          <w:tcPr>
            <w:tcW w:w="5893" w:type="dxa"/>
            <w:gridSpan w:val="2"/>
            <w:shd w:val="clear" w:color="auto" w:fill="auto"/>
          </w:tcPr>
          <w:p w14:paraId="6353CD01" w14:textId="77777777" w:rsidR="004B45CD" w:rsidRPr="004B45CD" w:rsidRDefault="004B45CD" w:rsidP="004B45CD">
            <w:pPr>
              <w:rPr>
                <w:rFonts w:eastAsia="Times New Roman"/>
                <w:b/>
              </w:rPr>
            </w:pPr>
          </w:p>
          <w:p w14:paraId="20EC8F4F"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69FF5C01" w14:textId="77777777" w:rsidTr="004B45CD">
              <w:tc>
                <w:tcPr>
                  <w:tcW w:w="3715" w:type="dxa"/>
                  <w:shd w:val="clear" w:color="auto" w:fill="auto"/>
                </w:tcPr>
                <w:p w14:paraId="2E428B6A"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49EB2073"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5C48A56E"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2B27AC7D" w14:textId="77777777" w:rsidTr="004B45CD">
              <w:tc>
                <w:tcPr>
                  <w:tcW w:w="3715" w:type="dxa"/>
                  <w:shd w:val="clear" w:color="auto" w:fill="auto"/>
                </w:tcPr>
                <w:p w14:paraId="0479738D"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42528BE4" w14:textId="77777777" w:rsidR="004B45CD" w:rsidRPr="004B45CD" w:rsidRDefault="004B45CD" w:rsidP="004B45CD">
                  <w:pPr>
                    <w:jc w:val="center"/>
                    <w:rPr>
                      <w:rFonts w:eastAsia="Times New Roman"/>
                      <w:szCs w:val="20"/>
                    </w:rPr>
                  </w:pPr>
                  <w:r w:rsidRPr="004B45CD">
                    <w:rPr>
                      <w:rFonts w:eastAsia="Times New Roman"/>
                      <w:sz w:val="22"/>
                      <w:szCs w:val="20"/>
                    </w:rPr>
                    <w:t>198</w:t>
                  </w:r>
                </w:p>
              </w:tc>
              <w:tc>
                <w:tcPr>
                  <w:tcW w:w="709" w:type="dxa"/>
                  <w:shd w:val="clear" w:color="auto" w:fill="auto"/>
                </w:tcPr>
                <w:p w14:paraId="73CD6EFC" w14:textId="77777777" w:rsidR="004B45CD" w:rsidRPr="004B45CD" w:rsidRDefault="004B45CD" w:rsidP="004B45CD">
                  <w:pPr>
                    <w:jc w:val="center"/>
                    <w:rPr>
                      <w:rFonts w:eastAsia="Times New Roman"/>
                      <w:szCs w:val="20"/>
                    </w:rPr>
                  </w:pPr>
                  <w:r w:rsidRPr="004B45CD">
                    <w:rPr>
                      <w:rFonts w:eastAsia="Times New Roman"/>
                      <w:sz w:val="22"/>
                      <w:szCs w:val="20"/>
                    </w:rPr>
                    <w:t>1,9</w:t>
                  </w:r>
                </w:p>
              </w:tc>
            </w:tr>
            <w:tr w:rsidR="004B45CD" w:rsidRPr="004B45CD" w14:paraId="60E2EC8A" w14:textId="77777777" w:rsidTr="004B45CD">
              <w:tc>
                <w:tcPr>
                  <w:tcW w:w="3715" w:type="dxa"/>
                  <w:shd w:val="clear" w:color="auto" w:fill="auto"/>
                </w:tcPr>
                <w:p w14:paraId="2C110377"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23BEADB8" w14:textId="77777777" w:rsidR="004B45CD" w:rsidRPr="004B45CD" w:rsidRDefault="004B45CD" w:rsidP="004B45CD">
                  <w:pPr>
                    <w:jc w:val="center"/>
                    <w:rPr>
                      <w:rFonts w:eastAsia="Times New Roman"/>
                      <w:szCs w:val="20"/>
                    </w:rPr>
                  </w:pPr>
                  <w:r w:rsidRPr="004B45CD">
                    <w:rPr>
                      <w:rFonts w:eastAsia="Times New Roman"/>
                      <w:sz w:val="22"/>
                      <w:szCs w:val="20"/>
                    </w:rPr>
                    <w:t>1216</w:t>
                  </w:r>
                </w:p>
              </w:tc>
              <w:tc>
                <w:tcPr>
                  <w:tcW w:w="709" w:type="dxa"/>
                  <w:shd w:val="clear" w:color="auto" w:fill="auto"/>
                </w:tcPr>
                <w:p w14:paraId="651B3C3D"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286ACD8C" w14:textId="77777777" w:rsidTr="004B45CD">
              <w:tc>
                <w:tcPr>
                  <w:tcW w:w="3715" w:type="dxa"/>
                  <w:shd w:val="clear" w:color="auto" w:fill="auto"/>
                </w:tcPr>
                <w:p w14:paraId="7C99580D"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21D3D679" w14:textId="77777777" w:rsidR="004B45CD" w:rsidRPr="004B45CD" w:rsidRDefault="004B45CD" w:rsidP="004B45CD">
                  <w:pPr>
                    <w:jc w:val="center"/>
                    <w:rPr>
                      <w:rFonts w:eastAsia="Times New Roman"/>
                      <w:szCs w:val="20"/>
                    </w:rPr>
                  </w:pPr>
                  <w:r w:rsidRPr="004B45CD">
                    <w:rPr>
                      <w:rFonts w:eastAsia="Times New Roman"/>
                      <w:sz w:val="22"/>
                      <w:szCs w:val="20"/>
                    </w:rPr>
                    <w:t>470</w:t>
                  </w:r>
                </w:p>
              </w:tc>
              <w:tc>
                <w:tcPr>
                  <w:tcW w:w="709" w:type="dxa"/>
                  <w:shd w:val="clear" w:color="auto" w:fill="auto"/>
                </w:tcPr>
                <w:p w14:paraId="56D79B39"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61322509" w14:textId="77777777" w:rsidTr="004B45CD">
              <w:tc>
                <w:tcPr>
                  <w:tcW w:w="3715" w:type="dxa"/>
                  <w:shd w:val="clear" w:color="auto" w:fill="auto"/>
                </w:tcPr>
                <w:p w14:paraId="245C46A8"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030F69DC" w14:textId="77777777" w:rsidR="004B45CD" w:rsidRPr="004B45CD" w:rsidRDefault="004B45CD" w:rsidP="004B45CD">
                  <w:pPr>
                    <w:jc w:val="center"/>
                    <w:rPr>
                      <w:rFonts w:eastAsia="Times New Roman"/>
                      <w:szCs w:val="20"/>
                    </w:rPr>
                  </w:pPr>
                  <w:r w:rsidRPr="004B45CD">
                    <w:rPr>
                      <w:rFonts w:eastAsia="Times New Roman"/>
                      <w:sz w:val="22"/>
                      <w:szCs w:val="20"/>
                    </w:rPr>
                    <w:t>367</w:t>
                  </w:r>
                </w:p>
              </w:tc>
              <w:tc>
                <w:tcPr>
                  <w:tcW w:w="709" w:type="dxa"/>
                  <w:shd w:val="clear" w:color="auto" w:fill="auto"/>
                </w:tcPr>
                <w:p w14:paraId="015CD3B3" w14:textId="77777777" w:rsidR="004B45CD" w:rsidRPr="004B45CD" w:rsidRDefault="004B45CD" w:rsidP="004B45CD">
                  <w:pPr>
                    <w:jc w:val="center"/>
                    <w:rPr>
                      <w:rFonts w:eastAsia="Times New Roman"/>
                      <w:szCs w:val="20"/>
                    </w:rPr>
                  </w:pPr>
                  <w:r w:rsidRPr="004B45CD">
                    <w:rPr>
                      <w:rFonts w:eastAsia="Times New Roman"/>
                      <w:sz w:val="22"/>
                      <w:szCs w:val="20"/>
                    </w:rPr>
                    <w:t>30,2</w:t>
                  </w:r>
                </w:p>
              </w:tc>
            </w:tr>
            <w:tr w:rsidR="004B45CD" w:rsidRPr="004B45CD" w14:paraId="55C8376E" w14:textId="77777777" w:rsidTr="004B45CD">
              <w:tc>
                <w:tcPr>
                  <w:tcW w:w="3715" w:type="dxa"/>
                  <w:shd w:val="clear" w:color="auto" w:fill="auto"/>
                </w:tcPr>
                <w:p w14:paraId="5BC3C525"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006F0558" w14:textId="77777777" w:rsidR="004B45CD" w:rsidRPr="004B45CD" w:rsidRDefault="004B45CD" w:rsidP="004B45CD">
                  <w:pPr>
                    <w:jc w:val="center"/>
                    <w:rPr>
                      <w:rFonts w:eastAsia="Times New Roman"/>
                      <w:szCs w:val="20"/>
                    </w:rPr>
                  </w:pPr>
                  <w:r w:rsidRPr="004B45CD">
                    <w:rPr>
                      <w:rFonts w:eastAsia="Times New Roman"/>
                      <w:sz w:val="22"/>
                      <w:szCs w:val="20"/>
                    </w:rPr>
                    <w:t>220</w:t>
                  </w:r>
                </w:p>
              </w:tc>
              <w:tc>
                <w:tcPr>
                  <w:tcW w:w="709" w:type="dxa"/>
                  <w:shd w:val="clear" w:color="auto" w:fill="auto"/>
                </w:tcPr>
                <w:p w14:paraId="3E2CBFD6" w14:textId="77777777" w:rsidR="004B45CD" w:rsidRPr="004B45CD" w:rsidRDefault="004B45CD" w:rsidP="004B45CD">
                  <w:pPr>
                    <w:jc w:val="center"/>
                    <w:rPr>
                      <w:rFonts w:eastAsia="Times New Roman"/>
                      <w:szCs w:val="20"/>
                    </w:rPr>
                  </w:pPr>
                  <w:r w:rsidRPr="004B45CD">
                    <w:rPr>
                      <w:rFonts w:eastAsia="Times New Roman"/>
                      <w:sz w:val="22"/>
                      <w:szCs w:val="20"/>
                    </w:rPr>
                    <w:t>46,8</w:t>
                  </w:r>
                </w:p>
              </w:tc>
            </w:tr>
          </w:tbl>
          <w:p w14:paraId="7D034F39" w14:textId="77777777" w:rsidR="004B45CD" w:rsidRPr="004B45CD" w:rsidRDefault="004B45CD" w:rsidP="004B45CD">
            <w:pPr>
              <w:rPr>
                <w:rFonts w:eastAsia="Times New Roman"/>
                <w:b/>
                <w:sz w:val="28"/>
              </w:rPr>
            </w:pPr>
          </w:p>
        </w:tc>
        <w:tc>
          <w:tcPr>
            <w:tcW w:w="5760" w:type="dxa"/>
            <w:gridSpan w:val="2"/>
            <w:vMerge/>
            <w:shd w:val="clear" w:color="auto" w:fill="auto"/>
          </w:tcPr>
          <w:p w14:paraId="03033CDD" w14:textId="77777777" w:rsidR="004B45CD" w:rsidRPr="004B45CD" w:rsidRDefault="004B45CD" w:rsidP="004B45CD">
            <w:pPr>
              <w:rPr>
                <w:rFonts w:eastAsia="Times New Roman"/>
                <w:b/>
                <w:sz w:val="28"/>
              </w:rPr>
            </w:pPr>
          </w:p>
        </w:tc>
      </w:tr>
      <w:tr w:rsidR="004B45CD" w:rsidRPr="004B45CD" w14:paraId="379B1CA8" w14:textId="77777777" w:rsidTr="00344717">
        <w:tc>
          <w:tcPr>
            <w:tcW w:w="5893" w:type="dxa"/>
            <w:gridSpan w:val="2"/>
            <w:shd w:val="clear" w:color="auto" w:fill="auto"/>
          </w:tcPr>
          <w:p w14:paraId="20C09735"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31EABA08" w14:textId="77777777" w:rsidTr="004B45CD">
              <w:tc>
                <w:tcPr>
                  <w:tcW w:w="3006" w:type="dxa"/>
                  <w:shd w:val="clear" w:color="auto" w:fill="auto"/>
                </w:tcPr>
                <w:p w14:paraId="17759A42"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15AB8CD4"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714652FD"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2BC41BEE" w14:textId="77777777" w:rsidTr="004B45CD">
              <w:tc>
                <w:tcPr>
                  <w:tcW w:w="3006" w:type="dxa"/>
                  <w:shd w:val="clear" w:color="auto" w:fill="auto"/>
                </w:tcPr>
                <w:p w14:paraId="14EFA425" w14:textId="77777777" w:rsidR="004B45CD" w:rsidRPr="004B45CD" w:rsidRDefault="004B45CD" w:rsidP="004B45CD">
                  <w:pPr>
                    <w:rPr>
                      <w:rFonts w:eastAsia="Times New Roman"/>
                    </w:rPr>
                  </w:pPr>
                  <w:r w:rsidRPr="004B45CD">
                    <w:rPr>
                      <w:rFonts w:eastAsia="Times New Roman"/>
                      <w:sz w:val="22"/>
                    </w:rPr>
                    <w:t>ТБ випадки з відомим ВІЛ статусом</w:t>
                  </w:r>
                </w:p>
              </w:tc>
              <w:tc>
                <w:tcPr>
                  <w:tcW w:w="1417" w:type="dxa"/>
                  <w:shd w:val="clear" w:color="auto" w:fill="auto"/>
                </w:tcPr>
                <w:p w14:paraId="4878CDBF" w14:textId="77777777" w:rsidR="004B45CD" w:rsidRPr="004B45CD" w:rsidRDefault="004B45CD" w:rsidP="004B45CD">
                  <w:pPr>
                    <w:jc w:val="center"/>
                    <w:rPr>
                      <w:rFonts w:eastAsia="Times New Roman"/>
                    </w:rPr>
                  </w:pPr>
                  <w:r w:rsidRPr="004B45CD">
                    <w:rPr>
                      <w:rFonts w:eastAsia="Times New Roman"/>
                      <w:sz w:val="22"/>
                    </w:rPr>
                    <w:t>3 583</w:t>
                  </w:r>
                </w:p>
              </w:tc>
              <w:tc>
                <w:tcPr>
                  <w:tcW w:w="1134" w:type="dxa"/>
                  <w:shd w:val="clear" w:color="auto" w:fill="auto"/>
                </w:tcPr>
                <w:p w14:paraId="5D79FBF7" w14:textId="77777777" w:rsidR="004B45CD" w:rsidRPr="004B45CD" w:rsidRDefault="004B45CD" w:rsidP="004B45CD">
                  <w:pPr>
                    <w:jc w:val="center"/>
                    <w:rPr>
                      <w:rFonts w:eastAsia="Times New Roman"/>
                    </w:rPr>
                  </w:pPr>
                  <w:r w:rsidRPr="004B45CD">
                    <w:rPr>
                      <w:rFonts w:eastAsia="Times New Roman"/>
                      <w:sz w:val="22"/>
                    </w:rPr>
                    <w:t>100</w:t>
                  </w:r>
                </w:p>
              </w:tc>
            </w:tr>
            <w:tr w:rsidR="004B45CD" w:rsidRPr="004B45CD" w14:paraId="167DC69D" w14:textId="77777777" w:rsidTr="004B45CD">
              <w:tc>
                <w:tcPr>
                  <w:tcW w:w="3006" w:type="dxa"/>
                  <w:shd w:val="clear" w:color="auto" w:fill="auto"/>
                </w:tcPr>
                <w:p w14:paraId="1D705434" w14:textId="77777777" w:rsidR="004B45CD" w:rsidRPr="004B45CD" w:rsidRDefault="004B45CD" w:rsidP="004B45CD">
                  <w:pPr>
                    <w:rPr>
                      <w:rFonts w:eastAsia="Times New Roman"/>
                    </w:rPr>
                  </w:pPr>
                  <w:r w:rsidRPr="004B45CD">
                    <w:rPr>
                      <w:rFonts w:eastAsia="Times New Roman"/>
                      <w:sz w:val="22"/>
                    </w:rPr>
                    <w:t>ТБ/ВІЛ+ко-тримоксазол</w:t>
                  </w:r>
                </w:p>
              </w:tc>
              <w:tc>
                <w:tcPr>
                  <w:tcW w:w="1417" w:type="dxa"/>
                  <w:shd w:val="clear" w:color="auto" w:fill="auto"/>
                </w:tcPr>
                <w:p w14:paraId="795B0117" w14:textId="77777777" w:rsidR="004B45CD" w:rsidRPr="004B45CD" w:rsidRDefault="004B45CD" w:rsidP="004B45CD">
                  <w:pPr>
                    <w:jc w:val="center"/>
                    <w:rPr>
                      <w:rFonts w:eastAsia="Times New Roman"/>
                    </w:rPr>
                  </w:pPr>
                  <w:r w:rsidRPr="004B45CD">
                    <w:rPr>
                      <w:rFonts w:eastAsia="Times New Roman"/>
                      <w:sz w:val="22"/>
                    </w:rPr>
                    <w:t>1 438</w:t>
                  </w:r>
                </w:p>
              </w:tc>
              <w:tc>
                <w:tcPr>
                  <w:tcW w:w="1134" w:type="dxa"/>
                  <w:shd w:val="clear" w:color="auto" w:fill="auto"/>
                </w:tcPr>
                <w:p w14:paraId="3345C405" w14:textId="77777777" w:rsidR="004B45CD" w:rsidRPr="004B45CD" w:rsidRDefault="004B45CD" w:rsidP="004B45CD">
                  <w:pPr>
                    <w:jc w:val="center"/>
                    <w:rPr>
                      <w:rFonts w:eastAsia="Times New Roman"/>
                    </w:rPr>
                  </w:pPr>
                  <w:r w:rsidRPr="004B45CD">
                    <w:rPr>
                      <w:rFonts w:eastAsia="Times New Roman"/>
                      <w:sz w:val="22"/>
                    </w:rPr>
                    <w:t>89,1</w:t>
                  </w:r>
                </w:p>
              </w:tc>
            </w:tr>
            <w:tr w:rsidR="004B45CD" w:rsidRPr="004B45CD" w14:paraId="74BB9809" w14:textId="77777777" w:rsidTr="004B45CD">
              <w:tc>
                <w:tcPr>
                  <w:tcW w:w="3006" w:type="dxa"/>
                  <w:shd w:val="clear" w:color="auto" w:fill="auto"/>
                </w:tcPr>
                <w:p w14:paraId="723943DB" w14:textId="77777777" w:rsidR="004B45CD" w:rsidRPr="004B45CD" w:rsidRDefault="004B45CD" w:rsidP="004B45CD">
                  <w:pPr>
                    <w:rPr>
                      <w:rFonts w:eastAsia="Times New Roman"/>
                    </w:rPr>
                  </w:pPr>
                  <w:r w:rsidRPr="004B45CD">
                    <w:rPr>
                      <w:rFonts w:eastAsia="Times New Roman"/>
                      <w:sz w:val="22"/>
                    </w:rPr>
                    <w:t>ТБ/ВІЛ +АРТ</w:t>
                  </w:r>
                </w:p>
              </w:tc>
              <w:tc>
                <w:tcPr>
                  <w:tcW w:w="1417" w:type="dxa"/>
                  <w:shd w:val="clear" w:color="auto" w:fill="auto"/>
                </w:tcPr>
                <w:p w14:paraId="19ED2C0F" w14:textId="77777777" w:rsidR="004B45CD" w:rsidRPr="004B45CD" w:rsidRDefault="004B45CD" w:rsidP="004B45CD">
                  <w:pPr>
                    <w:jc w:val="center"/>
                    <w:rPr>
                      <w:rFonts w:eastAsia="Times New Roman"/>
                    </w:rPr>
                  </w:pPr>
                  <w:r w:rsidRPr="004B45CD">
                    <w:rPr>
                      <w:rFonts w:eastAsia="Times New Roman"/>
                      <w:sz w:val="22"/>
                    </w:rPr>
                    <w:t>1286</w:t>
                  </w:r>
                </w:p>
              </w:tc>
              <w:tc>
                <w:tcPr>
                  <w:tcW w:w="1134" w:type="dxa"/>
                  <w:shd w:val="clear" w:color="auto" w:fill="auto"/>
                </w:tcPr>
                <w:p w14:paraId="3AC00CE6" w14:textId="77777777" w:rsidR="004B45CD" w:rsidRPr="004B45CD" w:rsidRDefault="004B45CD" w:rsidP="004B45CD">
                  <w:pPr>
                    <w:jc w:val="center"/>
                    <w:rPr>
                      <w:rFonts w:eastAsia="Times New Roman"/>
                    </w:rPr>
                  </w:pPr>
                  <w:r w:rsidRPr="004B45CD">
                    <w:rPr>
                      <w:rFonts w:eastAsia="Times New Roman"/>
                      <w:sz w:val="22"/>
                    </w:rPr>
                    <w:t>79,7</w:t>
                  </w:r>
                </w:p>
              </w:tc>
            </w:tr>
          </w:tbl>
          <w:p w14:paraId="5BC49238" w14:textId="77777777" w:rsidR="004B45CD" w:rsidRPr="004B45CD" w:rsidRDefault="004B45CD" w:rsidP="004B45CD">
            <w:pPr>
              <w:rPr>
                <w:rFonts w:eastAsia="Times New Roman"/>
                <w:b/>
                <w:sz w:val="28"/>
              </w:rPr>
            </w:pPr>
          </w:p>
        </w:tc>
        <w:tc>
          <w:tcPr>
            <w:tcW w:w="5760" w:type="dxa"/>
            <w:gridSpan w:val="2"/>
            <w:vMerge/>
            <w:shd w:val="clear" w:color="auto" w:fill="auto"/>
          </w:tcPr>
          <w:p w14:paraId="1F2A5F6A" w14:textId="77777777" w:rsidR="004B45CD" w:rsidRPr="004B45CD" w:rsidRDefault="004B45CD" w:rsidP="004B45CD">
            <w:pPr>
              <w:rPr>
                <w:rFonts w:eastAsia="Times New Roman"/>
                <w:b/>
                <w:sz w:val="28"/>
              </w:rPr>
            </w:pPr>
          </w:p>
        </w:tc>
      </w:tr>
      <w:tr w:rsidR="004B45CD" w:rsidRPr="004B45CD" w14:paraId="3CE32292" w14:textId="77777777" w:rsidTr="00344717">
        <w:tc>
          <w:tcPr>
            <w:tcW w:w="5893" w:type="dxa"/>
            <w:gridSpan w:val="2"/>
            <w:shd w:val="clear" w:color="auto" w:fill="auto"/>
          </w:tcPr>
          <w:p w14:paraId="2B8B7B61"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1125F4B8" w14:textId="77777777" w:rsidTr="004B45CD">
              <w:tc>
                <w:tcPr>
                  <w:tcW w:w="3573" w:type="dxa"/>
                  <w:vAlign w:val="center"/>
                </w:tcPr>
                <w:p w14:paraId="2108F276"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6F4A5183"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0F54810C" w14:textId="77777777" w:rsidTr="004B45CD">
              <w:trPr>
                <w:trHeight w:val="290"/>
              </w:trPr>
              <w:tc>
                <w:tcPr>
                  <w:tcW w:w="3573" w:type="dxa"/>
                </w:tcPr>
                <w:p w14:paraId="782A007F" w14:textId="77777777" w:rsidR="004B45CD" w:rsidRPr="004B45CD" w:rsidRDefault="004B45CD" w:rsidP="004B45CD">
                  <w:pPr>
                    <w:rPr>
                      <w:rFonts w:eastAsia="Times New Roman"/>
                    </w:rPr>
                  </w:pPr>
                  <w:r w:rsidRPr="004B45CD">
                    <w:rPr>
                      <w:rFonts w:eastAsia="Times New Roman"/>
                      <w:sz w:val="22"/>
                    </w:rPr>
                    <w:t xml:space="preserve">Кількість ТБ ліжок </w:t>
                  </w:r>
                </w:p>
              </w:tc>
              <w:tc>
                <w:tcPr>
                  <w:tcW w:w="1843" w:type="dxa"/>
                </w:tcPr>
                <w:p w14:paraId="7E61F72D" w14:textId="77777777" w:rsidR="004B45CD" w:rsidRPr="004B45CD" w:rsidRDefault="004B45CD" w:rsidP="004B45CD">
                  <w:pPr>
                    <w:jc w:val="center"/>
                    <w:rPr>
                      <w:rFonts w:eastAsia="Times New Roman"/>
                    </w:rPr>
                  </w:pPr>
                  <w:r w:rsidRPr="004B45CD">
                    <w:rPr>
                      <w:rFonts w:eastAsia="Times New Roman"/>
                      <w:sz w:val="22"/>
                    </w:rPr>
                    <w:t>655</w:t>
                  </w:r>
                </w:p>
              </w:tc>
            </w:tr>
            <w:tr w:rsidR="004B45CD" w:rsidRPr="004B45CD" w14:paraId="25168186" w14:textId="77777777" w:rsidTr="004B45CD">
              <w:trPr>
                <w:trHeight w:val="215"/>
              </w:trPr>
              <w:tc>
                <w:tcPr>
                  <w:tcW w:w="3573" w:type="dxa"/>
                </w:tcPr>
                <w:p w14:paraId="37E75B0A" w14:textId="77777777" w:rsidR="004B45CD" w:rsidRPr="004B45CD" w:rsidRDefault="004B45CD" w:rsidP="004B45CD">
                  <w:pPr>
                    <w:rPr>
                      <w:rFonts w:eastAsia="Times New Roman"/>
                    </w:rPr>
                  </w:pPr>
                  <w:r w:rsidRPr="004B45CD">
                    <w:rPr>
                      <w:rFonts w:eastAsia="Times New Roman"/>
                      <w:sz w:val="22"/>
                    </w:rPr>
                    <w:t>на 10 тис. населення</w:t>
                  </w:r>
                </w:p>
              </w:tc>
              <w:tc>
                <w:tcPr>
                  <w:tcW w:w="1843" w:type="dxa"/>
                </w:tcPr>
                <w:p w14:paraId="419C5285" w14:textId="77777777" w:rsidR="004B45CD" w:rsidRPr="004B45CD" w:rsidRDefault="004B45CD" w:rsidP="004B45CD">
                  <w:pPr>
                    <w:jc w:val="center"/>
                    <w:rPr>
                      <w:rFonts w:eastAsia="Times New Roman"/>
                    </w:rPr>
                  </w:pPr>
                  <w:r w:rsidRPr="004B45CD">
                    <w:rPr>
                      <w:rFonts w:eastAsia="Times New Roman"/>
                      <w:sz w:val="22"/>
                    </w:rPr>
                    <w:t>2,76</w:t>
                  </w:r>
                </w:p>
              </w:tc>
            </w:tr>
            <w:tr w:rsidR="004B45CD" w:rsidRPr="004B45CD" w14:paraId="2C97C972" w14:textId="77777777" w:rsidTr="004B45CD">
              <w:tc>
                <w:tcPr>
                  <w:tcW w:w="3573" w:type="dxa"/>
                </w:tcPr>
                <w:p w14:paraId="6B73B6E9" w14:textId="77777777" w:rsidR="004B45CD" w:rsidRPr="004B45CD" w:rsidRDefault="004B45CD" w:rsidP="004B45CD">
                  <w:pPr>
                    <w:rPr>
                      <w:rFonts w:eastAsia="Times New Roman"/>
                    </w:rPr>
                  </w:pPr>
                  <w:r w:rsidRPr="004B45CD">
                    <w:rPr>
                      <w:rFonts w:eastAsia="Times New Roman"/>
                      <w:sz w:val="22"/>
                    </w:rPr>
                    <w:t xml:space="preserve">Кількість санаторних ТБ ліжок </w:t>
                  </w:r>
                </w:p>
              </w:tc>
              <w:tc>
                <w:tcPr>
                  <w:tcW w:w="1843" w:type="dxa"/>
                </w:tcPr>
                <w:p w14:paraId="513D028D" w14:textId="77777777" w:rsidR="004B45CD" w:rsidRPr="004B45CD" w:rsidRDefault="004B45CD" w:rsidP="004B45CD">
                  <w:pPr>
                    <w:jc w:val="center"/>
                    <w:rPr>
                      <w:rFonts w:eastAsia="Times New Roman"/>
                    </w:rPr>
                  </w:pPr>
                  <w:r w:rsidRPr="004B45CD">
                    <w:rPr>
                      <w:rFonts w:eastAsia="Times New Roman"/>
                      <w:sz w:val="22"/>
                    </w:rPr>
                    <w:t>1 600</w:t>
                  </w:r>
                </w:p>
              </w:tc>
            </w:tr>
            <w:tr w:rsidR="004B45CD" w:rsidRPr="004B45CD" w14:paraId="37DD7C11" w14:textId="77777777" w:rsidTr="004B45CD">
              <w:tc>
                <w:tcPr>
                  <w:tcW w:w="3573" w:type="dxa"/>
                </w:tcPr>
                <w:p w14:paraId="5617D54F" w14:textId="77777777" w:rsidR="004B45CD" w:rsidRPr="004B45CD" w:rsidRDefault="004B45CD" w:rsidP="004B45CD">
                  <w:pPr>
                    <w:rPr>
                      <w:rFonts w:eastAsia="Times New Roman"/>
                    </w:rPr>
                  </w:pPr>
                  <w:r w:rsidRPr="004B45CD">
                    <w:rPr>
                      <w:rFonts w:eastAsia="Times New Roman"/>
                      <w:sz w:val="22"/>
                    </w:rPr>
                    <w:t>Середнє перебування на ліжку</w:t>
                  </w:r>
                </w:p>
              </w:tc>
              <w:tc>
                <w:tcPr>
                  <w:tcW w:w="1843" w:type="dxa"/>
                </w:tcPr>
                <w:p w14:paraId="6B5F08B2" w14:textId="77777777" w:rsidR="004B45CD" w:rsidRPr="004B45CD" w:rsidRDefault="004B45CD" w:rsidP="004B45CD">
                  <w:pPr>
                    <w:jc w:val="center"/>
                    <w:rPr>
                      <w:rFonts w:eastAsia="Times New Roman"/>
                    </w:rPr>
                  </w:pPr>
                  <w:r w:rsidRPr="004B45CD">
                    <w:rPr>
                      <w:rFonts w:eastAsia="Times New Roman"/>
                      <w:sz w:val="22"/>
                    </w:rPr>
                    <w:t>62,16</w:t>
                  </w:r>
                </w:p>
              </w:tc>
            </w:tr>
            <w:tr w:rsidR="004B45CD" w:rsidRPr="004B45CD" w14:paraId="611CE0D2" w14:textId="77777777" w:rsidTr="004B45CD">
              <w:tc>
                <w:tcPr>
                  <w:tcW w:w="3573" w:type="dxa"/>
                </w:tcPr>
                <w:p w14:paraId="46ED6521" w14:textId="77777777" w:rsidR="004B45CD" w:rsidRPr="004B45CD" w:rsidRDefault="004B45CD" w:rsidP="004B45CD">
                  <w:pPr>
                    <w:rPr>
                      <w:rFonts w:eastAsia="Times New Roman"/>
                    </w:rPr>
                  </w:pPr>
                  <w:r w:rsidRPr="004B45CD">
                    <w:rPr>
                      <w:rFonts w:eastAsia="Times New Roman"/>
                      <w:sz w:val="22"/>
                    </w:rPr>
                    <w:t>Обіг ліжка</w:t>
                  </w:r>
                </w:p>
              </w:tc>
              <w:tc>
                <w:tcPr>
                  <w:tcW w:w="1843" w:type="dxa"/>
                </w:tcPr>
                <w:p w14:paraId="1C4D6B5F" w14:textId="77777777" w:rsidR="004B45CD" w:rsidRPr="004B45CD" w:rsidRDefault="004B45CD" w:rsidP="004B45CD">
                  <w:pPr>
                    <w:jc w:val="center"/>
                    <w:rPr>
                      <w:rFonts w:eastAsia="Times New Roman"/>
                    </w:rPr>
                  </w:pPr>
                  <w:r w:rsidRPr="004B45CD">
                    <w:rPr>
                      <w:rFonts w:eastAsia="Times New Roman"/>
                      <w:sz w:val="22"/>
                    </w:rPr>
                    <w:t>4,05</w:t>
                  </w:r>
                </w:p>
              </w:tc>
            </w:tr>
            <w:tr w:rsidR="004B45CD" w:rsidRPr="004B45CD" w14:paraId="44EC7ECD" w14:textId="77777777" w:rsidTr="004B45CD">
              <w:tc>
                <w:tcPr>
                  <w:tcW w:w="3573" w:type="dxa"/>
                </w:tcPr>
                <w:p w14:paraId="2BE9B2CE" w14:textId="77777777" w:rsidR="004B45CD" w:rsidRPr="004B45CD" w:rsidRDefault="004B45CD" w:rsidP="004B45CD">
                  <w:pPr>
                    <w:rPr>
                      <w:rFonts w:eastAsia="Times New Roman"/>
                    </w:rPr>
                  </w:pPr>
                  <w:r w:rsidRPr="004B45CD">
                    <w:rPr>
                      <w:rFonts w:eastAsia="Times New Roman"/>
                      <w:sz w:val="22"/>
                    </w:rPr>
                    <w:t>Середнє число днів зайнятості ліжка</w:t>
                  </w:r>
                </w:p>
              </w:tc>
              <w:tc>
                <w:tcPr>
                  <w:tcW w:w="1843" w:type="dxa"/>
                </w:tcPr>
                <w:p w14:paraId="3F7D4C7F" w14:textId="77777777" w:rsidR="004B45CD" w:rsidRPr="004B45CD" w:rsidRDefault="004B45CD" w:rsidP="004B45CD">
                  <w:pPr>
                    <w:jc w:val="center"/>
                    <w:rPr>
                      <w:rFonts w:eastAsia="Times New Roman"/>
                    </w:rPr>
                  </w:pPr>
                  <w:r w:rsidRPr="004B45CD">
                    <w:rPr>
                      <w:rFonts w:eastAsia="Times New Roman"/>
                      <w:sz w:val="22"/>
                    </w:rPr>
                    <w:t>252</w:t>
                  </w:r>
                </w:p>
              </w:tc>
            </w:tr>
            <w:tr w:rsidR="004B45CD" w:rsidRPr="004B45CD" w14:paraId="013FFEDD" w14:textId="77777777" w:rsidTr="004B45CD">
              <w:tc>
                <w:tcPr>
                  <w:tcW w:w="3573" w:type="dxa"/>
                </w:tcPr>
                <w:p w14:paraId="3FC95012" w14:textId="77777777" w:rsidR="004B45CD" w:rsidRPr="004B45CD" w:rsidRDefault="004B45CD" w:rsidP="004B45CD">
                  <w:pPr>
                    <w:rPr>
                      <w:rFonts w:eastAsia="Times New Roman"/>
                    </w:rPr>
                  </w:pPr>
                  <w:r w:rsidRPr="004B45CD">
                    <w:rPr>
                      <w:rFonts w:eastAsia="Times New Roman"/>
                      <w:sz w:val="22"/>
                    </w:rPr>
                    <w:t>Забезпеченість лікарями фтизіатрами закладів цивільного сектора</w:t>
                  </w:r>
                </w:p>
              </w:tc>
              <w:tc>
                <w:tcPr>
                  <w:tcW w:w="1843" w:type="dxa"/>
                </w:tcPr>
                <w:p w14:paraId="291194F6" w14:textId="77777777" w:rsidR="004B45CD" w:rsidRPr="004B45CD" w:rsidRDefault="004B45CD" w:rsidP="004B45CD">
                  <w:pPr>
                    <w:jc w:val="center"/>
                    <w:rPr>
                      <w:rFonts w:eastAsia="Times New Roman"/>
                    </w:rPr>
                  </w:pPr>
                  <w:r w:rsidRPr="004B45CD">
                    <w:rPr>
                      <w:rFonts w:eastAsia="Times New Roman"/>
                      <w:sz w:val="22"/>
                    </w:rPr>
                    <w:t xml:space="preserve">152/0,64 на </w:t>
                  </w:r>
                </w:p>
                <w:p w14:paraId="228C73B7" w14:textId="77777777" w:rsidR="004B45CD" w:rsidRPr="004B45CD" w:rsidRDefault="004B45CD" w:rsidP="004B45CD">
                  <w:pPr>
                    <w:jc w:val="center"/>
                    <w:rPr>
                      <w:rFonts w:eastAsia="Times New Roman"/>
                    </w:rPr>
                  </w:pPr>
                  <w:r w:rsidRPr="004B45CD">
                    <w:rPr>
                      <w:rFonts w:eastAsia="Times New Roman"/>
                      <w:sz w:val="22"/>
                    </w:rPr>
                    <w:t>10 тис. населення</w:t>
                  </w:r>
                </w:p>
              </w:tc>
            </w:tr>
          </w:tbl>
          <w:p w14:paraId="0F210D6D" w14:textId="77777777" w:rsidR="004B45CD" w:rsidRPr="004B45CD" w:rsidRDefault="004B45CD" w:rsidP="004B45CD">
            <w:pPr>
              <w:rPr>
                <w:rFonts w:eastAsia="Times New Roman"/>
                <w:sz w:val="28"/>
              </w:rPr>
            </w:pPr>
          </w:p>
        </w:tc>
        <w:tc>
          <w:tcPr>
            <w:tcW w:w="5760" w:type="dxa"/>
            <w:gridSpan w:val="2"/>
            <w:vMerge/>
            <w:shd w:val="clear" w:color="auto" w:fill="auto"/>
          </w:tcPr>
          <w:p w14:paraId="020CB75D" w14:textId="77777777" w:rsidR="004B45CD" w:rsidRPr="004B45CD" w:rsidRDefault="004B45CD" w:rsidP="004B45CD">
            <w:pPr>
              <w:rPr>
                <w:rFonts w:eastAsia="Times New Roman"/>
                <w:b/>
                <w:sz w:val="28"/>
              </w:rPr>
            </w:pPr>
          </w:p>
        </w:tc>
      </w:tr>
      <w:tr w:rsidR="004B45CD" w:rsidRPr="004B45CD" w14:paraId="0C8F3702" w14:textId="77777777" w:rsidTr="00344717">
        <w:trPr>
          <w:gridAfter w:val="1"/>
          <w:wAfter w:w="73" w:type="dxa"/>
          <w:trHeight w:val="938"/>
        </w:trPr>
        <w:tc>
          <w:tcPr>
            <w:tcW w:w="11580" w:type="dxa"/>
            <w:gridSpan w:val="3"/>
            <w:shd w:val="clear" w:color="auto" w:fill="auto"/>
          </w:tcPr>
          <w:p w14:paraId="70B20A93" w14:textId="77777777" w:rsidR="004B45CD" w:rsidRPr="004B45CD" w:rsidRDefault="004B45CD" w:rsidP="004B45CD">
            <w:pPr>
              <w:jc w:val="both"/>
              <w:rPr>
                <w:rFonts w:eastAsia="Times New Roman"/>
                <w:b/>
              </w:rPr>
            </w:pPr>
            <w:r w:rsidRPr="004B45CD">
              <w:rPr>
                <w:rFonts w:eastAsia="Times New Roman"/>
                <w:b/>
                <w:sz w:val="22"/>
              </w:rPr>
              <w:lastRenderedPageBreak/>
              <w:t>Полтавська область. Загальна кількість населення – 1 405 991.</w:t>
            </w:r>
          </w:p>
          <w:p w14:paraId="794CA628" w14:textId="77777777" w:rsidR="004B45CD" w:rsidRPr="00E75176" w:rsidRDefault="004B45CD" w:rsidP="004B45CD">
            <w:pPr>
              <w:jc w:val="both"/>
              <w:rPr>
                <w:rFonts w:eastAsia="Times New Roman"/>
                <w:b/>
                <w:sz w:val="20"/>
                <w:szCs w:val="20"/>
              </w:rPr>
            </w:pPr>
            <w:r w:rsidRPr="00E75176">
              <w:rPr>
                <w:rFonts w:eastAsia="Times New Roman"/>
                <w:sz w:val="20"/>
                <w:szCs w:val="20"/>
              </w:rPr>
              <w:t>Р</w:t>
            </w:r>
            <w:r w:rsidRPr="00E75176">
              <w:rPr>
                <w:rFonts w:eastAsia="Times New Roman"/>
                <w:sz w:val="20"/>
                <w:szCs w:val="20"/>
                <w:lang w:val="ru-RU"/>
              </w:rPr>
              <w:t>озвинуте зернове та тваринницьке господарство, виробництво технічних культур</w:t>
            </w:r>
            <w:r w:rsidRPr="00E75176">
              <w:rPr>
                <w:rFonts w:eastAsia="Times New Roman"/>
                <w:sz w:val="20"/>
                <w:szCs w:val="20"/>
              </w:rPr>
              <w:t xml:space="preserve">, </w:t>
            </w:r>
            <w:r w:rsidRPr="00E75176">
              <w:rPr>
                <w:rFonts w:eastAsia="Times New Roman"/>
                <w:sz w:val="20"/>
                <w:szCs w:val="20"/>
                <w:lang w:val="ru-RU"/>
              </w:rPr>
              <w:t>гірничодобувна, автомобілебудівна, хімічна, машинобудівна, нафтопереробна, харчова</w:t>
            </w:r>
            <w:r w:rsidRPr="00E75176">
              <w:rPr>
                <w:rFonts w:eastAsia="Times New Roman"/>
                <w:sz w:val="20"/>
                <w:szCs w:val="20"/>
              </w:rPr>
              <w:t xml:space="preserve"> промисловості.</w:t>
            </w:r>
            <w:r w:rsidRPr="00E75176">
              <w:rPr>
                <w:rFonts w:eastAsia="Times New Roman"/>
                <w:sz w:val="20"/>
                <w:szCs w:val="20"/>
                <w:lang w:val="ru-RU"/>
              </w:rPr>
              <w:t xml:space="preserve"> Майже на всій території області розташовані нафто- та газодобувні свердловини.</w:t>
            </w:r>
          </w:p>
        </w:tc>
      </w:tr>
      <w:tr w:rsidR="004B45CD" w:rsidRPr="004B45CD" w14:paraId="4071191B" w14:textId="77777777" w:rsidTr="00181652">
        <w:trPr>
          <w:gridAfter w:val="1"/>
          <w:wAfter w:w="73" w:type="dxa"/>
          <w:trHeight w:val="3259"/>
        </w:trPr>
        <w:tc>
          <w:tcPr>
            <w:tcW w:w="5869" w:type="dxa"/>
            <w:shd w:val="clear" w:color="auto" w:fill="auto"/>
          </w:tcPr>
          <w:p w14:paraId="6D3DFF8C" w14:textId="77777777" w:rsidR="004B45CD" w:rsidRPr="00E75176" w:rsidRDefault="004B45CD" w:rsidP="004B45CD">
            <w:pPr>
              <w:rPr>
                <w:rFonts w:eastAsia="Times New Roman"/>
                <w:b/>
                <w:sz w:val="20"/>
                <w:szCs w:val="20"/>
              </w:rPr>
            </w:pPr>
            <w:r w:rsidRPr="00E75176">
              <w:rPr>
                <w:rFonts w:eastAsia="Times New Roman"/>
                <w:b/>
                <w:sz w:val="20"/>
                <w:szCs w:val="20"/>
              </w:rPr>
              <w:t>Епідеміологічні показники по ТБ, 2018</w:t>
            </w:r>
          </w:p>
          <w:tbl>
            <w:tblPr>
              <w:tblW w:w="5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1276"/>
              <w:gridCol w:w="1560"/>
            </w:tblGrid>
            <w:tr w:rsidR="004B45CD" w:rsidRPr="00E75176" w14:paraId="20F3FB6D" w14:textId="77777777" w:rsidTr="00344717">
              <w:trPr>
                <w:trHeight w:val="427"/>
              </w:trPr>
              <w:tc>
                <w:tcPr>
                  <w:tcW w:w="2867" w:type="dxa"/>
                  <w:shd w:val="clear" w:color="auto" w:fill="auto"/>
                </w:tcPr>
                <w:p w14:paraId="7E81840F" w14:textId="77777777" w:rsidR="004B45CD" w:rsidRPr="00E75176" w:rsidRDefault="004B45CD" w:rsidP="004B45CD">
                  <w:pPr>
                    <w:jc w:val="center"/>
                    <w:rPr>
                      <w:rFonts w:eastAsia="Times New Roman"/>
                      <w:b/>
                      <w:sz w:val="20"/>
                      <w:szCs w:val="20"/>
                    </w:rPr>
                  </w:pPr>
                  <w:r w:rsidRPr="00E75176">
                    <w:rPr>
                      <w:rFonts w:eastAsia="Times New Roman"/>
                      <w:b/>
                      <w:sz w:val="20"/>
                      <w:szCs w:val="20"/>
                    </w:rPr>
                    <w:t>Показник</w:t>
                  </w:r>
                </w:p>
              </w:tc>
              <w:tc>
                <w:tcPr>
                  <w:tcW w:w="1276" w:type="dxa"/>
                  <w:shd w:val="clear" w:color="auto" w:fill="auto"/>
                </w:tcPr>
                <w:p w14:paraId="49B42A5C" w14:textId="77777777" w:rsidR="004B45CD" w:rsidRPr="00E75176" w:rsidRDefault="004B45CD" w:rsidP="004B45CD">
                  <w:pPr>
                    <w:rPr>
                      <w:rFonts w:eastAsia="Times New Roman"/>
                      <w:b/>
                      <w:sz w:val="20"/>
                      <w:szCs w:val="20"/>
                    </w:rPr>
                  </w:pPr>
                  <w:r w:rsidRPr="00E75176">
                    <w:rPr>
                      <w:rFonts w:eastAsia="Times New Roman"/>
                      <w:b/>
                      <w:sz w:val="20"/>
                      <w:szCs w:val="20"/>
                    </w:rPr>
                    <w:t>абс. к-сть</w:t>
                  </w:r>
                </w:p>
              </w:tc>
              <w:tc>
                <w:tcPr>
                  <w:tcW w:w="1560" w:type="dxa"/>
                  <w:shd w:val="clear" w:color="auto" w:fill="auto"/>
                </w:tcPr>
                <w:p w14:paraId="1FC9EF74" w14:textId="77777777" w:rsidR="004B45CD" w:rsidRPr="00E75176" w:rsidRDefault="004B45CD" w:rsidP="004B45CD">
                  <w:pPr>
                    <w:rPr>
                      <w:rFonts w:eastAsia="Times New Roman"/>
                      <w:b/>
                      <w:sz w:val="20"/>
                      <w:szCs w:val="20"/>
                    </w:rPr>
                  </w:pPr>
                  <w:r w:rsidRPr="00E75176">
                    <w:rPr>
                      <w:rFonts w:eastAsia="Times New Roman"/>
                      <w:b/>
                      <w:sz w:val="20"/>
                      <w:szCs w:val="20"/>
                    </w:rPr>
                    <w:t>на 100 тис. нас.</w:t>
                  </w:r>
                </w:p>
              </w:tc>
            </w:tr>
            <w:tr w:rsidR="004B45CD" w:rsidRPr="00E75176" w14:paraId="5C7FF34E" w14:textId="77777777" w:rsidTr="00344717">
              <w:trPr>
                <w:trHeight w:val="220"/>
              </w:trPr>
              <w:tc>
                <w:tcPr>
                  <w:tcW w:w="2867" w:type="dxa"/>
                  <w:shd w:val="clear" w:color="auto" w:fill="auto"/>
                </w:tcPr>
                <w:p w14:paraId="4B01469C" w14:textId="77777777" w:rsidR="004B45CD" w:rsidRPr="00E75176" w:rsidRDefault="004B45CD" w:rsidP="004B45CD">
                  <w:pPr>
                    <w:rPr>
                      <w:rFonts w:eastAsia="Times New Roman"/>
                      <w:b/>
                      <w:sz w:val="20"/>
                      <w:szCs w:val="20"/>
                    </w:rPr>
                  </w:pPr>
                  <w:r w:rsidRPr="00E75176">
                    <w:rPr>
                      <w:rFonts w:eastAsia="Times New Roman"/>
                      <w:sz w:val="20"/>
                      <w:szCs w:val="20"/>
                    </w:rPr>
                    <w:t>Зареєстровані випадки ТБ</w:t>
                  </w:r>
                </w:p>
              </w:tc>
              <w:tc>
                <w:tcPr>
                  <w:tcW w:w="1276" w:type="dxa"/>
                  <w:shd w:val="clear" w:color="auto" w:fill="auto"/>
                </w:tcPr>
                <w:p w14:paraId="0AFEA97D" w14:textId="77777777" w:rsidR="004B45CD" w:rsidRPr="00E75176" w:rsidRDefault="004B45CD" w:rsidP="004B45CD">
                  <w:pPr>
                    <w:jc w:val="center"/>
                    <w:rPr>
                      <w:rFonts w:eastAsia="Times New Roman"/>
                      <w:sz w:val="20"/>
                      <w:szCs w:val="20"/>
                    </w:rPr>
                  </w:pPr>
                  <w:r w:rsidRPr="00E75176">
                    <w:rPr>
                      <w:rFonts w:eastAsia="Times New Roman"/>
                      <w:sz w:val="20"/>
                      <w:szCs w:val="20"/>
                    </w:rPr>
                    <w:t>923</w:t>
                  </w:r>
                </w:p>
              </w:tc>
              <w:tc>
                <w:tcPr>
                  <w:tcW w:w="1560" w:type="dxa"/>
                  <w:shd w:val="clear" w:color="auto" w:fill="auto"/>
                </w:tcPr>
                <w:p w14:paraId="66B8D994" w14:textId="77777777" w:rsidR="004B45CD" w:rsidRPr="00E75176" w:rsidRDefault="004B45CD" w:rsidP="004B45CD">
                  <w:pPr>
                    <w:jc w:val="center"/>
                    <w:rPr>
                      <w:rFonts w:eastAsia="Times New Roman"/>
                      <w:sz w:val="20"/>
                      <w:szCs w:val="20"/>
                    </w:rPr>
                  </w:pPr>
                  <w:r w:rsidRPr="00E75176">
                    <w:rPr>
                      <w:rFonts w:eastAsia="Times New Roman"/>
                      <w:sz w:val="20"/>
                      <w:szCs w:val="20"/>
                    </w:rPr>
                    <w:t>Х</w:t>
                  </w:r>
                </w:p>
              </w:tc>
            </w:tr>
            <w:tr w:rsidR="004B45CD" w:rsidRPr="00E75176" w14:paraId="57B8AF0C" w14:textId="77777777" w:rsidTr="00344717">
              <w:trPr>
                <w:trHeight w:val="427"/>
              </w:trPr>
              <w:tc>
                <w:tcPr>
                  <w:tcW w:w="2867" w:type="dxa"/>
                  <w:shd w:val="clear" w:color="auto" w:fill="auto"/>
                </w:tcPr>
                <w:p w14:paraId="33A5F0CC" w14:textId="77777777" w:rsidR="004B45CD" w:rsidRPr="00E75176" w:rsidRDefault="004B45CD" w:rsidP="004B45CD">
                  <w:pPr>
                    <w:rPr>
                      <w:rFonts w:eastAsia="Times New Roman"/>
                      <w:sz w:val="20"/>
                      <w:szCs w:val="20"/>
                    </w:rPr>
                  </w:pPr>
                  <w:r w:rsidRPr="00E75176">
                    <w:rPr>
                      <w:rFonts w:eastAsia="Times New Roman"/>
                      <w:sz w:val="20"/>
                      <w:szCs w:val="20"/>
                    </w:rPr>
                    <w:t>Захворюваність на ТБ (ВДТБ+РТБ)</w:t>
                  </w:r>
                </w:p>
              </w:tc>
              <w:tc>
                <w:tcPr>
                  <w:tcW w:w="1276" w:type="dxa"/>
                  <w:shd w:val="clear" w:color="auto" w:fill="auto"/>
                </w:tcPr>
                <w:p w14:paraId="00138673" w14:textId="77777777" w:rsidR="004B45CD" w:rsidRPr="00E75176" w:rsidRDefault="004B45CD" w:rsidP="004B45CD">
                  <w:pPr>
                    <w:jc w:val="center"/>
                    <w:rPr>
                      <w:rFonts w:eastAsia="Times New Roman"/>
                      <w:sz w:val="20"/>
                      <w:szCs w:val="20"/>
                    </w:rPr>
                  </w:pPr>
                  <w:r w:rsidRPr="00E75176">
                    <w:rPr>
                      <w:rFonts w:eastAsia="Times New Roman"/>
                      <w:sz w:val="20"/>
                      <w:szCs w:val="20"/>
                    </w:rPr>
                    <w:t>837</w:t>
                  </w:r>
                </w:p>
              </w:tc>
              <w:tc>
                <w:tcPr>
                  <w:tcW w:w="1560" w:type="dxa"/>
                  <w:shd w:val="clear" w:color="auto" w:fill="auto"/>
                </w:tcPr>
                <w:p w14:paraId="08199012" w14:textId="77777777" w:rsidR="004B45CD" w:rsidRPr="00E75176" w:rsidRDefault="004B45CD" w:rsidP="004B45CD">
                  <w:pPr>
                    <w:jc w:val="center"/>
                    <w:rPr>
                      <w:rFonts w:eastAsia="Times New Roman"/>
                      <w:sz w:val="20"/>
                      <w:szCs w:val="20"/>
                    </w:rPr>
                  </w:pPr>
                  <w:r w:rsidRPr="00E75176">
                    <w:rPr>
                      <w:rFonts w:eastAsia="Times New Roman"/>
                      <w:sz w:val="20"/>
                      <w:szCs w:val="20"/>
                    </w:rPr>
                    <w:t>59,5</w:t>
                  </w:r>
                </w:p>
              </w:tc>
            </w:tr>
            <w:tr w:rsidR="004B45CD" w:rsidRPr="00E75176" w14:paraId="26F0C521" w14:textId="77777777" w:rsidTr="00344717">
              <w:trPr>
                <w:trHeight w:val="220"/>
              </w:trPr>
              <w:tc>
                <w:tcPr>
                  <w:tcW w:w="2867" w:type="dxa"/>
                  <w:shd w:val="clear" w:color="auto" w:fill="auto"/>
                </w:tcPr>
                <w:p w14:paraId="632042CE" w14:textId="77777777" w:rsidR="004B45CD" w:rsidRPr="00E75176" w:rsidRDefault="004B45CD" w:rsidP="004B45CD">
                  <w:pPr>
                    <w:rPr>
                      <w:rFonts w:eastAsia="Times New Roman"/>
                      <w:sz w:val="20"/>
                      <w:szCs w:val="20"/>
                    </w:rPr>
                  </w:pPr>
                  <w:r w:rsidRPr="00E75176">
                    <w:rPr>
                      <w:rFonts w:eastAsia="Times New Roman"/>
                      <w:sz w:val="20"/>
                      <w:szCs w:val="20"/>
                    </w:rPr>
                    <w:t>із них                            ВДТБ</w:t>
                  </w:r>
                </w:p>
              </w:tc>
              <w:tc>
                <w:tcPr>
                  <w:tcW w:w="1276" w:type="dxa"/>
                  <w:shd w:val="clear" w:color="auto" w:fill="auto"/>
                </w:tcPr>
                <w:p w14:paraId="67AFD298" w14:textId="77777777" w:rsidR="004B45CD" w:rsidRPr="00E75176" w:rsidRDefault="004B45CD" w:rsidP="004B45CD">
                  <w:pPr>
                    <w:jc w:val="center"/>
                    <w:rPr>
                      <w:rFonts w:eastAsia="Times New Roman"/>
                      <w:sz w:val="20"/>
                      <w:szCs w:val="20"/>
                    </w:rPr>
                  </w:pPr>
                  <w:r w:rsidRPr="00E75176">
                    <w:rPr>
                      <w:rFonts w:eastAsia="Times New Roman"/>
                      <w:sz w:val="20"/>
                      <w:szCs w:val="20"/>
                    </w:rPr>
                    <w:t>683</w:t>
                  </w:r>
                </w:p>
              </w:tc>
              <w:tc>
                <w:tcPr>
                  <w:tcW w:w="1560" w:type="dxa"/>
                  <w:shd w:val="clear" w:color="auto" w:fill="auto"/>
                </w:tcPr>
                <w:p w14:paraId="5F2EF16D" w14:textId="77777777" w:rsidR="004B45CD" w:rsidRPr="00E75176" w:rsidRDefault="004B45CD" w:rsidP="004B45CD">
                  <w:pPr>
                    <w:jc w:val="center"/>
                    <w:rPr>
                      <w:rFonts w:eastAsia="Times New Roman"/>
                      <w:sz w:val="20"/>
                      <w:szCs w:val="20"/>
                    </w:rPr>
                  </w:pPr>
                  <w:r w:rsidRPr="00E75176">
                    <w:rPr>
                      <w:rFonts w:eastAsia="Times New Roman"/>
                      <w:sz w:val="20"/>
                      <w:szCs w:val="20"/>
                    </w:rPr>
                    <w:t>48,6</w:t>
                  </w:r>
                </w:p>
              </w:tc>
            </w:tr>
            <w:tr w:rsidR="004B45CD" w:rsidRPr="00E75176" w14:paraId="0D93ACD0" w14:textId="77777777" w:rsidTr="00344717">
              <w:trPr>
                <w:trHeight w:val="207"/>
              </w:trPr>
              <w:tc>
                <w:tcPr>
                  <w:tcW w:w="2867" w:type="dxa"/>
                  <w:shd w:val="clear" w:color="auto" w:fill="auto"/>
                </w:tcPr>
                <w:p w14:paraId="7DC7575B" w14:textId="77777777" w:rsidR="004B45CD" w:rsidRPr="00E75176" w:rsidRDefault="004B45CD" w:rsidP="004B45CD">
                  <w:pPr>
                    <w:jc w:val="right"/>
                    <w:rPr>
                      <w:rFonts w:eastAsia="Times New Roman"/>
                      <w:sz w:val="20"/>
                      <w:szCs w:val="20"/>
                    </w:rPr>
                  </w:pPr>
                  <w:r w:rsidRPr="00E75176">
                    <w:rPr>
                      <w:rFonts w:eastAsia="Times New Roman"/>
                      <w:sz w:val="20"/>
                      <w:szCs w:val="20"/>
                    </w:rPr>
                    <w:t>ТБ/ВІЛ</w:t>
                  </w:r>
                </w:p>
              </w:tc>
              <w:tc>
                <w:tcPr>
                  <w:tcW w:w="1276" w:type="dxa"/>
                  <w:shd w:val="clear" w:color="auto" w:fill="auto"/>
                </w:tcPr>
                <w:p w14:paraId="636F2C20" w14:textId="77777777" w:rsidR="004B45CD" w:rsidRPr="00E75176" w:rsidRDefault="004B45CD" w:rsidP="004B45CD">
                  <w:pPr>
                    <w:jc w:val="center"/>
                    <w:rPr>
                      <w:rFonts w:eastAsia="Times New Roman"/>
                      <w:sz w:val="20"/>
                      <w:szCs w:val="20"/>
                    </w:rPr>
                  </w:pPr>
                  <w:r w:rsidRPr="00E75176">
                    <w:rPr>
                      <w:rFonts w:eastAsia="Times New Roman"/>
                      <w:sz w:val="20"/>
                      <w:szCs w:val="20"/>
                    </w:rPr>
                    <w:t>125</w:t>
                  </w:r>
                </w:p>
              </w:tc>
              <w:tc>
                <w:tcPr>
                  <w:tcW w:w="1560" w:type="dxa"/>
                  <w:shd w:val="clear" w:color="auto" w:fill="auto"/>
                </w:tcPr>
                <w:p w14:paraId="3AFCC162" w14:textId="77777777" w:rsidR="004B45CD" w:rsidRPr="00E75176" w:rsidRDefault="004B45CD" w:rsidP="004B45CD">
                  <w:pPr>
                    <w:jc w:val="center"/>
                    <w:rPr>
                      <w:rFonts w:eastAsia="Times New Roman"/>
                      <w:sz w:val="20"/>
                      <w:szCs w:val="20"/>
                    </w:rPr>
                  </w:pPr>
                  <w:r w:rsidRPr="00E75176">
                    <w:rPr>
                      <w:rFonts w:eastAsia="Times New Roman"/>
                      <w:sz w:val="20"/>
                      <w:szCs w:val="20"/>
                    </w:rPr>
                    <w:t>8,9</w:t>
                  </w:r>
                </w:p>
              </w:tc>
            </w:tr>
            <w:tr w:rsidR="004B45CD" w:rsidRPr="00E75176" w14:paraId="6FE3EA0E" w14:textId="77777777" w:rsidTr="00344717">
              <w:trPr>
                <w:trHeight w:val="220"/>
              </w:trPr>
              <w:tc>
                <w:tcPr>
                  <w:tcW w:w="2867" w:type="dxa"/>
                  <w:shd w:val="clear" w:color="auto" w:fill="auto"/>
                </w:tcPr>
                <w:p w14:paraId="755963BA" w14:textId="77777777" w:rsidR="004B45CD" w:rsidRPr="00E75176" w:rsidRDefault="004B45CD" w:rsidP="004B45CD">
                  <w:pPr>
                    <w:jc w:val="right"/>
                    <w:rPr>
                      <w:rFonts w:eastAsia="Times New Roman"/>
                      <w:sz w:val="20"/>
                      <w:szCs w:val="20"/>
                    </w:rPr>
                  </w:pPr>
                  <w:r w:rsidRPr="00E75176">
                    <w:rPr>
                      <w:rFonts w:eastAsia="Times New Roman"/>
                      <w:sz w:val="20"/>
                      <w:szCs w:val="20"/>
                    </w:rPr>
                    <w:t>0-14 років</w:t>
                  </w:r>
                </w:p>
              </w:tc>
              <w:tc>
                <w:tcPr>
                  <w:tcW w:w="1276" w:type="dxa"/>
                  <w:shd w:val="clear" w:color="auto" w:fill="auto"/>
                </w:tcPr>
                <w:p w14:paraId="0153D14F" w14:textId="77777777" w:rsidR="004B45CD" w:rsidRPr="00E75176" w:rsidRDefault="004B45CD" w:rsidP="004B45CD">
                  <w:pPr>
                    <w:jc w:val="center"/>
                    <w:rPr>
                      <w:rFonts w:eastAsia="Times New Roman"/>
                      <w:sz w:val="20"/>
                      <w:szCs w:val="20"/>
                    </w:rPr>
                  </w:pPr>
                  <w:r w:rsidRPr="00E75176">
                    <w:rPr>
                      <w:rFonts w:eastAsia="Times New Roman"/>
                      <w:sz w:val="20"/>
                      <w:szCs w:val="20"/>
                    </w:rPr>
                    <w:t>11</w:t>
                  </w:r>
                </w:p>
              </w:tc>
              <w:tc>
                <w:tcPr>
                  <w:tcW w:w="1560" w:type="dxa"/>
                  <w:shd w:val="clear" w:color="auto" w:fill="auto"/>
                </w:tcPr>
                <w:p w14:paraId="07916532" w14:textId="77777777" w:rsidR="004B45CD" w:rsidRPr="00E75176" w:rsidRDefault="004B45CD" w:rsidP="004B45CD">
                  <w:pPr>
                    <w:jc w:val="center"/>
                    <w:rPr>
                      <w:rFonts w:eastAsia="Times New Roman"/>
                      <w:sz w:val="20"/>
                      <w:szCs w:val="20"/>
                    </w:rPr>
                  </w:pPr>
                  <w:r w:rsidRPr="00E75176">
                    <w:rPr>
                      <w:rFonts w:eastAsia="Times New Roman"/>
                      <w:sz w:val="20"/>
                      <w:szCs w:val="20"/>
                    </w:rPr>
                    <w:t>5,5</w:t>
                  </w:r>
                </w:p>
              </w:tc>
            </w:tr>
            <w:tr w:rsidR="004B45CD" w:rsidRPr="00E75176" w14:paraId="1FEF5215" w14:textId="77777777" w:rsidTr="00344717">
              <w:trPr>
                <w:trHeight w:val="207"/>
              </w:trPr>
              <w:tc>
                <w:tcPr>
                  <w:tcW w:w="2867" w:type="dxa"/>
                  <w:shd w:val="clear" w:color="auto" w:fill="auto"/>
                </w:tcPr>
                <w:p w14:paraId="15971DF3" w14:textId="77777777" w:rsidR="004B45CD" w:rsidRPr="00E75176" w:rsidRDefault="004B45CD" w:rsidP="004B45CD">
                  <w:pPr>
                    <w:jc w:val="right"/>
                    <w:rPr>
                      <w:rFonts w:eastAsia="Times New Roman"/>
                      <w:sz w:val="20"/>
                      <w:szCs w:val="20"/>
                    </w:rPr>
                  </w:pPr>
                  <w:r w:rsidRPr="00E75176">
                    <w:rPr>
                      <w:rFonts w:eastAsia="Times New Roman"/>
                      <w:sz w:val="20"/>
                      <w:szCs w:val="20"/>
                    </w:rPr>
                    <w:t>15-17 років</w:t>
                  </w:r>
                </w:p>
              </w:tc>
              <w:tc>
                <w:tcPr>
                  <w:tcW w:w="1276" w:type="dxa"/>
                  <w:shd w:val="clear" w:color="auto" w:fill="auto"/>
                </w:tcPr>
                <w:p w14:paraId="6164C313" w14:textId="77777777" w:rsidR="004B45CD" w:rsidRPr="00E75176" w:rsidRDefault="004B45CD" w:rsidP="004B45CD">
                  <w:pPr>
                    <w:jc w:val="center"/>
                    <w:rPr>
                      <w:rFonts w:eastAsia="Times New Roman"/>
                      <w:sz w:val="20"/>
                      <w:szCs w:val="20"/>
                    </w:rPr>
                  </w:pPr>
                  <w:r w:rsidRPr="00E75176">
                    <w:rPr>
                      <w:rFonts w:eastAsia="Times New Roman"/>
                      <w:sz w:val="20"/>
                      <w:szCs w:val="20"/>
                    </w:rPr>
                    <w:t>3</w:t>
                  </w:r>
                </w:p>
              </w:tc>
              <w:tc>
                <w:tcPr>
                  <w:tcW w:w="1560" w:type="dxa"/>
                  <w:shd w:val="clear" w:color="auto" w:fill="auto"/>
                </w:tcPr>
                <w:p w14:paraId="719C9AE6" w14:textId="77777777" w:rsidR="004B45CD" w:rsidRPr="00E75176" w:rsidRDefault="004B45CD" w:rsidP="004B45CD">
                  <w:pPr>
                    <w:jc w:val="center"/>
                    <w:rPr>
                      <w:rFonts w:eastAsia="Times New Roman"/>
                      <w:sz w:val="20"/>
                      <w:szCs w:val="20"/>
                    </w:rPr>
                  </w:pPr>
                  <w:r w:rsidRPr="00E75176">
                    <w:rPr>
                      <w:rFonts w:eastAsia="Times New Roman"/>
                      <w:sz w:val="20"/>
                      <w:szCs w:val="20"/>
                    </w:rPr>
                    <w:t>8,8</w:t>
                  </w:r>
                </w:p>
              </w:tc>
            </w:tr>
            <w:tr w:rsidR="004B45CD" w:rsidRPr="00E75176" w14:paraId="24592BAF" w14:textId="77777777" w:rsidTr="00344717">
              <w:trPr>
                <w:trHeight w:val="440"/>
              </w:trPr>
              <w:tc>
                <w:tcPr>
                  <w:tcW w:w="2867" w:type="dxa"/>
                  <w:shd w:val="clear" w:color="auto" w:fill="auto"/>
                </w:tcPr>
                <w:p w14:paraId="3B2CB217" w14:textId="77777777" w:rsidR="004B45CD" w:rsidRPr="00E75176" w:rsidRDefault="004B45CD" w:rsidP="004B45CD">
                  <w:pPr>
                    <w:rPr>
                      <w:rFonts w:eastAsia="Times New Roman"/>
                      <w:sz w:val="20"/>
                      <w:szCs w:val="20"/>
                    </w:rPr>
                  </w:pPr>
                  <w:r w:rsidRPr="00E75176">
                    <w:rPr>
                      <w:rFonts w:eastAsia="Times New Roman"/>
                      <w:sz w:val="20"/>
                      <w:szCs w:val="20"/>
                    </w:rPr>
                    <w:t>Випадки з позалегеневою локалізацією ТБ</w:t>
                  </w:r>
                </w:p>
              </w:tc>
              <w:tc>
                <w:tcPr>
                  <w:tcW w:w="1276" w:type="dxa"/>
                  <w:shd w:val="clear" w:color="auto" w:fill="auto"/>
                </w:tcPr>
                <w:p w14:paraId="3CB8FA9E" w14:textId="77777777" w:rsidR="004B45CD" w:rsidRPr="00E75176" w:rsidRDefault="004B45CD" w:rsidP="004B45CD">
                  <w:pPr>
                    <w:jc w:val="center"/>
                    <w:rPr>
                      <w:rFonts w:eastAsia="Times New Roman"/>
                      <w:sz w:val="20"/>
                      <w:szCs w:val="20"/>
                    </w:rPr>
                  </w:pPr>
                  <w:r w:rsidRPr="00E75176">
                    <w:rPr>
                      <w:rFonts w:eastAsia="Times New Roman"/>
                      <w:sz w:val="20"/>
                      <w:szCs w:val="20"/>
                    </w:rPr>
                    <w:t>38</w:t>
                  </w:r>
                </w:p>
              </w:tc>
              <w:tc>
                <w:tcPr>
                  <w:tcW w:w="1560" w:type="dxa"/>
                  <w:shd w:val="clear" w:color="auto" w:fill="auto"/>
                </w:tcPr>
                <w:p w14:paraId="1F734635" w14:textId="77777777" w:rsidR="004B45CD" w:rsidRPr="00E75176" w:rsidRDefault="004B45CD" w:rsidP="004B45CD">
                  <w:pPr>
                    <w:jc w:val="center"/>
                    <w:rPr>
                      <w:rFonts w:eastAsia="Times New Roman"/>
                      <w:sz w:val="20"/>
                      <w:szCs w:val="20"/>
                    </w:rPr>
                  </w:pPr>
                  <w:r w:rsidRPr="00E75176">
                    <w:rPr>
                      <w:rFonts w:eastAsia="Times New Roman"/>
                      <w:sz w:val="20"/>
                      <w:szCs w:val="20"/>
                    </w:rPr>
                    <w:t>2,7</w:t>
                  </w:r>
                </w:p>
              </w:tc>
            </w:tr>
            <w:tr w:rsidR="004B45CD" w:rsidRPr="00E75176" w14:paraId="7FADFC3D" w14:textId="77777777" w:rsidTr="00344717">
              <w:trPr>
                <w:trHeight w:val="648"/>
              </w:trPr>
              <w:tc>
                <w:tcPr>
                  <w:tcW w:w="2867" w:type="dxa"/>
                  <w:shd w:val="clear" w:color="auto" w:fill="auto"/>
                </w:tcPr>
                <w:p w14:paraId="0BED968B" w14:textId="77777777" w:rsidR="004B45CD" w:rsidRPr="00E75176" w:rsidRDefault="004B45CD" w:rsidP="004B45CD">
                  <w:pPr>
                    <w:rPr>
                      <w:rFonts w:eastAsia="Times New Roman"/>
                      <w:sz w:val="20"/>
                      <w:szCs w:val="20"/>
                    </w:rPr>
                  </w:pPr>
                  <w:r w:rsidRPr="00E75176">
                    <w:rPr>
                      <w:rFonts w:eastAsia="Times New Roman"/>
                      <w:sz w:val="20"/>
                      <w:szCs w:val="20"/>
                    </w:rPr>
                    <w:t>Випадки з легеневою локалізацією ТБ, підтверджені лабораторно</w:t>
                  </w:r>
                </w:p>
              </w:tc>
              <w:tc>
                <w:tcPr>
                  <w:tcW w:w="1276" w:type="dxa"/>
                  <w:shd w:val="clear" w:color="auto" w:fill="auto"/>
                </w:tcPr>
                <w:p w14:paraId="34B50E4A" w14:textId="77777777" w:rsidR="004B45CD" w:rsidRPr="00E75176" w:rsidRDefault="004B45CD" w:rsidP="004B45CD">
                  <w:pPr>
                    <w:jc w:val="center"/>
                    <w:rPr>
                      <w:rFonts w:eastAsia="Times New Roman"/>
                      <w:sz w:val="20"/>
                      <w:szCs w:val="20"/>
                    </w:rPr>
                  </w:pPr>
                  <w:r w:rsidRPr="00E75176">
                    <w:rPr>
                      <w:rFonts w:eastAsia="Times New Roman"/>
                      <w:sz w:val="20"/>
                      <w:szCs w:val="20"/>
                    </w:rPr>
                    <w:t>580</w:t>
                  </w:r>
                </w:p>
              </w:tc>
              <w:tc>
                <w:tcPr>
                  <w:tcW w:w="1560" w:type="dxa"/>
                  <w:shd w:val="clear" w:color="auto" w:fill="auto"/>
                </w:tcPr>
                <w:p w14:paraId="20F204C7" w14:textId="77777777" w:rsidR="004B45CD" w:rsidRPr="00E75176" w:rsidRDefault="004B45CD" w:rsidP="004B45CD">
                  <w:pPr>
                    <w:jc w:val="center"/>
                    <w:rPr>
                      <w:rFonts w:eastAsia="Times New Roman"/>
                      <w:sz w:val="20"/>
                      <w:szCs w:val="20"/>
                    </w:rPr>
                  </w:pPr>
                  <w:r w:rsidRPr="00E75176">
                    <w:rPr>
                      <w:rFonts w:eastAsia="Times New Roman"/>
                      <w:sz w:val="20"/>
                      <w:szCs w:val="20"/>
                    </w:rPr>
                    <w:t>65,5%</w:t>
                  </w:r>
                </w:p>
              </w:tc>
            </w:tr>
            <w:tr w:rsidR="004B45CD" w:rsidRPr="00E75176" w14:paraId="38FDA8BF" w14:textId="77777777" w:rsidTr="00344717">
              <w:trPr>
                <w:trHeight w:val="648"/>
              </w:trPr>
              <w:tc>
                <w:tcPr>
                  <w:tcW w:w="2867" w:type="dxa"/>
                  <w:shd w:val="clear" w:color="auto" w:fill="auto"/>
                </w:tcPr>
                <w:p w14:paraId="50B2A7F8" w14:textId="77777777" w:rsidR="004B45CD" w:rsidRPr="00E75176" w:rsidRDefault="004B45CD" w:rsidP="004B45CD">
                  <w:pPr>
                    <w:rPr>
                      <w:rFonts w:eastAsia="Times New Roman"/>
                      <w:sz w:val="20"/>
                      <w:szCs w:val="20"/>
                    </w:rPr>
                  </w:pPr>
                  <w:r w:rsidRPr="00E75176">
                    <w:rPr>
                      <w:rFonts w:eastAsia="Times New Roman"/>
                      <w:sz w:val="20"/>
                      <w:szCs w:val="20"/>
                    </w:rPr>
                    <w:t>Випадки з легеневою локалізацією ТБ, діагностовано клінічно</w:t>
                  </w:r>
                </w:p>
              </w:tc>
              <w:tc>
                <w:tcPr>
                  <w:tcW w:w="1276" w:type="dxa"/>
                  <w:shd w:val="clear" w:color="auto" w:fill="auto"/>
                </w:tcPr>
                <w:p w14:paraId="70E2C004" w14:textId="77777777" w:rsidR="004B45CD" w:rsidRPr="00E75176" w:rsidRDefault="004B45CD" w:rsidP="004B45CD">
                  <w:pPr>
                    <w:jc w:val="center"/>
                    <w:rPr>
                      <w:rFonts w:eastAsia="Times New Roman"/>
                      <w:sz w:val="20"/>
                      <w:szCs w:val="20"/>
                    </w:rPr>
                  </w:pPr>
                  <w:r w:rsidRPr="00E75176">
                    <w:rPr>
                      <w:rFonts w:eastAsia="Times New Roman"/>
                      <w:sz w:val="20"/>
                      <w:szCs w:val="20"/>
                    </w:rPr>
                    <w:t>305</w:t>
                  </w:r>
                </w:p>
              </w:tc>
              <w:tc>
                <w:tcPr>
                  <w:tcW w:w="1560" w:type="dxa"/>
                  <w:shd w:val="clear" w:color="auto" w:fill="auto"/>
                </w:tcPr>
                <w:p w14:paraId="45ED3B02" w14:textId="77777777" w:rsidR="004B45CD" w:rsidRPr="00E75176" w:rsidRDefault="004B45CD" w:rsidP="004B45CD">
                  <w:pPr>
                    <w:jc w:val="center"/>
                    <w:rPr>
                      <w:rFonts w:eastAsia="Times New Roman"/>
                      <w:sz w:val="20"/>
                      <w:szCs w:val="20"/>
                    </w:rPr>
                  </w:pPr>
                  <w:r w:rsidRPr="00E75176">
                    <w:rPr>
                      <w:rFonts w:eastAsia="Times New Roman"/>
                      <w:sz w:val="20"/>
                      <w:szCs w:val="20"/>
                    </w:rPr>
                    <w:t>34,5%</w:t>
                  </w:r>
                </w:p>
              </w:tc>
            </w:tr>
            <w:tr w:rsidR="004B45CD" w:rsidRPr="00E75176" w14:paraId="6202FF7C" w14:textId="77777777" w:rsidTr="00344717">
              <w:trPr>
                <w:trHeight w:val="220"/>
              </w:trPr>
              <w:tc>
                <w:tcPr>
                  <w:tcW w:w="2867" w:type="dxa"/>
                  <w:shd w:val="clear" w:color="auto" w:fill="auto"/>
                </w:tcPr>
                <w:p w14:paraId="763F8C3D" w14:textId="77777777" w:rsidR="004B45CD" w:rsidRPr="00E75176" w:rsidRDefault="004B45CD" w:rsidP="004B45CD">
                  <w:pPr>
                    <w:rPr>
                      <w:rFonts w:eastAsia="Times New Roman"/>
                      <w:sz w:val="20"/>
                      <w:szCs w:val="20"/>
                    </w:rPr>
                  </w:pPr>
                  <w:r w:rsidRPr="00E75176">
                    <w:rPr>
                      <w:rFonts w:eastAsia="Times New Roman"/>
                      <w:sz w:val="20"/>
                      <w:szCs w:val="20"/>
                    </w:rPr>
                    <w:t>Поширеність</w:t>
                  </w:r>
                </w:p>
              </w:tc>
              <w:tc>
                <w:tcPr>
                  <w:tcW w:w="1276" w:type="dxa"/>
                  <w:shd w:val="clear" w:color="auto" w:fill="auto"/>
                </w:tcPr>
                <w:p w14:paraId="7EF3ECBA" w14:textId="77777777" w:rsidR="004B45CD" w:rsidRPr="00E75176" w:rsidRDefault="004B45CD" w:rsidP="004B45CD">
                  <w:pPr>
                    <w:jc w:val="center"/>
                    <w:rPr>
                      <w:rFonts w:eastAsia="Times New Roman"/>
                      <w:sz w:val="20"/>
                      <w:szCs w:val="20"/>
                    </w:rPr>
                  </w:pPr>
                  <w:r w:rsidRPr="00E75176">
                    <w:rPr>
                      <w:rFonts w:eastAsia="Times New Roman"/>
                      <w:sz w:val="20"/>
                      <w:szCs w:val="20"/>
                    </w:rPr>
                    <w:t>1 045</w:t>
                  </w:r>
                </w:p>
              </w:tc>
              <w:tc>
                <w:tcPr>
                  <w:tcW w:w="1560" w:type="dxa"/>
                  <w:shd w:val="clear" w:color="auto" w:fill="auto"/>
                </w:tcPr>
                <w:p w14:paraId="6ECDA36A" w14:textId="77777777" w:rsidR="004B45CD" w:rsidRPr="00E75176" w:rsidRDefault="004B45CD" w:rsidP="004B45CD">
                  <w:pPr>
                    <w:jc w:val="center"/>
                    <w:rPr>
                      <w:rFonts w:eastAsia="Times New Roman"/>
                      <w:sz w:val="20"/>
                      <w:szCs w:val="20"/>
                    </w:rPr>
                  </w:pPr>
                  <w:r w:rsidRPr="00E75176">
                    <w:rPr>
                      <w:rFonts w:eastAsia="Times New Roman"/>
                      <w:sz w:val="20"/>
                      <w:szCs w:val="20"/>
                    </w:rPr>
                    <w:t>74,3</w:t>
                  </w:r>
                </w:p>
              </w:tc>
            </w:tr>
            <w:tr w:rsidR="004B45CD" w:rsidRPr="00E75176" w14:paraId="795A6356" w14:textId="77777777" w:rsidTr="00344717">
              <w:trPr>
                <w:trHeight w:val="207"/>
              </w:trPr>
              <w:tc>
                <w:tcPr>
                  <w:tcW w:w="2867" w:type="dxa"/>
                  <w:shd w:val="clear" w:color="auto" w:fill="auto"/>
                </w:tcPr>
                <w:p w14:paraId="28101A21" w14:textId="77777777" w:rsidR="004B45CD" w:rsidRPr="00E75176" w:rsidRDefault="004B45CD" w:rsidP="004B45CD">
                  <w:pPr>
                    <w:rPr>
                      <w:rFonts w:eastAsia="Times New Roman"/>
                      <w:sz w:val="20"/>
                      <w:szCs w:val="20"/>
                    </w:rPr>
                  </w:pPr>
                  <w:r w:rsidRPr="00E75176">
                    <w:rPr>
                      <w:rFonts w:eastAsia="Times New Roman"/>
                      <w:sz w:val="20"/>
                      <w:szCs w:val="20"/>
                    </w:rPr>
                    <w:t>із них                         ТБ/ВІЛ</w:t>
                  </w:r>
                </w:p>
              </w:tc>
              <w:tc>
                <w:tcPr>
                  <w:tcW w:w="1276" w:type="dxa"/>
                  <w:shd w:val="clear" w:color="auto" w:fill="auto"/>
                </w:tcPr>
                <w:p w14:paraId="0CC734EA" w14:textId="77777777" w:rsidR="004B45CD" w:rsidRPr="00E75176" w:rsidRDefault="004B45CD" w:rsidP="004B45CD">
                  <w:pPr>
                    <w:jc w:val="center"/>
                    <w:rPr>
                      <w:rFonts w:eastAsia="Times New Roman"/>
                      <w:sz w:val="20"/>
                      <w:szCs w:val="20"/>
                    </w:rPr>
                  </w:pPr>
                  <w:r w:rsidRPr="00E75176">
                    <w:rPr>
                      <w:rFonts w:eastAsia="Times New Roman"/>
                      <w:sz w:val="20"/>
                      <w:szCs w:val="20"/>
                    </w:rPr>
                    <w:t>131</w:t>
                  </w:r>
                </w:p>
              </w:tc>
              <w:tc>
                <w:tcPr>
                  <w:tcW w:w="1560" w:type="dxa"/>
                  <w:shd w:val="clear" w:color="auto" w:fill="auto"/>
                </w:tcPr>
                <w:p w14:paraId="5145AF14" w14:textId="77777777" w:rsidR="004B45CD" w:rsidRPr="00E75176" w:rsidRDefault="004B45CD" w:rsidP="004B45CD">
                  <w:pPr>
                    <w:jc w:val="center"/>
                    <w:rPr>
                      <w:rFonts w:eastAsia="Times New Roman"/>
                      <w:sz w:val="20"/>
                      <w:szCs w:val="20"/>
                    </w:rPr>
                  </w:pPr>
                  <w:r w:rsidRPr="00E75176">
                    <w:rPr>
                      <w:rFonts w:eastAsia="Times New Roman"/>
                      <w:sz w:val="20"/>
                      <w:szCs w:val="20"/>
                    </w:rPr>
                    <w:t>9,3</w:t>
                  </w:r>
                </w:p>
              </w:tc>
            </w:tr>
            <w:tr w:rsidR="004B45CD" w:rsidRPr="00E75176" w14:paraId="14496976" w14:textId="77777777" w:rsidTr="00344717">
              <w:trPr>
                <w:trHeight w:val="220"/>
              </w:trPr>
              <w:tc>
                <w:tcPr>
                  <w:tcW w:w="2867" w:type="dxa"/>
                  <w:shd w:val="clear" w:color="auto" w:fill="auto"/>
                </w:tcPr>
                <w:p w14:paraId="1BA1C89D" w14:textId="77777777" w:rsidR="004B45CD" w:rsidRPr="00E75176" w:rsidRDefault="004B45CD" w:rsidP="004B45CD">
                  <w:pPr>
                    <w:rPr>
                      <w:rFonts w:eastAsia="Times New Roman"/>
                      <w:sz w:val="20"/>
                      <w:szCs w:val="20"/>
                    </w:rPr>
                  </w:pPr>
                  <w:r w:rsidRPr="00E75176">
                    <w:rPr>
                      <w:rFonts w:eastAsia="Times New Roman"/>
                      <w:sz w:val="20"/>
                      <w:szCs w:val="20"/>
                    </w:rPr>
                    <w:t>Смертність ТБ</w:t>
                  </w:r>
                </w:p>
              </w:tc>
              <w:tc>
                <w:tcPr>
                  <w:tcW w:w="1276" w:type="dxa"/>
                  <w:shd w:val="clear" w:color="auto" w:fill="auto"/>
                </w:tcPr>
                <w:p w14:paraId="2899F7F1" w14:textId="77777777" w:rsidR="004B45CD" w:rsidRPr="00E75176" w:rsidRDefault="004B45CD" w:rsidP="004B45CD">
                  <w:pPr>
                    <w:jc w:val="center"/>
                    <w:rPr>
                      <w:rFonts w:eastAsia="Times New Roman"/>
                      <w:sz w:val="20"/>
                      <w:szCs w:val="20"/>
                    </w:rPr>
                  </w:pPr>
                  <w:r w:rsidRPr="00E75176">
                    <w:rPr>
                      <w:rFonts w:eastAsia="Times New Roman"/>
                      <w:sz w:val="20"/>
                      <w:szCs w:val="20"/>
                    </w:rPr>
                    <w:t>120</w:t>
                  </w:r>
                </w:p>
              </w:tc>
              <w:tc>
                <w:tcPr>
                  <w:tcW w:w="1560" w:type="dxa"/>
                  <w:shd w:val="clear" w:color="auto" w:fill="auto"/>
                </w:tcPr>
                <w:p w14:paraId="35C9A847" w14:textId="77777777" w:rsidR="004B45CD" w:rsidRPr="00E75176" w:rsidRDefault="004B45CD" w:rsidP="004B45CD">
                  <w:pPr>
                    <w:jc w:val="center"/>
                    <w:rPr>
                      <w:rFonts w:eastAsia="Times New Roman"/>
                      <w:sz w:val="20"/>
                      <w:szCs w:val="20"/>
                    </w:rPr>
                  </w:pPr>
                  <w:r w:rsidRPr="00E75176">
                    <w:rPr>
                      <w:rFonts w:eastAsia="Times New Roman"/>
                      <w:sz w:val="20"/>
                      <w:szCs w:val="20"/>
                    </w:rPr>
                    <w:t>8,5</w:t>
                  </w:r>
                </w:p>
              </w:tc>
            </w:tr>
            <w:tr w:rsidR="004B45CD" w:rsidRPr="00E75176" w14:paraId="3E224337" w14:textId="77777777" w:rsidTr="00344717">
              <w:trPr>
                <w:trHeight w:val="70"/>
              </w:trPr>
              <w:tc>
                <w:tcPr>
                  <w:tcW w:w="2867" w:type="dxa"/>
                  <w:shd w:val="clear" w:color="auto" w:fill="auto"/>
                </w:tcPr>
                <w:p w14:paraId="5F5F9A26" w14:textId="77777777" w:rsidR="004B45CD" w:rsidRPr="00E75176" w:rsidRDefault="004B45CD" w:rsidP="004B45CD">
                  <w:pPr>
                    <w:rPr>
                      <w:rFonts w:eastAsia="Times New Roman"/>
                      <w:sz w:val="20"/>
                      <w:szCs w:val="20"/>
                    </w:rPr>
                  </w:pPr>
                  <w:r w:rsidRPr="00E75176">
                    <w:rPr>
                      <w:rFonts w:eastAsia="Times New Roman"/>
                      <w:sz w:val="20"/>
                      <w:szCs w:val="20"/>
                    </w:rPr>
                    <w:t xml:space="preserve">                     ТБ/ВІЛ</w:t>
                  </w:r>
                </w:p>
              </w:tc>
              <w:tc>
                <w:tcPr>
                  <w:tcW w:w="1276" w:type="dxa"/>
                  <w:shd w:val="clear" w:color="auto" w:fill="auto"/>
                </w:tcPr>
                <w:p w14:paraId="71A98C2D" w14:textId="77777777" w:rsidR="004B45CD" w:rsidRPr="00E75176" w:rsidRDefault="004B45CD" w:rsidP="004B45CD">
                  <w:pPr>
                    <w:jc w:val="center"/>
                    <w:rPr>
                      <w:rFonts w:eastAsia="Times New Roman"/>
                      <w:sz w:val="20"/>
                      <w:szCs w:val="20"/>
                    </w:rPr>
                  </w:pPr>
                  <w:r w:rsidRPr="00E75176">
                    <w:rPr>
                      <w:rFonts w:eastAsia="Times New Roman"/>
                      <w:sz w:val="20"/>
                      <w:szCs w:val="20"/>
                    </w:rPr>
                    <w:t>36</w:t>
                  </w:r>
                </w:p>
              </w:tc>
              <w:tc>
                <w:tcPr>
                  <w:tcW w:w="1560" w:type="dxa"/>
                  <w:shd w:val="clear" w:color="auto" w:fill="auto"/>
                </w:tcPr>
                <w:p w14:paraId="10739B87" w14:textId="77777777" w:rsidR="004B45CD" w:rsidRPr="00E75176" w:rsidRDefault="004B45CD" w:rsidP="004B45CD">
                  <w:pPr>
                    <w:jc w:val="center"/>
                    <w:rPr>
                      <w:rFonts w:eastAsia="Times New Roman"/>
                      <w:sz w:val="20"/>
                      <w:szCs w:val="20"/>
                    </w:rPr>
                  </w:pPr>
                  <w:r w:rsidRPr="00E75176">
                    <w:rPr>
                      <w:rFonts w:eastAsia="Times New Roman"/>
                      <w:sz w:val="20"/>
                      <w:szCs w:val="20"/>
                    </w:rPr>
                    <w:t>2,6</w:t>
                  </w:r>
                </w:p>
              </w:tc>
            </w:tr>
          </w:tbl>
          <w:p w14:paraId="43795F29" w14:textId="77777777" w:rsidR="004B45CD" w:rsidRPr="00E75176" w:rsidRDefault="004B45CD" w:rsidP="004B45CD">
            <w:pPr>
              <w:rPr>
                <w:rFonts w:eastAsia="Times New Roman"/>
                <w:b/>
                <w:sz w:val="20"/>
                <w:szCs w:val="20"/>
              </w:rPr>
            </w:pPr>
          </w:p>
        </w:tc>
        <w:tc>
          <w:tcPr>
            <w:tcW w:w="5711" w:type="dxa"/>
            <w:gridSpan w:val="2"/>
            <w:vMerge w:val="restart"/>
            <w:shd w:val="clear" w:color="auto" w:fill="auto"/>
          </w:tcPr>
          <w:p w14:paraId="22447AFE"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382F269C"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17B91CA" wp14:editId="2BFB39D4">
                  <wp:extent cx="3476625" cy="1162050"/>
                  <wp:effectExtent l="0" t="0" r="9525" b="0"/>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03E8FB54" w14:textId="77777777" w:rsidR="004B45CD" w:rsidRPr="004B45CD" w:rsidRDefault="004B45CD" w:rsidP="004B45CD">
            <w:pPr>
              <w:rPr>
                <w:rFonts w:eastAsia="Times New Roman"/>
                <w:b/>
                <w:sz w:val="2"/>
                <w:szCs w:val="2"/>
              </w:rPr>
            </w:pPr>
          </w:p>
          <w:p w14:paraId="1BFE7207"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0B6925FA"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BE29A78"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0EBCCE50" wp14:editId="7E202DF9">
                  <wp:extent cx="3476625" cy="1257300"/>
                  <wp:effectExtent l="0" t="0" r="9525" b="0"/>
                  <wp:docPr id="131" name="Диаграмма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1F4CE5B5" w14:textId="77777777" w:rsidR="004B45CD" w:rsidRPr="004B45CD" w:rsidRDefault="004B45CD" w:rsidP="004B45CD">
            <w:pPr>
              <w:rPr>
                <w:rFonts w:eastAsia="Times New Roman"/>
                <w:b/>
                <w:sz w:val="2"/>
                <w:szCs w:val="2"/>
              </w:rPr>
            </w:pPr>
          </w:p>
          <w:p w14:paraId="64150ABF"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164A31D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444E1C29" wp14:editId="12136600">
                  <wp:extent cx="3486150" cy="1876425"/>
                  <wp:effectExtent l="0" t="0" r="0" b="9525"/>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37676AB0" w14:textId="77777777" w:rsidR="004B45CD" w:rsidRPr="004B45CD" w:rsidRDefault="004B45CD" w:rsidP="004B45CD">
            <w:pPr>
              <w:rPr>
                <w:rFonts w:eastAsia="Times New Roman"/>
                <w:b/>
                <w:sz w:val="2"/>
                <w:szCs w:val="2"/>
              </w:rPr>
            </w:pPr>
          </w:p>
          <w:p w14:paraId="1574AA65"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37B9B0F8"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244C5A8" wp14:editId="50D41622">
                  <wp:extent cx="3514725" cy="952500"/>
                  <wp:effectExtent l="0" t="0" r="9525" b="0"/>
                  <wp:docPr id="133" name="Диаграмма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9C6F07C" w14:textId="77777777" w:rsidR="004B45CD" w:rsidRPr="004B45CD" w:rsidRDefault="004B45CD" w:rsidP="004B45CD">
            <w:pPr>
              <w:rPr>
                <w:rFonts w:eastAsia="Times New Roman"/>
                <w:b/>
                <w:sz w:val="2"/>
                <w:szCs w:val="2"/>
              </w:rPr>
            </w:pPr>
          </w:p>
          <w:p w14:paraId="40CEDC18" w14:textId="77777777" w:rsidR="00E75176" w:rsidRDefault="00E75176" w:rsidP="004B45CD">
            <w:pPr>
              <w:rPr>
                <w:rFonts w:eastAsia="Times New Roman"/>
                <w:b/>
                <w:sz w:val="20"/>
              </w:rPr>
            </w:pPr>
          </w:p>
          <w:p w14:paraId="3669D1A2" w14:textId="149C0740" w:rsidR="00E75176" w:rsidRDefault="004B45CD" w:rsidP="004B45CD">
            <w:pPr>
              <w:rPr>
                <w:rFonts w:eastAsia="Times New Roman"/>
                <w:b/>
                <w:sz w:val="20"/>
              </w:rPr>
            </w:pPr>
            <w:r w:rsidRPr="00E75176">
              <w:rPr>
                <w:rFonts w:eastAsia="Times New Roman"/>
                <w:b/>
                <w:sz w:val="20"/>
              </w:rPr>
              <w:t>Фінансування ТБ програми, 2018</w:t>
            </w:r>
          </w:p>
          <w:p w14:paraId="351309C0" w14:textId="77777777" w:rsidR="00E75176" w:rsidRPr="00E75176" w:rsidRDefault="00E75176" w:rsidP="004B45CD">
            <w:pPr>
              <w:rPr>
                <w:rFonts w:eastAsia="Times New Roman"/>
                <w:b/>
                <w:sz w:val="20"/>
              </w:rPr>
            </w:pPr>
          </w:p>
          <w:tbl>
            <w:tblPr>
              <w:tblW w:w="5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1"/>
              <w:gridCol w:w="2771"/>
            </w:tblGrid>
            <w:tr w:rsidR="004B45CD" w:rsidRPr="004B45CD" w14:paraId="5EC147A5" w14:textId="77777777" w:rsidTr="00344717">
              <w:trPr>
                <w:trHeight w:val="456"/>
              </w:trPr>
              <w:tc>
                <w:tcPr>
                  <w:tcW w:w="2761" w:type="dxa"/>
                  <w:vAlign w:val="center"/>
                </w:tcPr>
                <w:p w14:paraId="7FE94DF0"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771" w:type="dxa"/>
                  <w:vAlign w:val="center"/>
                </w:tcPr>
                <w:p w14:paraId="345FEAD9"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33ADDB3D" w14:textId="77777777" w:rsidTr="00344717">
              <w:trPr>
                <w:trHeight w:val="248"/>
              </w:trPr>
              <w:tc>
                <w:tcPr>
                  <w:tcW w:w="2761" w:type="dxa"/>
                </w:tcPr>
                <w:p w14:paraId="37E6635A" w14:textId="77777777" w:rsidR="004B45CD" w:rsidRPr="00E75176" w:rsidRDefault="004B45CD" w:rsidP="004B45CD">
                  <w:pPr>
                    <w:rPr>
                      <w:rFonts w:eastAsia="Times New Roman"/>
                    </w:rPr>
                  </w:pPr>
                  <w:r w:rsidRPr="00E75176">
                    <w:rPr>
                      <w:rFonts w:eastAsia="Times New Roman"/>
                      <w:sz w:val="22"/>
                      <w:szCs w:val="22"/>
                    </w:rPr>
                    <w:t>МОЗ</w:t>
                  </w:r>
                </w:p>
              </w:tc>
              <w:tc>
                <w:tcPr>
                  <w:tcW w:w="2771" w:type="dxa"/>
                </w:tcPr>
                <w:p w14:paraId="1C7E4871" w14:textId="77777777" w:rsidR="004B45CD" w:rsidRPr="004B45CD" w:rsidRDefault="004B45CD" w:rsidP="004B45CD">
                  <w:pPr>
                    <w:rPr>
                      <w:rFonts w:eastAsia="Times New Roman"/>
                    </w:rPr>
                  </w:pPr>
                  <w:r w:rsidRPr="004B45CD">
                    <w:rPr>
                      <w:rFonts w:eastAsia="Times New Roman"/>
                    </w:rPr>
                    <w:t>19 028</w:t>
                  </w:r>
                </w:p>
              </w:tc>
            </w:tr>
            <w:tr w:rsidR="004B45CD" w:rsidRPr="004B45CD" w14:paraId="3F8A8574" w14:textId="77777777" w:rsidTr="00344717">
              <w:trPr>
                <w:trHeight w:val="262"/>
              </w:trPr>
              <w:tc>
                <w:tcPr>
                  <w:tcW w:w="2761" w:type="dxa"/>
                </w:tcPr>
                <w:p w14:paraId="2FC071E0" w14:textId="77777777" w:rsidR="004B45CD" w:rsidRPr="00E75176" w:rsidRDefault="004B45CD" w:rsidP="004B45CD">
                  <w:pPr>
                    <w:rPr>
                      <w:rFonts w:eastAsia="Times New Roman"/>
                    </w:rPr>
                  </w:pPr>
                  <w:r w:rsidRPr="00E75176">
                    <w:rPr>
                      <w:rFonts w:eastAsia="Times New Roman"/>
                      <w:sz w:val="22"/>
                      <w:szCs w:val="22"/>
                    </w:rPr>
                    <w:t>місцевий бюджет</w:t>
                  </w:r>
                </w:p>
              </w:tc>
              <w:tc>
                <w:tcPr>
                  <w:tcW w:w="2771" w:type="dxa"/>
                </w:tcPr>
                <w:p w14:paraId="04DD797E" w14:textId="77777777" w:rsidR="004B45CD" w:rsidRPr="004B45CD" w:rsidRDefault="004B45CD" w:rsidP="004B45CD">
                  <w:pPr>
                    <w:rPr>
                      <w:rFonts w:eastAsia="Times New Roman"/>
                    </w:rPr>
                  </w:pPr>
                  <w:r w:rsidRPr="004B45CD">
                    <w:rPr>
                      <w:rFonts w:eastAsia="Times New Roman"/>
                    </w:rPr>
                    <w:t>108 817,70</w:t>
                  </w:r>
                </w:p>
              </w:tc>
            </w:tr>
          </w:tbl>
          <w:p w14:paraId="55D1E01F" w14:textId="77777777" w:rsidR="004B45CD" w:rsidRPr="004B45CD" w:rsidRDefault="004B45CD" w:rsidP="004B45CD">
            <w:pPr>
              <w:rPr>
                <w:rFonts w:eastAsia="Times New Roman"/>
                <w:b/>
                <w:sz w:val="20"/>
              </w:rPr>
            </w:pPr>
            <w:r w:rsidRPr="004B45CD">
              <w:rPr>
                <w:rFonts w:eastAsia="Times New Roman"/>
                <w:b/>
                <w:sz w:val="20"/>
              </w:rPr>
              <w:t>Лабораторна служба( цивільний сектор), 2018</w:t>
            </w:r>
          </w:p>
          <w:tbl>
            <w:tblPr>
              <w:tblW w:w="5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0"/>
              <w:gridCol w:w="1219"/>
              <w:gridCol w:w="2666"/>
            </w:tblGrid>
            <w:tr w:rsidR="004B45CD" w:rsidRPr="004B45CD" w14:paraId="7EC15E8D" w14:textId="77777777" w:rsidTr="00344717">
              <w:trPr>
                <w:trHeight w:val="462"/>
              </w:trPr>
              <w:tc>
                <w:tcPr>
                  <w:tcW w:w="1710" w:type="dxa"/>
                  <w:shd w:val="clear" w:color="auto" w:fill="auto"/>
                </w:tcPr>
                <w:p w14:paraId="6F8FE1DF"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219" w:type="dxa"/>
                  <w:shd w:val="clear" w:color="auto" w:fill="auto"/>
                </w:tcPr>
                <w:p w14:paraId="7DD91554"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666" w:type="dxa"/>
                  <w:shd w:val="clear" w:color="auto" w:fill="auto"/>
                </w:tcPr>
                <w:p w14:paraId="0C143852"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226E6CE7" w14:textId="77777777" w:rsidTr="00344717">
              <w:trPr>
                <w:trHeight w:val="252"/>
              </w:trPr>
              <w:tc>
                <w:tcPr>
                  <w:tcW w:w="1710" w:type="dxa"/>
                  <w:shd w:val="clear" w:color="auto" w:fill="auto"/>
                </w:tcPr>
                <w:p w14:paraId="5B555356" w14:textId="77777777" w:rsidR="004B45CD" w:rsidRPr="004B45CD" w:rsidRDefault="004B45CD" w:rsidP="004B45CD">
                  <w:pPr>
                    <w:jc w:val="center"/>
                    <w:rPr>
                      <w:rFonts w:eastAsia="Times New Roman"/>
                    </w:rPr>
                  </w:pPr>
                  <w:r w:rsidRPr="004B45CD">
                    <w:rPr>
                      <w:rFonts w:eastAsia="Times New Roman"/>
                    </w:rPr>
                    <w:t>І</w:t>
                  </w:r>
                </w:p>
              </w:tc>
              <w:tc>
                <w:tcPr>
                  <w:tcW w:w="1219" w:type="dxa"/>
                  <w:shd w:val="clear" w:color="auto" w:fill="auto"/>
                </w:tcPr>
                <w:p w14:paraId="736AFDDB" w14:textId="77777777" w:rsidR="004B45CD" w:rsidRPr="004B45CD" w:rsidRDefault="004B45CD" w:rsidP="004B45CD">
                  <w:pPr>
                    <w:jc w:val="center"/>
                    <w:rPr>
                      <w:rFonts w:eastAsia="Times New Roman"/>
                      <w:sz w:val="20"/>
                      <w:szCs w:val="20"/>
                    </w:rPr>
                  </w:pPr>
                  <w:r w:rsidRPr="004B45CD">
                    <w:rPr>
                      <w:rFonts w:eastAsia="Times New Roman"/>
                      <w:sz w:val="20"/>
                      <w:szCs w:val="20"/>
                    </w:rPr>
                    <w:t>31</w:t>
                  </w:r>
                </w:p>
              </w:tc>
              <w:tc>
                <w:tcPr>
                  <w:tcW w:w="2666" w:type="dxa"/>
                  <w:shd w:val="clear" w:color="auto" w:fill="auto"/>
                </w:tcPr>
                <w:p w14:paraId="6A999ECF"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76A14DAB" w14:textId="77777777" w:rsidTr="00344717">
              <w:trPr>
                <w:trHeight w:val="266"/>
              </w:trPr>
              <w:tc>
                <w:tcPr>
                  <w:tcW w:w="1710" w:type="dxa"/>
                  <w:shd w:val="clear" w:color="auto" w:fill="auto"/>
                </w:tcPr>
                <w:p w14:paraId="01549D82" w14:textId="77777777" w:rsidR="004B45CD" w:rsidRPr="004B45CD" w:rsidRDefault="004B45CD" w:rsidP="004B45CD">
                  <w:pPr>
                    <w:jc w:val="center"/>
                    <w:rPr>
                      <w:rFonts w:eastAsia="Times New Roman"/>
                    </w:rPr>
                  </w:pPr>
                  <w:r w:rsidRPr="004B45CD">
                    <w:rPr>
                      <w:rFonts w:eastAsia="Times New Roman"/>
                    </w:rPr>
                    <w:t>ІІ</w:t>
                  </w:r>
                </w:p>
              </w:tc>
              <w:tc>
                <w:tcPr>
                  <w:tcW w:w="1219" w:type="dxa"/>
                  <w:shd w:val="clear" w:color="auto" w:fill="auto"/>
                </w:tcPr>
                <w:p w14:paraId="262B318F" w14:textId="77777777" w:rsidR="004B45CD" w:rsidRPr="004B45CD" w:rsidRDefault="004B45CD" w:rsidP="004B45CD">
                  <w:pPr>
                    <w:jc w:val="center"/>
                    <w:rPr>
                      <w:rFonts w:eastAsia="Times New Roman"/>
                      <w:sz w:val="20"/>
                      <w:szCs w:val="20"/>
                    </w:rPr>
                  </w:pPr>
                  <w:r w:rsidRPr="004B45CD">
                    <w:rPr>
                      <w:rFonts w:eastAsia="Times New Roman"/>
                      <w:sz w:val="20"/>
                      <w:szCs w:val="20"/>
                    </w:rPr>
                    <w:t>3</w:t>
                  </w:r>
                </w:p>
              </w:tc>
              <w:tc>
                <w:tcPr>
                  <w:tcW w:w="2666" w:type="dxa"/>
                  <w:shd w:val="clear" w:color="auto" w:fill="auto"/>
                </w:tcPr>
                <w:p w14:paraId="621910AB"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r w:rsidR="004B45CD" w:rsidRPr="004B45CD" w14:paraId="0ED04B2F" w14:textId="77777777" w:rsidTr="00344717">
              <w:trPr>
                <w:trHeight w:val="238"/>
              </w:trPr>
              <w:tc>
                <w:tcPr>
                  <w:tcW w:w="1710" w:type="dxa"/>
                  <w:shd w:val="clear" w:color="auto" w:fill="auto"/>
                </w:tcPr>
                <w:p w14:paraId="252D7DAD" w14:textId="77777777" w:rsidR="004B45CD" w:rsidRPr="004B45CD" w:rsidRDefault="004B45CD" w:rsidP="004B45CD">
                  <w:pPr>
                    <w:jc w:val="center"/>
                    <w:rPr>
                      <w:rFonts w:eastAsia="Times New Roman"/>
                    </w:rPr>
                  </w:pPr>
                  <w:r w:rsidRPr="004B45CD">
                    <w:rPr>
                      <w:rFonts w:eastAsia="Times New Roman"/>
                    </w:rPr>
                    <w:t>ІІІ</w:t>
                  </w:r>
                </w:p>
              </w:tc>
              <w:tc>
                <w:tcPr>
                  <w:tcW w:w="1219" w:type="dxa"/>
                  <w:shd w:val="clear" w:color="auto" w:fill="auto"/>
                </w:tcPr>
                <w:p w14:paraId="5D3B26B2" w14:textId="77777777" w:rsidR="004B45CD" w:rsidRPr="004B45CD" w:rsidRDefault="004B45CD" w:rsidP="004B45CD">
                  <w:pPr>
                    <w:jc w:val="center"/>
                    <w:rPr>
                      <w:rFonts w:eastAsia="Times New Roman"/>
                      <w:sz w:val="20"/>
                      <w:szCs w:val="20"/>
                    </w:rPr>
                  </w:pPr>
                  <w:r w:rsidRPr="004B45CD">
                    <w:rPr>
                      <w:rFonts w:eastAsia="Times New Roman"/>
                      <w:sz w:val="20"/>
                      <w:szCs w:val="20"/>
                    </w:rPr>
                    <w:t>1</w:t>
                  </w:r>
                </w:p>
              </w:tc>
              <w:tc>
                <w:tcPr>
                  <w:tcW w:w="2666" w:type="dxa"/>
                  <w:shd w:val="clear" w:color="auto" w:fill="auto"/>
                </w:tcPr>
                <w:p w14:paraId="41485421" w14:textId="77777777" w:rsidR="004B45CD" w:rsidRPr="004B45CD" w:rsidRDefault="004B45CD" w:rsidP="004B45CD">
                  <w:pPr>
                    <w:jc w:val="center"/>
                    <w:rPr>
                      <w:rFonts w:eastAsia="Times New Roman"/>
                      <w:sz w:val="20"/>
                      <w:szCs w:val="20"/>
                    </w:rPr>
                  </w:pPr>
                  <w:r w:rsidRPr="004B45CD">
                    <w:rPr>
                      <w:rFonts w:eastAsia="Times New Roman"/>
                      <w:sz w:val="20"/>
                      <w:szCs w:val="20"/>
                    </w:rPr>
                    <w:t>100</w:t>
                  </w:r>
                </w:p>
              </w:tc>
            </w:tr>
          </w:tbl>
          <w:p w14:paraId="22D3910B" w14:textId="77777777" w:rsidR="004B45CD" w:rsidRPr="00E75176" w:rsidRDefault="004B45CD" w:rsidP="00E75176">
            <w:pPr>
              <w:rPr>
                <w:rFonts w:eastAsia="Times New Roman"/>
                <w:sz w:val="28"/>
              </w:rPr>
            </w:pPr>
          </w:p>
        </w:tc>
      </w:tr>
      <w:tr w:rsidR="004B45CD" w:rsidRPr="004B45CD" w14:paraId="316597B9" w14:textId="77777777" w:rsidTr="00344717">
        <w:trPr>
          <w:gridAfter w:val="1"/>
          <w:wAfter w:w="73" w:type="dxa"/>
          <w:trHeight w:val="3123"/>
        </w:trPr>
        <w:tc>
          <w:tcPr>
            <w:tcW w:w="5869" w:type="dxa"/>
            <w:shd w:val="clear" w:color="auto" w:fill="auto"/>
          </w:tcPr>
          <w:p w14:paraId="320F9DE6" w14:textId="77777777" w:rsidR="004B45CD" w:rsidRDefault="004B45CD" w:rsidP="004B45CD">
            <w:pPr>
              <w:rPr>
                <w:rFonts w:eastAsia="Times New Roman"/>
                <w:b/>
                <w:sz w:val="20"/>
                <w:szCs w:val="20"/>
              </w:rPr>
            </w:pPr>
            <w:r w:rsidRPr="00E75176">
              <w:rPr>
                <w:rFonts w:eastAsia="Times New Roman"/>
                <w:b/>
                <w:sz w:val="20"/>
                <w:szCs w:val="20"/>
              </w:rPr>
              <w:t>Лабораторна діагностика ТБ, 2018</w:t>
            </w:r>
          </w:p>
          <w:p w14:paraId="5DA7457B" w14:textId="77777777" w:rsidR="00E75176" w:rsidRPr="00E75176" w:rsidRDefault="00E75176" w:rsidP="004B45CD">
            <w:pPr>
              <w:rPr>
                <w:rFonts w:eastAsia="Times New Roman"/>
                <w:b/>
                <w:sz w:val="20"/>
                <w:szCs w:val="20"/>
              </w:rPr>
            </w:pPr>
          </w:p>
          <w:tbl>
            <w:tblPr>
              <w:tblW w:w="5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850"/>
              <w:gridCol w:w="655"/>
            </w:tblGrid>
            <w:tr w:rsidR="004B45CD" w:rsidRPr="00E75176" w14:paraId="089C3171" w14:textId="77777777" w:rsidTr="00181652">
              <w:trPr>
                <w:trHeight w:val="238"/>
              </w:trPr>
              <w:tc>
                <w:tcPr>
                  <w:tcW w:w="4169" w:type="dxa"/>
                  <w:shd w:val="clear" w:color="auto" w:fill="auto"/>
                </w:tcPr>
                <w:p w14:paraId="1C295813" w14:textId="77777777" w:rsidR="004B45CD" w:rsidRPr="00E75176" w:rsidRDefault="004B45CD" w:rsidP="004B45CD">
                  <w:pPr>
                    <w:jc w:val="center"/>
                    <w:rPr>
                      <w:rFonts w:eastAsia="Times New Roman"/>
                      <w:b/>
                      <w:sz w:val="20"/>
                      <w:szCs w:val="20"/>
                    </w:rPr>
                  </w:pPr>
                  <w:r w:rsidRPr="00E75176">
                    <w:rPr>
                      <w:rFonts w:eastAsia="Times New Roman"/>
                      <w:b/>
                      <w:sz w:val="20"/>
                      <w:szCs w:val="20"/>
                    </w:rPr>
                    <w:t>Показник</w:t>
                  </w:r>
                </w:p>
              </w:tc>
              <w:tc>
                <w:tcPr>
                  <w:tcW w:w="850" w:type="dxa"/>
                  <w:shd w:val="clear" w:color="auto" w:fill="auto"/>
                </w:tcPr>
                <w:p w14:paraId="79248A5F" w14:textId="4D88E350" w:rsidR="004B45CD" w:rsidRPr="00E75176" w:rsidRDefault="00E75176" w:rsidP="004B45CD">
                  <w:pPr>
                    <w:rPr>
                      <w:rFonts w:eastAsia="Times New Roman"/>
                      <w:sz w:val="20"/>
                      <w:szCs w:val="20"/>
                    </w:rPr>
                  </w:pPr>
                  <w:r w:rsidRPr="00E75176">
                    <w:rPr>
                      <w:rFonts w:eastAsia="Times New Roman"/>
                      <w:sz w:val="20"/>
                      <w:szCs w:val="20"/>
                    </w:rPr>
                    <w:t>абс.</w:t>
                  </w:r>
                </w:p>
              </w:tc>
              <w:tc>
                <w:tcPr>
                  <w:tcW w:w="655" w:type="dxa"/>
                  <w:shd w:val="clear" w:color="auto" w:fill="auto"/>
                </w:tcPr>
                <w:p w14:paraId="09DD4491" w14:textId="77777777" w:rsidR="004B45CD" w:rsidRPr="00E75176" w:rsidRDefault="004B45CD" w:rsidP="004B45CD">
                  <w:pPr>
                    <w:jc w:val="center"/>
                    <w:rPr>
                      <w:rFonts w:eastAsia="Times New Roman"/>
                      <w:b/>
                      <w:sz w:val="20"/>
                      <w:szCs w:val="20"/>
                    </w:rPr>
                  </w:pPr>
                  <w:r w:rsidRPr="00E75176">
                    <w:rPr>
                      <w:rFonts w:eastAsia="Times New Roman"/>
                      <w:b/>
                      <w:sz w:val="20"/>
                      <w:szCs w:val="20"/>
                    </w:rPr>
                    <w:t>%</w:t>
                  </w:r>
                </w:p>
              </w:tc>
            </w:tr>
            <w:tr w:rsidR="004B45CD" w:rsidRPr="00E75176" w14:paraId="421860C2" w14:textId="77777777" w:rsidTr="00181652">
              <w:trPr>
                <w:trHeight w:val="462"/>
              </w:trPr>
              <w:tc>
                <w:tcPr>
                  <w:tcW w:w="4169" w:type="dxa"/>
                  <w:shd w:val="clear" w:color="auto" w:fill="auto"/>
                </w:tcPr>
                <w:p w14:paraId="6B216974" w14:textId="77777777" w:rsidR="004B45CD" w:rsidRPr="00E75176" w:rsidRDefault="004B45CD" w:rsidP="004B45CD">
                  <w:pPr>
                    <w:rPr>
                      <w:rFonts w:eastAsia="Times New Roman"/>
                      <w:sz w:val="20"/>
                      <w:szCs w:val="20"/>
                    </w:rPr>
                  </w:pPr>
                  <w:r w:rsidRPr="00E75176">
                    <w:rPr>
                      <w:rFonts w:eastAsia="Times New Roman"/>
                      <w:sz w:val="20"/>
                      <w:szCs w:val="20"/>
                    </w:rPr>
                    <w:t>Виявлення випадків ТБ з КСП+ в ПМСД</w:t>
                  </w:r>
                </w:p>
              </w:tc>
              <w:tc>
                <w:tcPr>
                  <w:tcW w:w="850" w:type="dxa"/>
                  <w:shd w:val="clear" w:color="auto" w:fill="auto"/>
                </w:tcPr>
                <w:p w14:paraId="7BD78A30" w14:textId="77777777" w:rsidR="004B45CD" w:rsidRPr="00E75176" w:rsidRDefault="004B45CD" w:rsidP="004B45CD">
                  <w:pPr>
                    <w:jc w:val="center"/>
                    <w:rPr>
                      <w:rFonts w:eastAsia="Times New Roman"/>
                      <w:sz w:val="20"/>
                      <w:szCs w:val="20"/>
                    </w:rPr>
                  </w:pPr>
                  <w:r w:rsidRPr="00E75176">
                    <w:rPr>
                      <w:rFonts w:eastAsia="Times New Roman"/>
                      <w:sz w:val="20"/>
                      <w:szCs w:val="20"/>
                    </w:rPr>
                    <w:t>168</w:t>
                  </w:r>
                </w:p>
              </w:tc>
              <w:tc>
                <w:tcPr>
                  <w:tcW w:w="655" w:type="dxa"/>
                  <w:shd w:val="clear" w:color="auto" w:fill="auto"/>
                </w:tcPr>
                <w:p w14:paraId="16DD47CE" w14:textId="77777777" w:rsidR="004B45CD" w:rsidRPr="00E75176" w:rsidRDefault="004B45CD" w:rsidP="004B45CD">
                  <w:pPr>
                    <w:jc w:val="center"/>
                    <w:rPr>
                      <w:rFonts w:eastAsia="Times New Roman"/>
                      <w:sz w:val="20"/>
                      <w:szCs w:val="20"/>
                    </w:rPr>
                  </w:pPr>
                  <w:r w:rsidRPr="00E75176">
                    <w:rPr>
                      <w:rFonts w:eastAsia="Times New Roman"/>
                      <w:sz w:val="20"/>
                      <w:szCs w:val="20"/>
                    </w:rPr>
                    <w:t>2,1</w:t>
                  </w:r>
                </w:p>
              </w:tc>
            </w:tr>
            <w:tr w:rsidR="004B45CD" w:rsidRPr="00E75176" w14:paraId="66AA5FFB" w14:textId="77777777" w:rsidTr="00181652">
              <w:trPr>
                <w:trHeight w:val="462"/>
              </w:trPr>
              <w:tc>
                <w:tcPr>
                  <w:tcW w:w="4169" w:type="dxa"/>
                  <w:shd w:val="clear" w:color="auto" w:fill="auto"/>
                </w:tcPr>
                <w:p w14:paraId="3C44D1C9" w14:textId="77777777" w:rsidR="004B45CD" w:rsidRPr="00E75176" w:rsidRDefault="004B45CD" w:rsidP="00344717">
                  <w:pPr>
                    <w:rPr>
                      <w:rFonts w:eastAsia="Times New Roman"/>
                      <w:sz w:val="20"/>
                      <w:szCs w:val="20"/>
                    </w:rPr>
                  </w:pPr>
                  <w:r w:rsidRPr="00E75176">
                    <w:rPr>
                      <w:rFonts w:eastAsia="Times New Roman"/>
                      <w:sz w:val="20"/>
                      <w:szCs w:val="20"/>
                    </w:rPr>
                    <w:t>Випадки ВДТБ МБТ+, які охоплені ТМЧ</w:t>
                  </w:r>
                </w:p>
              </w:tc>
              <w:tc>
                <w:tcPr>
                  <w:tcW w:w="850" w:type="dxa"/>
                  <w:shd w:val="clear" w:color="auto" w:fill="auto"/>
                </w:tcPr>
                <w:p w14:paraId="3730E7A8" w14:textId="77777777" w:rsidR="004B45CD" w:rsidRPr="00E75176" w:rsidRDefault="004B45CD" w:rsidP="004B45CD">
                  <w:pPr>
                    <w:jc w:val="center"/>
                    <w:rPr>
                      <w:rFonts w:eastAsia="Times New Roman"/>
                      <w:sz w:val="20"/>
                      <w:szCs w:val="20"/>
                    </w:rPr>
                  </w:pPr>
                  <w:r w:rsidRPr="00E75176">
                    <w:rPr>
                      <w:rFonts w:eastAsia="Times New Roman"/>
                      <w:sz w:val="20"/>
                      <w:szCs w:val="20"/>
                    </w:rPr>
                    <w:t>361</w:t>
                  </w:r>
                </w:p>
              </w:tc>
              <w:tc>
                <w:tcPr>
                  <w:tcW w:w="655" w:type="dxa"/>
                  <w:shd w:val="clear" w:color="auto" w:fill="auto"/>
                </w:tcPr>
                <w:p w14:paraId="6A33F77D" w14:textId="77777777" w:rsidR="004B45CD" w:rsidRPr="00E75176" w:rsidRDefault="004B45CD" w:rsidP="004B45CD">
                  <w:pPr>
                    <w:jc w:val="center"/>
                    <w:rPr>
                      <w:rFonts w:eastAsia="Times New Roman"/>
                      <w:sz w:val="20"/>
                      <w:szCs w:val="20"/>
                    </w:rPr>
                  </w:pPr>
                  <w:r w:rsidRPr="00E75176">
                    <w:rPr>
                      <w:rFonts w:eastAsia="Times New Roman"/>
                      <w:sz w:val="20"/>
                      <w:szCs w:val="20"/>
                    </w:rPr>
                    <w:t>98,1</w:t>
                  </w:r>
                </w:p>
              </w:tc>
            </w:tr>
            <w:tr w:rsidR="004B45CD" w:rsidRPr="00E75176" w14:paraId="0F9A3E71" w14:textId="77777777" w:rsidTr="00181652">
              <w:trPr>
                <w:trHeight w:val="476"/>
              </w:trPr>
              <w:tc>
                <w:tcPr>
                  <w:tcW w:w="4169" w:type="dxa"/>
                  <w:shd w:val="clear" w:color="auto" w:fill="auto"/>
                </w:tcPr>
                <w:p w14:paraId="31311DC4" w14:textId="77777777" w:rsidR="004B45CD" w:rsidRPr="00E75176" w:rsidRDefault="004B45CD" w:rsidP="00344717">
                  <w:pPr>
                    <w:rPr>
                      <w:rFonts w:eastAsia="Times New Roman"/>
                      <w:sz w:val="20"/>
                      <w:szCs w:val="20"/>
                    </w:rPr>
                  </w:pPr>
                  <w:r w:rsidRPr="00E75176">
                    <w:rPr>
                      <w:rFonts w:eastAsia="Times New Roman"/>
                      <w:sz w:val="20"/>
                      <w:szCs w:val="20"/>
                    </w:rPr>
                    <w:t>Випадки повторного лікування МБТ+, які охоплені ТМЧ</w:t>
                  </w:r>
                </w:p>
              </w:tc>
              <w:tc>
                <w:tcPr>
                  <w:tcW w:w="850" w:type="dxa"/>
                  <w:shd w:val="clear" w:color="auto" w:fill="auto"/>
                </w:tcPr>
                <w:p w14:paraId="444FAC2A" w14:textId="77777777" w:rsidR="004B45CD" w:rsidRPr="00E75176" w:rsidRDefault="004B45CD" w:rsidP="004B45CD">
                  <w:pPr>
                    <w:jc w:val="center"/>
                    <w:rPr>
                      <w:rFonts w:eastAsia="Times New Roman"/>
                      <w:sz w:val="20"/>
                      <w:szCs w:val="20"/>
                    </w:rPr>
                  </w:pPr>
                  <w:r w:rsidRPr="00E75176">
                    <w:rPr>
                      <w:rFonts w:eastAsia="Times New Roman"/>
                      <w:sz w:val="20"/>
                      <w:szCs w:val="20"/>
                    </w:rPr>
                    <w:t>149</w:t>
                  </w:r>
                </w:p>
              </w:tc>
              <w:tc>
                <w:tcPr>
                  <w:tcW w:w="655" w:type="dxa"/>
                  <w:shd w:val="clear" w:color="auto" w:fill="auto"/>
                </w:tcPr>
                <w:p w14:paraId="3F8C976E" w14:textId="77777777" w:rsidR="004B45CD" w:rsidRPr="00E75176" w:rsidRDefault="004B45CD" w:rsidP="004B45CD">
                  <w:pPr>
                    <w:jc w:val="center"/>
                    <w:rPr>
                      <w:rFonts w:eastAsia="Times New Roman"/>
                      <w:sz w:val="20"/>
                      <w:szCs w:val="20"/>
                    </w:rPr>
                  </w:pPr>
                  <w:r w:rsidRPr="00E75176">
                    <w:rPr>
                      <w:rFonts w:eastAsia="Times New Roman"/>
                      <w:sz w:val="20"/>
                      <w:szCs w:val="20"/>
                    </w:rPr>
                    <w:t>94,9</w:t>
                  </w:r>
                </w:p>
              </w:tc>
            </w:tr>
            <w:tr w:rsidR="004B45CD" w:rsidRPr="00E75176" w14:paraId="5551BE38" w14:textId="77777777" w:rsidTr="00181652">
              <w:trPr>
                <w:trHeight w:val="462"/>
              </w:trPr>
              <w:tc>
                <w:tcPr>
                  <w:tcW w:w="4169" w:type="dxa"/>
                  <w:shd w:val="clear" w:color="auto" w:fill="auto"/>
                </w:tcPr>
                <w:p w14:paraId="2B5A229C" w14:textId="77777777" w:rsidR="004B45CD" w:rsidRPr="00E75176" w:rsidRDefault="004B45CD" w:rsidP="00344717">
                  <w:pPr>
                    <w:rPr>
                      <w:rFonts w:eastAsia="Times New Roman"/>
                      <w:sz w:val="20"/>
                      <w:szCs w:val="20"/>
                    </w:rPr>
                  </w:pPr>
                  <w:r w:rsidRPr="00E75176">
                    <w:rPr>
                      <w:rFonts w:eastAsia="Times New Roman"/>
                      <w:sz w:val="20"/>
                      <w:szCs w:val="20"/>
                    </w:rPr>
                    <w:t xml:space="preserve">Випадки МР ТБ серед ВДБТ МБТ+ </w:t>
                  </w:r>
                </w:p>
              </w:tc>
              <w:tc>
                <w:tcPr>
                  <w:tcW w:w="850" w:type="dxa"/>
                  <w:shd w:val="clear" w:color="auto" w:fill="auto"/>
                </w:tcPr>
                <w:p w14:paraId="3BEE7EEF" w14:textId="77777777" w:rsidR="004B45CD" w:rsidRPr="00E75176" w:rsidRDefault="004B45CD" w:rsidP="004B45CD">
                  <w:pPr>
                    <w:jc w:val="center"/>
                    <w:rPr>
                      <w:rFonts w:eastAsia="Times New Roman"/>
                      <w:sz w:val="20"/>
                      <w:szCs w:val="20"/>
                    </w:rPr>
                  </w:pPr>
                  <w:r w:rsidRPr="00E75176">
                    <w:rPr>
                      <w:rFonts w:eastAsia="Times New Roman"/>
                      <w:sz w:val="20"/>
                      <w:szCs w:val="20"/>
                    </w:rPr>
                    <w:t>106</w:t>
                  </w:r>
                </w:p>
              </w:tc>
              <w:tc>
                <w:tcPr>
                  <w:tcW w:w="655" w:type="dxa"/>
                  <w:shd w:val="clear" w:color="auto" w:fill="auto"/>
                </w:tcPr>
                <w:p w14:paraId="47885C82" w14:textId="77777777" w:rsidR="004B45CD" w:rsidRPr="00E75176" w:rsidRDefault="004B45CD" w:rsidP="004B45CD">
                  <w:pPr>
                    <w:jc w:val="center"/>
                    <w:rPr>
                      <w:rFonts w:eastAsia="Times New Roman"/>
                      <w:sz w:val="20"/>
                      <w:szCs w:val="20"/>
                    </w:rPr>
                  </w:pPr>
                  <w:r w:rsidRPr="00E75176">
                    <w:rPr>
                      <w:rFonts w:eastAsia="Times New Roman"/>
                      <w:sz w:val="20"/>
                      <w:szCs w:val="20"/>
                    </w:rPr>
                    <w:t>29,4</w:t>
                  </w:r>
                </w:p>
              </w:tc>
            </w:tr>
            <w:tr w:rsidR="004B45CD" w:rsidRPr="00E75176" w14:paraId="7380CC8D" w14:textId="77777777" w:rsidTr="00181652">
              <w:trPr>
                <w:trHeight w:val="187"/>
              </w:trPr>
              <w:tc>
                <w:tcPr>
                  <w:tcW w:w="4169" w:type="dxa"/>
                  <w:shd w:val="clear" w:color="auto" w:fill="auto"/>
                </w:tcPr>
                <w:p w14:paraId="3BFB3FC3" w14:textId="77777777" w:rsidR="004B45CD" w:rsidRPr="00E75176" w:rsidRDefault="004B45CD" w:rsidP="00344717">
                  <w:pPr>
                    <w:rPr>
                      <w:rFonts w:eastAsia="Times New Roman"/>
                      <w:sz w:val="20"/>
                      <w:szCs w:val="20"/>
                    </w:rPr>
                  </w:pPr>
                  <w:r w:rsidRPr="00E75176">
                    <w:rPr>
                      <w:rFonts w:eastAsia="Times New Roman"/>
                      <w:sz w:val="20"/>
                      <w:szCs w:val="20"/>
                    </w:rPr>
                    <w:t xml:space="preserve">Випадки МР ТБ серед випадків повторного лікування МБТ+ </w:t>
                  </w:r>
                </w:p>
              </w:tc>
              <w:tc>
                <w:tcPr>
                  <w:tcW w:w="850" w:type="dxa"/>
                  <w:shd w:val="clear" w:color="auto" w:fill="auto"/>
                </w:tcPr>
                <w:p w14:paraId="30C9F861" w14:textId="77777777" w:rsidR="004B45CD" w:rsidRPr="00E75176" w:rsidRDefault="004B45CD" w:rsidP="004B45CD">
                  <w:pPr>
                    <w:jc w:val="center"/>
                    <w:rPr>
                      <w:rFonts w:eastAsia="Times New Roman"/>
                      <w:sz w:val="20"/>
                      <w:szCs w:val="20"/>
                    </w:rPr>
                  </w:pPr>
                  <w:r w:rsidRPr="00E75176">
                    <w:rPr>
                      <w:rFonts w:eastAsia="Times New Roman"/>
                      <w:sz w:val="20"/>
                      <w:szCs w:val="20"/>
                    </w:rPr>
                    <w:t>73</w:t>
                  </w:r>
                </w:p>
              </w:tc>
              <w:tc>
                <w:tcPr>
                  <w:tcW w:w="655" w:type="dxa"/>
                  <w:shd w:val="clear" w:color="auto" w:fill="auto"/>
                </w:tcPr>
                <w:p w14:paraId="4F4A613A" w14:textId="77777777" w:rsidR="004B45CD" w:rsidRPr="00E75176" w:rsidRDefault="004B45CD" w:rsidP="004B45CD">
                  <w:pPr>
                    <w:jc w:val="center"/>
                    <w:rPr>
                      <w:rFonts w:eastAsia="Times New Roman"/>
                      <w:sz w:val="20"/>
                      <w:szCs w:val="20"/>
                    </w:rPr>
                  </w:pPr>
                  <w:r w:rsidRPr="00E75176">
                    <w:rPr>
                      <w:rFonts w:eastAsia="Times New Roman"/>
                      <w:sz w:val="20"/>
                      <w:szCs w:val="20"/>
                    </w:rPr>
                    <w:t>49,0</w:t>
                  </w:r>
                </w:p>
              </w:tc>
            </w:tr>
          </w:tbl>
          <w:p w14:paraId="2F343F4D" w14:textId="77777777" w:rsidR="004B45CD" w:rsidRPr="00E75176" w:rsidRDefault="004B45CD" w:rsidP="004B45CD">
            <w:pPr>
              <w:rPr>
                <w:rFonts w:eastAsia="Times New Roman"/>
                <w:b/>
                <w:sz w:val="20"/>
                <w:szCs w:val="20"/>
              </w:rPr>
            </w:pPr>
          </w:p>
        </w:tc>
        <w:tc>
          <w:tcPr>
            <w:tcW w:w="5711" w:type="dxa"/>
            <w:gridSpan w:val="2"/>
            <w:vMerge/>
            <w:shd w:val="clear" w:color="auto" w:fill="auto"/>
          </w:tcPr>
          <w:p w14:paraId="026D2D0A" w14:textId="77777777" w:rsidR="004B45CD" w:rsidRPr="004B45CD" w:rsidRDefault="004B45CD" w:rsidP="004B45CD">
            <w:pPr>
              <w:rPr>
                <w:rFonts w:eastAsia="Times New Roman"/>
                <w:b/>
                <w:sz w:val="28"/>
              </w:rPr>
            </w:pPr>
          </w:p>
        </w:tc>
      </w:tr>
      <w:tr w:rsidR="004B45CD" w:rsidRPr="004B45CD" w14:paraId="5FB3A400" w14:textId="77777777" w:rsidTr="00344717">
        <w:trPr>
          <w:gridAfter w:val="1"/>
          <w:wAfter w:w="73" w:type="dxa"/>
          <w:trHeight w:val="1694"/>
        </w:trPr>
        <w:tc>
          <w:tcPr>
            <w:tcW w:w="5869" w:type="dxa"/>
            <w:shd w:val="clear" w:color="auto" w:fill="auto"/>
          </w:tcPr>
          <w:p w14:paraId="70866EE9" w14:textId="77777777" w:rsidR="004B45CD" w:rsidRDefault="004B45CD" w:rsidP="004B45CD">
            <w:pPr>
              <w:rPr>
                <w:rFonts w:eastAsia="Times New Roman"/>
                <w:b/>
                <w:sz w:val="20"/>
                <w:szCs w:val="20"/>
              </w:rPr>
            </w:pPr>
            <w:r w:rsidRPr="00E75176">
              <w:rPr>
                <w:rFonts w:eastAsia="Times New Roman"/>
                <w:b/>
                <w:sz w:val="20"/>
                <w:szCs w:val="20"/>
              </w:rPr>
              <w:t>ТБ/ВІЛ, 2018</w:t>
            </w:r>
          </w:p>
          <w:p w14:paraId="75216DAD" w14:textId="77777777" w:rsidR="00E75176" w:rsidRPr="00E75176" w:rsidRDefault="00E75176" w:rsidP="004B45CD">
            <w:pPr>
              <w:rPr>
                <w:rFonts w:eastAsia="Times New Roman"/>
                <w:b/>
                <w:sz w:val="20"/>
                <w:szCs w:val="20"/>
              </w:rPr>
            </w:pPr>
          </w:p>
          <w:tbl>
            <w:tblPr>
              <w:tblW w:w="5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0"/>
              <w:gridCol w:w="1559"/>
              <w:gridCol w:w="778"/>
            </w:tblGrid>
            <w:tr w:rsidR="004B45CD" w:rsidRPr="00E75176" w14:paraId="7022C8DA" w14:textId="77777777" w:rsidTr="00E75176">
              <w:trPr>
                <w:trHeight w:val="384"/>
              </w:trPr>
              <w:tc>
                <w:tcPr>
                  <w:tcW w:w="3460" w:type="dxa"/>
                  <w:shd w:val="clear" w:color="auto" w:fill="auto"/>
                </w:tcPr>
                <w:p w14:paraId="7059DFDF" w14:textId="77777777" w:rsidR="004B45CD" w:rsidRPr="00E75176" w:rsidRDefault="004B45CD" w:rsidP="004B45CD">
                  <w:pPr>
                    <w:jc w:val="center"/>
                    <w:rPr>
                      <w:rFonts w:eastAsia="Times New Roman"/>
                      <w:b/>
                      <w:sz w:val="20"/>
                      <w:szCs w:val="20"/>
                    </w:rPr>
                  </w:pPr>
                  <w:r w:rsidRPr="00E75176">
                    <w:rPr>
                      <w:rFonts w:eastAsia="Times New Roman"/>
                      <w:b/>
                      <w:sz w:val="20"/>
                      <w:szCs w:val="20"/>
                    </w:rPr>
                    <w:t>Показник</w:t>
                  </w:r>
                </w:p>
              </w:tc>
              <w:tc>
                <w:tcPr>
                  <w:tcW w:w="1559" w:type="dxa"/>
                  <w:shd w:val="clear" w:color="auto" w:fill="auto"/>
                </w:tcPr>
                <w:p w14:paraId="42EE5856" w14:textId="77777777" w:rsidR="004B45CD" w:rsidRPr="00E75176" w:rsidRDefault="004B45CD" w:rsidP="004B45CD">
                  <w:pPr>
                    <w:rPr>
                      <w:rFonts w:eastAsia="Times New Roman"/>
                      <w:b/>
                      <w:sz w:val="20"/>
                      <w:szCs w:val="20"/>
                    </w:rPr>
                  </w:pPr>
                  <w:r w:rsidRPr="00E75176">
                    <w:rPr>
                      <w:rFonts w:eastAsia="Times New Roman"/>
                      <w:b/>
                      <w:sz w:val="20"/>
                      <w:szCs w:val="20"/>
                    </w:rPr>
                    <w:t>абс. к-сть</w:t>
                  </w:r>
                </w:p>
              </w:tc>
              <w:tc>
                <w:tcPr>
                  <w:tcW w:w="778" w:type="dxa"/>
                  <w:shd w:val="clear" w:color="auto" w:fill="auto"/>
                </w:tcPr>
                <w:p w14:paraId="4CBFAB7D" w14:textId="77777777" w:rsidR="004B45CD" w:rsidRPr="00E75176" w:rsidRDefault="004B45CD" w:rsidP="004B45CD">
                  <w:pPr>
                    <w:jc w:val="center"/>
                    <w:rPr>
                      <w:rFonts w:eastAsia="Times New Roman"/>
                      <w:b/>
                      <w:sz w:val="20"/>
                      <w:szCs w:val="20"/>
                    </w:rPr>
                  </w:pPr>
                  <w:r w:rsidRPr="00E75176">
                    <w:rPr>
                      <w:rFonts w:eastAsia="Times New Roman"/>
                      <w:b/>
                      <w:sz w:val="20"/>
                      <w:szCs w:val="20"/>
                    </w:rPr>
                    <w:t>%</w:t>
                  </w:r>
                </w:p>
              </w:tc>
            </w:tr>
            <w:tr w:rsidR="004B45CD" w:rsidRPr="00E75176" w14:paraId="583D06D0" w14:textId="77777777" w:rsidTr="00E75176">
              <w:trPr>
                <w:trHeight w:val="502"/>
              </w:trPr>
              <w:tc>
                <w:tcPr>
                  <w:tcW w:w="3460" w:type="dxa"/>
                  <w:shd w:val="clear" w:color="auto" w:fill="auto"/>
                </w:tcPr>
                <w:p w14:paraId="0180495D" w14:textId="77777777" w:rsidR="004B45CD" w:rsidRPr="00E75176" w:rsidRDefault="004B45CD" w:rsidP="004B45CD">
                  <w:pPr>
                    <w:rPr>
                      <w:rFonts w:eastAsia="Times New Roman"/>
                      <w:sz w:val="20"/>
                      <w:szCs w:val="20"/>
                    </w:rPr>
                  </w:pPr>
                  <w:r w:rsidRPr="00E75176">
                    <w:rPr>
                      <w:rFonts w:eastAsia="Times New Roman"/>
                      <w:sz w:val="20"/>
                      <w:szCs w:val="20"/>
                    </w:rPr>
                    <w:t>ТБ випадки з відомим ВІЛ статусом</w:t>
                  </w:r>
                </w:p>
              </w:tc>
              <w:tc>
                <w:tcPr>
                  <w:tcW w:w="1559" w:type="dxa"/>
                  <w:shd w:val="clear" w:color="auto" w:fill="auto"/>
                </w:tcPr>
                <w:p w14:paraId="318B1322" w14:textId="77777777" w:rsidR="004B45CD" w:rsidRPr="00E75176" w:rsidRDefault="004B45CD" w:rsidP="004B45CD">
                  <w:pPr>
                    <w:jc w:val="center"/>
                    <w:rPr>
                      <w:rFonts w:eastAsia="Times New Roman"/>
                      <w:sz w:val="20"/>
                      <w:szCs w:val="20"/>
                    </w:rPr>
                  </w:pPr>
                  <w:r w:rsidRPr="00E75176">
                    <w:rPr>
                      <w:rFonts w:eastAsia="Times New Roman"/>
                      <w:sz w:val="20"/>
                      <w:szCs w:val="20"/>
                    </w:rPr>
                    <w:t>913</w:t>
                  </w:r>
                </w:p>
              </w:tc>
              <w:tc>
                <w:tcPr>
                  <w:tcW w:w="778" w:type="dxa"/>
                  <w:shd w:val="clear" w:color="auto" w:fill="auto"/>
                </w:tcPr>
                <w:p w14:paraId="3F69C87C" w14:textId="77777777" w:rsidR="004B45CD" w:rsidRPr="00E75176" w:rsidRDefault="004B45CD" w:rsidP="004B45CD">
                  <w:pPr>
                    <w:jc w:val="center"/>
                    <w:rPr>
                      <w:rFonts w:eastAsia="Times New Roman"/>
                      <w:sz w:val="20"/>
                      <w:szCs w:val="20"/>
                    </w:rPr>
                  </w:pPr>
                  <w:r w:rsidRPr="00E75176">
                    <w:rPr>
                      <w:rFonts w:eastAsia="Times New Roman"/>
                      <w:sz w:val="20"/>
                      <w:szCs w:val="20"/>
                    </w:rPr>
                    <w:t>96,8</w:t>
                  </w:r>
                </w:p>
              </w:tc>
            </w:tr>
            <w:tr w:rsidR="004B45CD" w:rsidRPr="00E75176" w14:paraId="082B067A" w14:textId="77777777" w:rsidTr="00E75176">
              <w:trPr>
                <w:trHeight w:val="362"/>
              </w:trPr>
              <w:tc>
                <w:tcPr>
                  <w:tcW w:w="3460" w:type="dxa"/>
                  <w:shd w:val="clear" w:color="auto" w:fill="auto"/>
                </w:tcPr>
                <w:p w14:paraId="383B3FEA" w14:textId="77777777" w:rsidR="004B45CD" w:rsidRPr="00E75176" w:rsidRDefault="004B45CD" w:rsidP="004B45CD">
                  <w:pPr>
                    <w:rPr>
                      <w:rFonts w:eastAsia="Times New Roman"/>
                      <w:sz w:val="20"/>
                      <w:szCs w:val="20"/>
                    </w:rPr>
                  </w:pPr>
                  <w:r w:rsidRPr="00E75176">
                    <w:rPr>
                      <w:rFonts w:eastAsia="Times New Roman"/>
                      <w:sz w:val="20"/>
                      <w:szCs w:val="20"/>
                    </w:rPr>
                    <w:t>ТБ/ВІЛ+ко-тримоксазол</w:t>
                  </w:r>
                </w:p>
              </w:tc>
              <w:tc>
                <w:tcPr>
                  <w:tcW w:w="1559" w:type="dxa"/>
                  <w:shd w:val="clear" w:color="auto" w:fill="auto"/>
                </w:tcPr>
                <w:p w14:paraId="540FD27E" w14:textId="77777777" w:rsidR="004B45CD" w:rsidRPr="00E75176" w:rsidRDefault="004B45CD" w:rsidP="004B45CD">
                  <w:pPr>
                    <w:jc w:val="center"/>
                    <w:rPr>
                      <w:rFonts w:eastAsia="Times New Roman"/>
                      <w:sz w:val="20"/>
                      <w:szCs w:val="20"/>
                    </w:rPr>
                  </w:pPr>
                  <w:r w:rsidRPr="00E75176">
                    <w:rPr>
                      <w:rFonts w:eastAsia="Times New Roman"/>
                      <w:sz w:val="20"/>
                      <w:szCs w:val="20"/>
                    </w:rPr>
                    <w:t>113</w:t>
                  </w:r>
                </w:p>
              </w:tc>
              <w:tc>
                <w:tcPr>
                  <w:tcW w:w="778" w:type="dxa"/>
                  <w:shd w:val="clear" w:color="auto" w:fill="auto"/>
                </w:tcPr>
                <w:p w14:paraId="7E0B077B" w14:textId="77777777" w:rsidR="004B45CD" w:rsidRPr="00E75176" w:rsidRDefault="004B45CD" w:rsidP="004B45CD">
                  <w:pPr>
                    <w:jc w:val="center"/>
                    <w:rPr>
                      <w:rFonts w:eastAsia="Times New Roman"/>
                      <w:sz w:val="20"/>
                      <w:szCs w:val="20"/>
                    </w:rPr>
                  </w:pPr>
                  <w:r w:rsidRPr="00E75176">
                    <w:rPr>
                      <w:rFonts w:eastAsia="Times New Roman"/>
                      <w:sz w:val="20"/>
                      <w:szCs w:val="20"/>
                    </w:rPr>
                    <w:t>80,7</w:t>
                  </w:r>
                </w:p>
              </w:tc>
            </w:tr>
            <w:tr w:rsidR="004B45CD" w:rsidRPr="00E75176" w14:paraId="68B40BF5" w14:textId="77777777" w:rsidTr="00E75176">
              <w:trPr>
                <w:trHeight w:val="113"/>
              </w:trPr>
              <w:tc>
                <w:tcPr>
                  <w:tcW w:w="3460" w:type="dxa"/>
                  <w:shd w:val="clear" w:color="auto" w:fill="auto"/>
                </w:tcPr>
                <w:p w14:paraId="75A4357B" w14:textId="77777777" w:rsidR="004B45CD" w:rsidRPr="00E75176" w:rsidRDefault="004B45CD" w:rsidP="004B45CD">
                  <w:pPr>
                    <w:rPr>
                      <w:rFonts w:eastAsia="Times New Roman"/>
                      <w:sz w:val="20"/>
                      <w:szCs w:val="20"/>
                    </w:rPr>
                  </w:pPr>
                  <w:r w:rsidRPr="00E75176">
                    <w:rPr>
                      <w:rFonts w:eastAsia="Times New Roman"/>
                      <w:sz w:val="20"/>
                      <w:szCs w:val="20"/>
                    </w:rPr>
                    <w:t>ТБ/ВІЛ +АРТ</w:t>
                  </w:r>
                </w:p>
              </w:tc>
              <w:tc>
                <w:tcPr>
                  <w:tcW w:w="1559" w:type="dxa"/>
                  <w:shd w:val="clear" w:color="auto" w:fill="auto"/>
                </w:tcPr>
                <w:p w14:paraId="37A4B49B" w14:textId="77777777" w:rsidR="004B45CD" w:rsidRPr="00E75176" w:rsidRDefault="004B45CD" w:rsidP="004B45CD">
                  <w:pPr>
                    <w:jc w:val="center"/>
                    <w:rPr>
                      <w:rFonts w:eastAsia="Times New Roman"/>
                      <w:sz w:val="20"/>
                      <w:szCs w:val="20"/>
                    </w:rPr>
                  </w:pPr>
                  <w:r w:rsidRPr="00E75176">
                    <w:rPr>
                      <w:rFonts w:eastAsia="Times New Roman"/>
                      <w:sz w:val="20"/>
                      <w:szCs w:val="20"/>
                    </w:rPr>
                    <w:t>127</w:t>
                  </w:r>
                </w:p>
              </w:tc>
              <w:tc>
                <w:tcPr>
                  <w:tcW w:w="778" w:type="dxa"/>
                  <w:shd w:val="clear" w:color="auto" w:fill="auto"/>
                </w:tcPr>
                <w:p w14:paraId="44B18124" w14:textId="77777777" w:rsidR="004B45CD" w:rsidRPr="00E75176" w:rsidRDefault="004B45CD" w:rsidP="004B45CD">
                  <w:pPr>
                    <w:jc w:val="center"/>
                    <w:rPr>
                      <w:rFonts w:eastAsia="Times New Roman"/>
                      <w:sz w:val="20"/>
                      <w:szCs w:val="20"/>
                    </w:rPr>
                  </w:pPr>
                  <w:r w:rsidRPr="00E75176">
                    <w:rPr>
                      <w:rFonts w:eastAsia="Times New Roman"/>
                      <w:sz w:val="20"/>
                      <w:szCs w:val="20"/>
                    </w:rPr>
                    <w:t>90,7</w:t>
                  </w:r>
                </w:p>
              </w:tc>
            </w:tr>
          </w:tbl>
          <w:p w14:paraId="5E3B9396" w14:textId="77777777" w:rsidR="004B45CD" w:rsidRPr="00E75176" w:rsidRDefault="004B45CD" w:rsidP="004B45CD">
            <w:pPr>
              <w:rPr>
                <w:rFonts w:eastAsia="Times New Roman"/>
                <w:b/>
                <w:sz w:val="20"/>
                <w:szCs w:val="20"/>
              </w:rPr>
            </w:pPr>
          </w:p>
        </w:tc>
        <w:tc>
          <w:tcPr>
            <w:tcW w:w="5711" w:type="dxa"/>
            <w:gridSpan w:val="2"/>
            <w:vMerge/>
            <w:shd w:val="clear" w:color="auto" w:fill="auto"/>
          </w:tcPr>
          <w:p w14:paraId="2E99DCAD" w14:textId="77777777" w:rsidR="004B45CD" w:rsidRPr="004B45CD" w:rsidRDefault="004B45CD" w:rsidP="004B45CD">
            <w:pPr>
              <w:rPr>
                <w:rFonts w:eastAsia="Times New Roman"/>
                <w:b/>
                <w:sz w:val="28"/>
              </w:rPr>
            </w:pPr>
          </w:p>
        </w:tc>
      </w:tr>
      <w:tr w:rsidR="004B45CD" w:rsidRPr="004B45CD" w14:paraId="24CF53C0" w14:textId="77777777" w:rsidTr="00344717">
        <w:trPr>
          <w:gridAfter w:val="1"/>
          <w:wAfter w:w="73" w:type="dxa"/>
          <w:trHeight w:val="3823"/>
        </w:trPr>
        <w:tc>
          <w:tcPr>
            <w:tcW w:w="5869" w:type="dxa"/>
            <w:shd w:val="clear" w:color="auto" w:fill="auto"/>
          </w:tcPr>
          <w:p w14:paraId="783EB67D" w14:textId="77777777" w:rsidR="004B45CD" w:rsidRDefault="004B45CD" w:rsidP="004B45CD">
            <w:pPr>
              <w:rPr>
                <w:rFonts w:eastAsia="Times New Roman"/>
                <w:b/>
                <w:sz w:val="20"/>
                <w:szCs w:val="20"/>
              </w:rPr>
            </w:pPr>
            <w:r w:rsidRPr="00E75176">
              <w:rPr>
                <w:rFonts w:eastAsia="Times New Roman"/>
                <w:b/>
                <w:sz w:val="20"/>
                <w:szCs w:val="20"/>
              </w:rPr>
              <w:t>Ресурси служби, 2018</w:t>
            </w:r>
          </w:p>
          <w:p w14:paraId="1E797891" w14:textId="77777777" w:rsidR="00E75176" w:rsidRPr="00E75176" w:rsidRDefault="00E75176" w:rsidP="004B45CD">
            <w:pPr>
              <w:rPr>
                <w:rFonts w:eastAsia="Times New Roman"/>
                <w:b/>
                <w:sz w:val="20"/>
                <w:szCs w:val="20"/>
              </w:rPr>
            </w:pPr>
          </w:p>
          <w:tbl>
            <w:tblPr>
              <w:tblW w:w="5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77"/>
              <w:gridCol w:w="1947"/>
            </w:tblGrid>
            <w:tr w:rsidR="004B45CD" w:rsidRPr="00E75176" w14:paraId="23466848" w14:textId="77777777" w:rsidTr="00E75176">
              <w:trPr>
                <w:trHeight w:val="237"/>
              </w:trPr>
              <w:tc>
                <w:tcPr>
                  <w:tcW w:w="3777" w:type="dxa"/>
                  <w:vAlign w:val="center"/>
                </w:tcPr>
                <w:p w14:paraId="18EBD14C" w14:textId="77777777" w:rsidR="004B45CD" w:rsidRPr="00E75176" w:rsidRDefault="004B45CD" w:rsidP="004B45CD">
                  <w:pPr>
                    <w:jc w:val="center"/>
                    <w:rPr>
                      <w:rFonts w:eastAsia="Times New Roman"/>
                      <w:b/>
                      <w:sz w:val="20"/>
                      <w:szCs w:val="20"/>
                    </w:rPr>
                  </w:pPr>
                  <w:r w:rsidRPr="00E75176">
                    <w:rPr>
                      <w:rFonts w:eastAsia="Times New Roman"/>
                      <w:b/>
                      <w:sz w:val="20"/>
                      <w:szCs w:val="20"/>
                    </w:rPr>
                    <w:t>Показник</w:t>
                  </w:r>
                </w:p>
              </w:tc>
              <w:tc>
                <w:tcPr>
                  <w:tcW w:w="1947" w:type="dxa"/>
                  <w:vAlign w:val="center"/>
                </w:tcPr>
                <w:p w14:paraId="29C91C10" w14:textId="77777777" w:rsidR="004B45CD" w:rsidRPr="00E75176" w:rsidRDefault="004B45CD" w:rsidP="004B45CD">
                  <w:pPr>
                    <w:jc w:val="center"/>
                    <w:rPr>
                      <w:rFonts w:eastAsia="Times New Roman"/>
                      <w:b/>
                      <w:sz w:val="20"/>
                      <w:szCs w:val="20"/>
                    </w:rPr>
                  </w:pPr>
                  <w:r w:rsidRPr="00E75176">
                    <w:rPr>
                      <w:rFonts w:eastAsia="Times New Roman"/>
                      <w:b/>
                      <w:sz w:val="20"/>
                      <w:szCs w:val="20"/>
                    </w:rPr>
                    <w:t>абс. к-ть</w:t>
                  </w:r>
                </w:p>
              </w:tc>
            </w:tr>
            <w:tr w:rsidR="004B45CD" w:rsidRPr="00E75176" w14:paraId="04E2B4BE" w14:textId="77777777" w:rsidTr="00E75176">
              <w:trPr>
                <w:trHeight w:val="243"/>
              </w:trPr>
              <w:tc>
                <w:tcPr>
                  <w:tcW w:w="3777" w:type="dxa"/>
                </w:tcPr>
                <w:p w14:paraId="5F1B5D28" w14:textId="77777777" w:rsidR="004B45CD" w:rsidRPr="00E75176" w:rsidRDefault="004B45CD" w:rsidP="004B45CD">
                  <w:pPr>
                    <w:rPr>
                      <w:rFonts w:eastAsia="Times New Roman"/>
                      <w:b/>
                      <w:sz w:val="20"/>
                      <w:szCs w:val="20"/>
                    </w:rPr>
                  </w:pPr>
                  <w:r w:rsidRPr="00E75176">
                    <w:rPr>
                      <w:rFonts w:eastAsia="Times New Roman"/>
                      <w:sz w:val="20"/>
                      <w:szCs w:val="20"/>
                    </w:rPr>
                    <w:t xml:space="preserve">Кількість ТБ ліжок </w:t>
                  </w:r>
                </w:p>
              </w:tc>
              <w:tc>
                <w:tcPr>
                  <w:tcW w:w="1947" w:type="dxa"/>
                </w:tcPr>
                <w:p w14:paraId="37D1C0EA" w14:textId="77777777" w:rsidR="004B45CD" w:rsidRPr="00E75176" w:rsidRDefault="004B45CD" w:rsidP="004B45CD">
                  <w:pPr>
                    <w:jc w:val="center"/>
                    <w:rPr>
                      <w:rFonts w:eastAsia="Times New Roman"/>
                      <w:sz w:val="20"/>
                      <w:szCs w:val="20"/>
                    </w:rPr>
                  </w:pPr>
                  <w:r w:rsidRPr="00E75176">
                    <w:rPr>
                      <w:rFonts w:eastAsia="Times New Roman"/>
                      <w:sz w:val="20"/>
                      <w:szCs w:val="20"/>
                    </w:rPr>
                    <w:t xml:space="preserve">485 </w:t>
                  </w:r>
                </w:p>
              </w:tc>
            </w:tr>
            <w:tr w:rsidR="004B45CD" w:rsidRPr="00E75176" w14:paraId="3448749B" w14:textId="77777777" w:rsidTr="00E75176">
              <w:trPr>
                <w:trHeight w:val="180"/>
              </w:trPr>
              <w:tc>
                <w:tcPr>
                  <w:tcW w:w="3777" w:type="dxa"/>
                </w:tcPr>
                <w:p w14:paraId="083C8770" w14:textId="77777777" w:rsidR="004B45CD" w:rsidRPr="00E75176" w:rsidRDefault="004B45CD" w:rsidP="004B45CD">
                  <w:pPr>
                    <w:rPr>
                      <w:rFonts w:eastAsia="Times New Roman"/>
                      <w:sz w:val="20"/>
                      <w:szCs w:val="20"/>
                    </w:rPr>
                  </w:pPr>
                  <w:r w:rsidRPr="00E75176">
                    <w:rPr>
                      <w:rFonts w:eastAsia="Times New Roman"/>
                      <w:sz w:val="20"/>
                      <w:szCs w:val="20"/>
                    </w:rPr>
                    <w:t>на 10</w:t>
                  </w:r>
                  <w:r w:rsidRPr="00E75176">
                    <w:rPr>
                      <w:rFonts w:eastAsia="Times New Roman"/>
                      <w:sz w:val="20"/>
                      <w:szCs w:val="20"/>
                      <w:lang w:val="ru-RU"/>
                    </w:rPr>
                    <w:t xml:space="preserve"> </w:t>
                  </w:r>
                  <w:r w:rsidRPr="00E75176">
                    <w:rPr>
                      <w:rFonts w:eastAsia="Times New Roman"/>
                      <w:sz w:val="20"/>
                      <w:szCs w:val="20"/>
                    </w:rPr>
                    <w:t>тис. населення</w:t>
                  </w:r>
                </w:p>
              </w:tc>
              <w:tc>
                <w:tcPr>
                  <w:tcW w:w="1947" w:type="dxa"/>
                </w:tcPr>
                <w:p w14:paraId="15247FD3" w14:textId="77777777" w:rsidR="004B45CD" w:rsidRPr="00E75176" w:rsidRDefault="004B45CD" w:rsidP="004B45CD">
                  <w:pPr>
                    <w:jc w:val="center"/>
                    <w:rPr>
                      <w:rFonts w:eastAsia="Times New Roman"/>
                      <w:sz w:val="20"/>
                      <w:szCs w:val="20"/>
                    </w:rPr>
                  </w:pPr>
                  <w:r w:rsidRPr="00E75176">
                    <w:rPr>
                      <w:rFonts w:eastAsia="Times New Roman"/>
                      <w:sz w:val="20"/>
                      <w:szCs w:val="20"/>
                    </w:rPr>
                    <w:t>3,48</w:t>
                  </w:r>
                </w:p>
              </w:tc>
            </w:tr>
            <w:tr w:rsidR="004B45CD" w:rsidRPr="00E75176" w14:paraId="76361BD3" w14:textId="77777777" w:rsidTr="00E75176">
              <w:trPr>
                <w:trHeight w:val="237"/>
              </w:trPr>
              <w:tc>
                <w:tcPr>
                  <w:tcW w:w="3777" w:type="dxa"/>
                </w:tcPr>
                <w:p w14:paraId="5AAE2590" w14:textId="77777777" w:rsidR="004B45CD" w:rsidRPr="00E75176" w:rsidRDefault="004B45CD" w:rsidP="004B45CD">
                  <w:pPr>
                    <w:rPr>
                      <w:rFonts w:eastAsia="Times New Roman"/>
                      <w:b/>
                      <w:sz w:val="20"/>
                      <w:szCs w:val="20"/>
                    </w:rPr>
                  </w:pPr>
                  <w:r w:rsidRPr="00E75176">
                    <w:rPr>
                      <w:rFonts w:eastAsia="Times New Roman"/>
                      <w:sz w:val="20"/>
                      <w:szCs w:val="20"/>
                    </w:rPr>
                    <w:t xml:space="preserve">Кількість санаторних ТБ ліжок </w:t>
                  </w:r>
                </w:p>
              </w:tc>
              <w:tc>
                <w:tcPr>
                  <w:tcW w:w="1947" w:type="dxa"/>
                </w:tcPr>
                <w:p w14:paraId="65E3FB8C" w14:textId="77777777" w:rsidR="004B45CD" w:rsidRPr="00E75176" w:rsidRDefault="004B45CD" w:rsidP="004B45CD">
                  <w:pPr>
                    <w:jc w:val="center"/>
                    <w:rPr>
                      <w:rFonts w:eastAsia="Times New Roman"/>
                      <w:sz w:val="20"/>
                      <w:szCs w:val="20"/>
                    </w:rPr>
                  </w:pPr>
                  <w:r w:rsidRPr="00E75176">
                    <w:rPr>
                      <w:rFonts w:eastAsia="Times New Roman"/>
                      <w:sz w:val="20"/>
                      <w:szCs w:val="20"/>
                    </w:rPr>
                    <w:t>190</w:t>
                  </w:r>
                </w:p>
              </w:tc>
            </w:tr>
            <w:tr w:rsidR="004B45CD" w:rsidRPr="00E75176" w14:paraId="6EA50762" w14:textId="77777777" w:rsidTr="00E75176">
              <w:trPr>
                <w:trHeight w:val="138"/>
              </w:trPr>
              <w:tc>
                <w:tcPr>
                  <w:tcW w:w="3777" w:type="dxa"/>
                </w:tcPr>
                <w:p w14:paraId="14D6520F" w14:textId="77777777" w:rsidR="004B45CD" w:rsidRPr="00E75176" w:rsidRDefault="004B45CD" w:rsidP="004B45CD">
                  <w:pPr>
                    <w:rPr>
                      <w:rFonts w:eastAsia="Times New Roman"/>
                      <w:b/>
                      <w:sz w:val="20"/>
                      <w:szCs w:val="20"/>
                    </w:rPr>
                  </w:pPr>
                  <w:r w:rsidRPr="00E75176">
                    <w:rPr>
                      <w:rFonts w:eastAsia="Times New Roman"/>
                      <w:sz w:val="20"/>
                      <w:szCs w:val="20"/>
                    </w:rPr>
                    <w:t>Середнє перебування на ліжку</w:t>
                  </w:r>
                </w:p>
              </w:tc>
              <w:tc>
                <w:tcPr>
                  <w:tcW w:w="1947" w:type="dxa"/>
                </w:tcPr>
                <w:p w14:paraId="7D16CC35" w14:textId="77777777" w:rsidR="004B45CD" w:rsidRPr="00E75176" w:rsidRDefault="004B45CD" w:rsidP="004B45CD">
                  <w:pPr>
                    <w:jc w:val="center"/>
                    <w:rPr>
                      <w:rFonts w:eastAsia="Times New Roman"/>
                      <w:sz w:val="20"/>
                      <w:szCs w:val="20"/>
                    </w:rPr>
                  </w:pPr>
                  <w:r w:rsidRPr="00E75176">
                    <w:rPr>
                      <w:rFonts w:eastAsia="Times New Roman"/>
                      <w:sz w:val="20"/>
                      <w:szCs w:val="20"/>
                    </w:rPr>
                    <w:t>109,9</w:t>
                  </w:r>
                </w:p>
              </w:tc>
            </w:tr>
            <w:tr w:rsidR="004B45CD" w:rsidRPr="00E75176" w14:paraId="56C33A1D" w14:textId="77777777" w:rsidTr="00E75176">
              <w:trPr>
                <w:trHeight w:val="150"/>
              </w:trPr>
              <w:tc>
                <w:tcPr>
                  <w:tcW w:w="3777" w:type="dxa"/>
                </w:tcPr>
                <w:p w14:paraId="4C193DCD" w14:textId="77777777" w:rsidR="004B45CD" w:rsidRPr="00E75176" w:rsidRDefault="004B45CD" w:rsidP="004B45CD">
                  <w:pPr>
                    <w:rPr>
                      <w:rFonts w:eastAsia="Times New Roman"/>
                      <w:b/>
                      <w:sz w:val="20"/>
                      <w:szCs w:val="20"/>
                    </w:rPr>
                  </w:pPr>
                  <w:r w:rsidRPr="00E75176">
                    <w:rPr>
                      <w:rFonts w:eastAsia="Times New Roman"/>
                      <w:sz w:val="20"/>
                      <w:szCs w:val="20"/>
                    </w:rPr>
                    <w:t>Обіг ліжка</w:t>
                  </w:r>
                </w:p>
              </w:tc>
              <w:tc>
                <w:tcPr>
                  <w:tcW w:w="1947" w:type="dxa"/>
                </w:tcPr>
                <w:p w14:paraId="7F64BD68" w14:textId="77777777" w:rsidR="004B45CD" w:rsidRPr="00E75176" w:rsidRDefault="004B45CD" w:rsidP="004B45CD">
                  <w:pPr>
                    <w:jc w:val="center"/>
                    <w:rPr>
                      <w:rFonts w:eastAsia="Times New Roman"/>
                      <w:sz w:val="20"/>
                      <w:szCs w:val="20"/>
                    </w:rPr>
                  </w:pPr>
                  <w:r w:rsidRPr="00E75176">
                    <w:rPr>
                      <w:rFonts w:eastAsia="Times New Roman"/>
                      <w:sz w:val="20"/>
                      <w:szCs w:val="20"/>
                    </w:rPr>
                    <w:t>1,99</w:t>
                  </w:r>
                </w:p>
              </w:tc>
            </w:tr>
            <w:tr w:rsidR="004B45CD" w:rsidRPr="00E75176" w14:paraId="5112CD1F" w14:textId="77777777" w:rsidTr="00E75176">
              <w:trPr>
                <w:trHeight w:val="162"/>
              </w:trPr>
              <w:tc>
                <w:tcPr>
                  <w:tcW w:w="3777" w:type="dxa"/>
                </w:tcPr>
                <w:p w14:paraId="1A9943C7" w14:textId="77777777" w:rsidR="004B45CD" w:rsidRPr="00E75176" w:rsidRDefault="004B45CD" w:rsidP="004B45CD">
                  <w:pPr>
                    <w:rPr>
                      <w:rFonts w:eastAsia="Times New Roman"/>
                      <w:b/>
                      <w:sz w:val="20"/>
                      <w:szCs w:val="20"/>
                    </w:rPr>
                  </w:pPr>
                  <w:r w:rsidRPr="00E75176">
                    <w:rPr>
                      <w:rFonts w:eastAsia="Times New Roman"/>
                      <w:sz w:val="20"/>
                      <w:szCs w:val="20"/>
                    </w:rPr>
                    <w:t>Середнє число днів зайнятості ліжка</w:t>
                  </w:r>
                </w:p>
              </w:tc>
              <w:tc>
                <w:tcPr>
                  <w:tcW w:w="1947" w:type="dxa"/>
                </w:tcPr>
                <w:p w14:paraId="04C9E996" w14:textId="77777777" w:rsidR="004B45CD" w:rsidRPr="00E75176" w:rsidRDefault="004B45CD" w:rsidP="004B45CD">
                  <w:pPr>
                    <w:jc w:val="center"/>
                    <w:rPr>
                      <w:rFonts w:eastAsia="Times New Roman"/>
                      <w:sz w:val="20"/>
                      <w:szCs w:val="20"/>
                    </w:rPr>
                  </w:pPr>
                  <w:r w:rsidRPr="00E75176">
                    <w:rPr>
                      <w:rFonts w:eastAsia="Times New Roman"/>
                      <w:sz w:val="20"/>
                      <w:szCs w:val="20"/>
                    </w:rPr>
                    <w:t>219</w:t>
                  </w:r>
                </w:p>
              </w:tc>
            </w:tr>
            <w:tr w:rsidR="004B45CD" w:rsidRPr="00E75176" w14:paraId="7992B462" w14:textId="77777777" w:rsidTr="00E75176">
              <w:trPr>
                <w:trHeight w:val="69"/>
              </w:trPr>
              <w:tc>
                <w:tcPr>
                  <w:tcW w:w="3777" w:type="dxa"/>
                </w:tcPr>
                <w:p w14:paraId="59540FDA" w14:textId="77777777" w:rsidR="004B45CD" w:rsidRPr="00E75176" w:rsidRDefault="004B45CD" w:rsidP="004B45CD">
                  <w:pPr>
                    <w:rPr>
                      <w:rFonts w:eastAsia="Times New Roman"/>
                      <w:b/>
                      <w:sz w:val="20"/>
                      <w:szCs w:val="20"/>
                    </w:rPr>
                  </w:pPr>
                  <w:r w:rsidRPr="00E75176">
                    <w:rPr>
                      <w:rFonts w:eastAsia="Times New Roman"/>
                      <w:sz w:val="20"/>
                      <w:szCs w:val="20"/>
                    </w:rPr>
                    <w:t>Забезпеченість лікарями фтизіатрами закладів цивільного сектора</w:t>
                  </w:r>
                </w:p>
              </w:tc>
              <w:tc>
                <w:tcPr>
                  <w:tcW w:w="1947" w:type="dxa"/>
                </w:tcPr>
                <w:p w14:paraId="08F10620" w14:textId="77777777" w:rsidR="004B45CD" w:rsidRPr="00E75176" w:rsidRDefault="004B45CD" w:rsidP="004B45CD">
                  <w:pPr>
                    <w:jc w:val="center"/>
                    <w:rPr>
                      <w:rFonts w:eastAsia="Times New Roman"/>
                      <w:sz w:val="20"/>
                      <w:szCs w:val="20"/>
                    </w:rPr>
                  </w:pPr>
                  <w:r w:rsidRPr="00E75176">
                    <w:rPr>
                      <w:rFonts w:eastAsia="Times New Roman"/>
                      <w:sz w:val="20"/>
                      <w:szCs w:val="20"/>
                    </w:rPr>
                    <w:t xml:space="preserve">85/0,61 на </w:t>
                  </w:r>
                </w:p>
                <w:p w14:paraId="2184AAA1" w14:textId="77777777" w:rsidR="004B45CD" w:rsidRPr="00E75176" w:rsidRDefault="004B45CD" w:rsidP="004B45CD">
                  <w:pPr>
                    <w:jc w:val="center"/>
                    <w:rPr>
                      <w:rFonts w:eastAsia="Times New Roman"/>
                      <w:sz w:val="20"/>
                      <w:szCs w:val="20"/>
                    </w:rPr>
                  </w:pPr>
                  <w:r w:rsidRPr="00E75176">
                    <w:rPr>
                      <w:rFonts w:eastAsia="Times New Roman"/>
                      <w:sz w:val="20"/>
                      <w:szCs w:val="20"/>
                    </w:rPr>
                    <w:t>10 тис. населення</w:t>
                  </w:r>
                </w:p>
              </w:tc>
            </w:tr>
          </w:tbl>
          <w:p w14:paraId="6FA3DE19" w14:textId="7C8C515A" w:rsidR="004B45CD" w:rsidRPr="00E75176" w:rsidRDefault="00E75176" w:rsidP="00E75176">
            <w:pPr>
              <w:tabs>
                <w:tab w:val="left" w:pos="1320"/>
              </w:tabs>
              <w:rPr>
                <w:rFonts w:eastAsia="Times New Roman"/>
                <w:sz w:val="20"/>
                <w:szCs w:val="20"/>
              </w:rPr>
            </w:pPr>
            <w:r w:rsidRPr="00E75176">
              <w:rPr>
                <w:rFonts w:eastAsia="Times New Roman"/>
                <w:sz w:val="20"/>
                <w:szCs w:val="20"/>
              </w:rPr>
              <w:tab/>
            </w:r>
          </w:p>
        </w:tc>
        <w:tc>
          <w:tcPr>
            <w:tcW w:w="5711" w:type="dxa"/>
            <w:gridSpan w:val="2"/>
            <w:vMerge/>
            <w:shd w:val="clear" w:color="auto" w:fill="auto"/>
          </w:tcPr>
          <w:p w14:paraId="1C98966B" w14:textId="77777777" w:rsidR="004B45CD" w:rsidRPr="004B45CD" w:rsidRDefault="004B45CD" w:rsidP="004B45CD">
            <w:pPr>
              <w:rPr>
                <w:rFonts w:eastAsia="Times New Roman"/>
                <w:b/>
                <w:sz w:val="28"/>
              </w:rPr>
            </w:pPr>
          </w:p>
        </w:tc>
      </w:tr>
      <w:tr w:rsidR="004B45CD" w:rsidRPr="004B45CD" w14:paraId="2499F273" w14:textId="77777777" w:rsidTr="00344717">
        <w:tc>
          <w:tcPr>
            <w:tcW w:w="11653" w:type="dxa"/>
            <w:gridSpan w:val="4"/>
            <w:shd w:val="clear" w:color="auto" w:fill="auto"/>
          </w:tcPr>
          <w:p w14:paraId="15381C14" w14:textId="77777777" w:rsidR="004B45CD" w:rsidRPr="004B45CD" w:rsidRDefault="004B45CD" w:rsidP="004B45CD">
            <w:pPr>
              <w:rPr>
                <w:rFonts w:eastAsia="Times New Roman"/>
                <w:b/>
                <w:color w:val="000000"/>
              </w:rPr>
            </w:pPr>
            <w:r w:rsidRPr="004B45CD">
              <w:rPr>
                <w:rFonts w:ascii="Times New Roman CYR" w:eastAsia="Times New Roman" w:hAnsi="Times New Roman CYR" w:cs="Times New Roman CYR"/>
                <w:b/>
                <w:color w:val="000000"/>
                <w:lang w:val="ru-RU"/>
              </w:rPr>
              <w:lastRenderedPageBreak/>
              <w:t>Рівненська</w:t>
            </w:r>
            <w:r w:rsidRPr="004B45CD">
              <w:rPr>
                <w:rFonts w:eastAsia="Times New Roman"/>
                <w:b/>
              </w:rPr>
              <w:t xml:space="preserve"> область. Загальна кількість населення – </w:t>
            </w:r>
            <w:r w:rsidRPr="004B45CD">
              <w:rPr>
                <w:rFonts w:eastAsia="Times New Roman"/>
                <w:b/>
                <w:color w:val="000000"/>
                <w:lang w:val="ru-RU"/>
              </w:rPr>
              <w:t>1 1</w:t>
            </w:r>
            <w:r w:rsidRPr="004B45CD">
              <w:rPr>
                <w:rFonts w:eastAsia="Times New Roman"/>
                <w:b/>
                <w:color w:val="000000"/>
              </w:rPr>
              <w:t>59</w:t>
            </w:r>
            <w:r w:rsidRPr="004B45CD">
              <w:rPr>
                <w:rFonts w:eastAsia="Times New Roman"/>
                <w:b/>
                <w:color w:val="000000"/>
                <w:lang w:val="ru-RU"/>
              </w:rPr>
              <w:t> </w:t>
            </w:r>
            <w:r w:rsidRPr="004B45CD">
              <w:rPr>
                <w:rFonts w:eastAsia="Times New Roman"/>
                <w:b/>
                <w:color w:val="000000"/>
              </w:rPr>
              <w:t>587</w:t>
            </w:r>
            <w:r w:rsidRPr="004B45CD">
              <w:rPr>
                <w:rFonts w:eastAsia="Times New Roman"/>
                <w:b/>
              </w:rPr>
              <w:t xml:space="preserve">. </w:t>
            </w:r>
            <w:r w:rsidRPr="004B45CD">
              <w:rPr>
                <w:rFonts w:eastAsia="Times New Roman"/>
              </w:rPr>
              <w:t xml:space="preserve">Провідні галузі економіки краю – промислове і сільське господарство. В загальноукраїнському контексті область відзначається виробництвом волокнистих плит, фанери, мінеральних добрив, цементу, бурштину, підприємствами переробки м’ясо-молочної і сільськогосподарської продукції. </w:t>
            </w:r>
          </w:p>
        </w:tc>
      </w:tr>
      <w:tr w:rsidR="004B45CD" w:rsidRPr="004B45CD" w14:paraId="51397F88" w14:textId="77777777" w:rsidTr="00344717">
        <w:tc>
          <w:tcPr>
            <w:tcW w:w="5893" w:type="dxa"/>
            <w:gridSpan w:val="2"/>
            <w:shd w:val="clear" w:color="auto" w:fill="auto"/>
          </w:tcPr>
          <w:p w14:paraId="40F6EEAF" w14:textId="77777777" w:rsidR="004B45CD" w:rsidRPr="004B45CD" w:rsidRDefault="004B45CD" w:rsidP="004B45CD">
            <w:pPr>
              <w:rPr>
                <w:rFonts w:eastAsia="Times New Roman"/>
                <w:b/>
              </w:rPr>
            </w:pPr>
            <w:r w:rsidRPr="004B45CD">
              <w:rPr>
                <w:rFonts w:eastAsia="Times New Roman"/>
                <w:b/>
                <w:sz w:val="22"/>
                <w:szCs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43956F4C" w14:textId="77777777" w:rsidTr="004B45CD">
              <w:tc>
                <w:tcPr>
                  <w:tcW w:w="2864" w:type="dxa"/>
                  <w:shd w:val="clear" w:color="auto" w:fill="auto"/>
                </w:tcPr>
                <w:p w14:paraId="5C2F7F4C" w14:textId="77777777" w:rsidR="004B45CD" w:rsidRPr="004B45CD" w:rsidRDefault="004B45CD" w:rsidP="004B45CD">
                  <w:pPr>
                    <w:jc w:val="center"/>
                    <w:rPr>
                      <w:rFonts w:eastAsia="Times New Roman"/>
                      <w:b/>
                      <w:color w:val="000000"/>
                    </w:rPr>
                  </w:pPr>
                  <w:r w:rsidRPr="004B45CD">
                    <w:rPr>
                      <w:rFonts w:eastAsia="Times New Roman"/>
                      <w:b/>
                      <w:color w:val="000000"/>
                      <w:sz w:val="22"/>
                      <w:szCs w:val="22"/>
                    </w:rPr>
                    <w:t>Показник</w:t>
                  </w:r>
                </w:p>
              </w:tc>
              <w:tc>
                <w:tcPr>
                  <w:tcW w:w="1276" w:type="dxa"/>
                  <w:shd w:val="clear" w:color="auto" w:fill="auto"/>
                </w:tcPr>
                <w:p w14:paraId="25336AA4" w14:textId="77777777" w:rsidR="004B45CD" w:rsidRPr="004B45CD" w:rsidRDefault="004B45CD" w:rsidP="004B45CD">
                  <w:pPr>
                    <w:rPr>
                      <w:rFonts w:eastAsia="Times New Roman"/>
                      <w:b/>
                      <w:color w:val="000000"/>
                    </w:rPr>
                  </w:pPr>
                  <w:r w:rsidRPr="004B45CD">
                    <w:rPr>
                      <w:rFonts w:eastAsia="Times New Roman"/>
                      <w:b/>
                      <w:color w:val="000000"/>
                      <w:sz w:val="22"/>
                      <w:szCs w:val="22"/>
                    </w:rPr>
                    <w:t>абс. к-сть</w:t>
                  </w:r>
                </w:p>
              </w:tc>
              <w:tc>
                <w:tcPr>
                  <w:tcW w:w="1559" w:type="dxa"/>
                  <w:shd w:val="clear" w:color="auto" w:fill="auto"/>
                </w:tcPr>
                <w:p w14:paraId="408EDBDC" w14:textId="77777777" w:rsidR="004B45CD" w:rsidRPr="004B45CD" w:rsidRDefault="004B45CD" w:rsidP="004B45CD">
                  <w:pPr>
                    <w:rPr>
                      <w:rFonts w:eastAsia="Times New Roman"/>
                      <w:b/>
                      <w:color w:val="000000"/>
                    </w:rPr>
                  </w:pPr>
                  <w:r w:rsidRPr="004B45CD">
                    <w:rPr>
                      <w:rFonts w:eastAsia="Times New Roman"/>
                      <w:b/>
                      <w:color w:val="000000"/>
                      <w:sz w:val="22"/>
                      <w:szCs w:val="22"/>
                    </w:rPr>
                    <w:t>на 100 тис. нас.</w:t>
                  </w:r>
                </w:p>
              </w:tc>
            </w:tr>
            <w:tr w:rsidR="004B45CD" w:rsidRPr="004B45CD" w14:paraId="2EF9F87C" w14:textId="77777777" w:rsidTr="004B45CD">
              <w:tc>
                <w:tcPr>
                  <w:tcW w:w="2864" w:type="dxa"/>
                  <w:shd w:val="clear" w:color="auto" w:fill="auto"/>
                </w:tcPr>
                <w:p w14:paraId="56DB916C" w14:textId="77777777" w:rsidR="004B45CD" w:rsidRPr="004B45CD" w:rsidRDefault="004B45CD" w:rsidP="004B45CD">
                  <w:pPr>
                    <w:rPr>
                      <w:rFonts w:eastAsia="Times New Roman"/>
                      <w:b/>
                      <w:color w:val="000000"/>
                    </w:rPr>
                  </w:pPr>
                  <w:r w:rsidRPr="004B45CD">
                    <w:rPr>
                      <w:rFonts w:eastAsia="Times New Roman"/>
                      <w:color w:val="000000"/>
                      <w:sz w:val="22"/>
                      <w:szCs w:val="22"/>
                    </w:rPr>
                    <w:t>Зареєстровані випадки ТБ</w:t>
                  </w:r>
                </w:p>
              </w:tc>
              <w:tc>
                <w:tcPr>
                  <w:tcW w:w="1276" w:type="dxa"/>
                  <w:shd w:val="clear" w:color="auto" w:fill="auto"/>
                </w:tcPr>
                <w:p w14:paraId="4066BBC5"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653</w:t>
                  </w:r>
                </w:p>
              </w:tc>
              <w:tc>
                <w:tcPr>
                  <w:tcW w:w="1559" w:type="dxa"/>
                  <w:shd w:val="clear" w:color="auto" w:fill="auto"/>
                </w:tcPr>
                <w:p w14:paraId="403E3EB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Х</w:t>
                  </w:r>
                </w:p>
              </w:tc>
            </w:tr>
            <w:tr w:rsidR="004B45CD" w:rsidRPr="004B45CD" w14:paraId="2FD24BD7" w14:textId="77777777" w:rsidTr="004B45CD">
              <w:tc>
                <w:tcPr>
                  <w:tcW w:w="2864" w:type="dxa"/>
                  <w:shd w:val="clear" w:color="auto" w:fill="auto"/>
                </w:tcPr>
                <w:p w14:paraId="46BE7162" w14:textId="77777777" w:rsidR="004B45CD" w:rsidRPr="004B45CD" w:rsidRDefault="004B45CD" w:rsidP="004B45CD">
                  <w:pPr>
                    <w:rPr>
                      <w:rFonts w:eastAsia="Times New Roman"/>
                      <w:color w:val="000000"/>
                    </w:rPr>
                  </w:pPr>
                  <w:r w:rsidRPr="004B45CD">
                    <w:rPr>
                      <w:rFonts w:eastAsia="Times New Roman"/>
                      <w:color w:val="000000"/>
                      <w:sz w:val="22"/>
                      <w:szCs w:val="22"/>
                    </w:rPr>
                    <w:t>Захворюваність на ТБ (ВДТБ+РТБ)</w:t>
                  </w:r>
                </w:p>
              </w:tc>
              <w:tc>
                <w:tcPr>
                  <w:tcW w:w="1276" w:type="dxa"/>
                  <w:shd w:val="clear" w:color="auto" w:fill="auto"/>
                </w:tcPr>
                <w:p w14:paraId="1310894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635</w:t>
                  </w:r>
                </w:p>
              </w:tc>
              <w:tc>
                <w:tcPr>
                  <w:tcW w:w="1559" w:type="dxa"/>
                  <w:shd w:val="clear" w:color="auto" w:fill="auto"/>
                </w:tcPr>
                <w:p w14:paraId="7C6E557B"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54,8</w:t>
                  </w:r>
                </w:p>
              </w:tc>
            </w:tr>
            <w:tr w:rsidR="004B45CD" w:rsidRPr="004B45CD" w14:paraId="1C6ABE60" w14:textId="77777777" w:rsidTr="004B45CD">
              <w:tc>
                <w:tcPr>
                  <w:tcW w:w="2864" w:type="dxa"/>
                  <w:shd w:val="clear" w:color="auto" w:fill="auto"/>
                </w:tcPr>
                <w:p w14:paraId="31B45032" w14:textId="77777777" w:rsidR="004B45CD" w:rsidRPr="004B45CD" w:rsidRDefault="004B45CD" w:rsidP="004B45CD">
                  <w:pPr>
                    <w:rPr>
                      <w:rFonts w:eastAsia="Times New Roman"/>
                      <w:color w:val="000000"/>
                    </w:rPr>
                  </w:pPr>
                  <w:r w:rsidRPr="004B45CD">
                    <w:rPr>
                      <w:rFonts w:eastAsia="Times New Roman"/>
                      <w:color w:val="000000"/>
                      <w:sz w:val="22"/>
                      <w:szCs w:val="22"/>
                    </w:rPr>
                    <w:t>з них                            ВДТБ</w:t>
                  </w:r>
                </w:p>
              </w:tc>
              <w:tc>
                <w:tcPr>
                  <w:tcW w:w="1276" w:type="dxa"/>
                  <w:shd w:val="clear" w:color="auto" w:fill="auto"/>
                </w:tcPr>
                <w:p w14:paraId="6D7566E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485</w:t>
                  </w:r>
                </w:p>
              </w:tc>
              <w:tc>
                <w:tcPr>
                  <w:tcW w:w="1559" w:type="dxa"/>
                  <w:shd w:val="clear" w:color="auto" w:fill="auto"/>
                </w:tcPr>
                <w:p w14:paraId="4BF8A1F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41,8</w:t>
                  </w:r>
                </w:p>
              </w:tc>
            </w:tr>
            <w:tr w:rsidR="004B45CD" w:rsidRPr="004B45CD" w14:paraId="65B99565" w14:textId="77777777" w:rsidTr="004B45CD">
              <w:tc>
                <w:tcPr>
                  <w:tcW w:w="2864" w:type="dxa"/>
                  <w:shd w:val="clear" w:color="auto" w:fill="auto"/>
                </w:tcPr>
                <w:p w14:paraId="46163873"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ТБ/ВІЛ</w:t>
                  </w:r>
                </w:p>
              </w:tc>
              <w:tc>
                <w:tcPr>
                  <w:tcW w:w="1276" w:type="dxa"/>
                  <w:shd w:val="clear" w:color="auto" w:fill="auto"/>
                </w:tcPr>
                <w:p w14:paraId="5D8069D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43</w:t>
                  </w:r>
                </w:p>
              </w:tc>
              <w:tc>
                <w:tcPr>
                  <w:tcW w:w="1559" w:type="dxa"/>
                  <w:shd w:val="clear" w:color="auto" w:fill="auto"/>
                </w:tcPr>
                <w:p w14:paraId="226A5E8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3,7</w:t>
                  </w:r>
                </w:p>
              </w:tc>
            </w:tr>
            <w:tr w:rsidR="004B45CD" w:rsidRPr="004B45CD" w14:paraId="777694F3" w14:textId="77777777" w:rsidTr="004B45CD">
              <w:tc>
                <w:tcPr>
                  <w:tcW w:w="2864" w:type="dxa"/>
                  <w:shd w:val="clear" w:color="auto" w:fill="auto"/>
                </w:tcPr>
                <w:p w14:paraId="1BA5258D"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0-14 років</w:t>
                  </w:r>
                </w:p>
              </w:tc>
              <w:tc>
                <w:tcPr>
                  <w:tcW w:w="1276" w:type="dxa"/>
                  <w:shd w:val="clear" w:color="auto" w:fill="auto"/>
                </w:tcPr>
                <w:p w14:paraId="299E4E3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9</w:t>
                  </w:r>
                </w:p>
              </w:tc>
              <w:tc>
                <w:tcPr>
                  <w:tcW w:w="1559" w:type="dxa"/>
                  <w:shd w:val="clear" w:color="auto" w:fill="auto"/>
                </w:tcPr>
                <w:p w14:paraId="392C66F5"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3,8</w:t>
                  </w:r>
                </w:p>
              </w:tc>
            </w:tr>
            <w:tr w:rsidR="004B45CD" w:rsidRPr="004B45CD" w14:paraId="5AB2AC1D" w14:textId="77777777" w:rsidTr="004B45CD">
              <w:tc>
                <w:tcPr>
                  <w:tcW w:w="2864" w:type="dxa"/>
                  <w:shd w:val="clear" w:color="auto" w:fill="auto"/>
                </w:tcPr>
                <w:p w14:paraId="1B3D2737"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15-17 років</w:t>
                  </w:r>
                </w:p>
              </w:tc>
              <w:tc>
                <w:tcPr>
                  <w:tcW w:w="1276" w:type="dxa"/>
                  <w:shd w:val="clear" w:color="auto" w:fill="auto"/>
                </w:tcPr>
                <w:p w14:paraId="1416230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w:t>
                  </w:r>
                </w:p>
              </w:tc>
              <w:tc>
                <w:tcPr>
                  <w:tcW w:w="1559" w:type="dxa"/>
                  <w:shd w:val="clear" w:color="auto" w:fill="auto"/>
                </w:tcPr>
                <w:p w14:paraId="304B7ACC"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5,1</w:t>
                  </w:r>
                </w:p>
              </w:tc>
            </w:tr>
            <w:tr w:rsidR="004B45CD" w:rsidRPr="004B45CD" w14:paraId="6D05ED69" w14:textId="77777777" w:rsidTr="004B45CD">
              <w:tc>
                <w:tcPr>
                  <w:tcW w:w="2864" w:type="dxa"/>
                  <w:shd w:val="clear" w:color="auto" w:fill="auto"/>
                </w:tcPr>
                <w:p w14:paraId="1381C3BB"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позалегеневою локалізацією ТБ</w:t>
                  </w:r>
                </w:p>
              </w:tc>
              <w:tc>
                <w:tcPr>
                  <w:tcW w:w="1276" w:type="dxa"/>
                  <w:shd w:val="clear" w:color="auto" w:fill="auto"/>
                </w:tcPr>
                <w:p w14:paraId="743EA5B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58</w:t>
                  </w:r>
                </w:p>
              </w:tc>
              <w:tc>
                <w:tcPr>
                  <w:tcW w:w="1559" w:type="dxa"/>
                  <w:shd w:val="clear" w:color="auto" w:fill="auto"/>
                </w:tcPr>
                <w:p w14:paraId="22673917"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4,0</w:t>
                  </w:r>
                </w:p>
              </w:tc>
            </w:tr>
            <w:tr w:rsidR="004B45CD" w:rsidRPr="004B45CD" w14:paraId="02A520E3" w14:textId="77777777" w:rsidTr="004B45CD">
              <w:tc>
                <w:tcPr>
                  <w:tcW w:w="2864" w:type="dxa"/>
                  <w:shd w:val="clear" w:color="auto" w:fill="auto"/>
                </w:tcPr>
                <w:p w14:paraId="1771CEFB"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підтверджені лабораторно</w:t>
                  </w:r>
                </w:p>
              </w:tc>
              <w:tc>
                <w:tcPr>
                  <w:tcW w:w="1276" w:type="dxa"/>
                  <w:shd w:val="clear" w:color="auto" w:fill="auto"/>
                </w:tcPr>
                <w:p w14:paraId="041E3427"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459</w:t>
                  </w:r>
                </w:p>
              </w:tc>
              <w:tc>
                <w:tcPr>
                  <w:tcW w:w="1559" w:type="dxa"/>
                  <w:shd w:val="clear" w:color="auto" w:fill="auto"/>
                </w:tcPr>
                <w:p w14:paraId="15C35BC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77%</w:t>
                  </w:r>
                </w:p>
              </w:tc>
            </w:tr>
            <w:tr w:rsidR="004B45CD" w:rsidRPr="004B45CD" w14:paraId="6204B2D9" w14:textId="77777777" w:rsidTr="004B45CD">
              <w:tc>
                <w:tcPr>
                  <w:tcW w:w="2864" w:type="dxa"/>
                  <w:shd w:val="clear" w:color="auto" w:fill="auto"/>
                </w:tcPr>
                <w:p w14:paraId="13EB6967"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діагностовано клінічно</w:t>
                  </w:r>
                </w:p>
              </w:tc>
              <w:tc>
                <w:tcPr>
                  <w:tcW w:w="1276" w:type="dxa"/>
                  <w:shd w:val="clear" w:color="auto" w:fill="auto"/>
                </w:tcPr>
                <w:p w14:paraId="49374C18"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136</w:t>
                  </w:r>
                </w:p>
              </w:tc>
              <w:tc>
                <w:tcPr>
                  <w:tcW w:w="1559" w:type="dxa"/>
                  <w:shd w:val="clear" w:color="auto" w:fill="auto"/>
                </w:tcPr>
                <w:p w14:paraId="696EFD9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23%</w:t>
                  </w:r>
                </w:p>
              </w:tc>
            </w:tr>
            <w:tr w:rsidR="004B45CD" w:rsidRPr="004B45CD" w14:paraId="51C8629C" w14:textId="77777777" w:rsidTr="004B45CD">
              <w:tc>
                <w:tcPr>
                  <w:tcW w:w="2864" w:type="dxa"/>
                  <w:shd w:val="clear" w:color="auto" w:fill="auto"/>
                </w:tcPr>
                <w:p w14:paraId="694E12DC" w14:textId="77777777" w:rsidR="004B45CD" w:rsidRPr="004B45CD" w:rsidRDefault="004B45CD" w:rsidP="004B45CD">
                  <w:pPr>
                    <w:rPr>
                      <w:rFonts w:eastAsia="Times New Roman"/>
                      <w:color w:val="000000"/>
                    </w:rPr>
                  </w:pPr>
                  <w:r w:rsidRPr="004B45CD">
                    <w:rPr>
                      <w:rFonts w:eastAsia="Times New Roman"/>
                      <w:color w:val="000000"/>
                      <w:sz w:val="22"/>
                      <w:szCs w:val="22"/>
                    </w:rPr>
                    <w:t>Поширеність</w:t>
                  </w:r>
                </w:p>
              </w:tc>
              <w:tc>
                <w:tcPr>
                  <w:tcW w:w="1276" w:type="dxa"/>
                  <w:shd w:val="clear" w:color="auto" w:fill="auto"/>
                </w:tcPr>
                <w:p w14:paraId="73366E91"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745</w:t>
                  </w:r>
                </w:p>
              </w:tc>
              <w:tc>
                <w:tcPr>
                  <w:tcW w:w="1559" w:type="dxa"/>
                  <w:shd w:val="clear" w:color="auto" w:fill="auto"/>
                </w:tcPr>
                <w:p w14:paraId="0A3C990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64,2</w:t>
                  </w:r>
                </w:p>
              </w:tc>
            </w:tr>
            <w:tr w:rsidR="004B45CD" w:rsidRPr="004B45CD" w14:paraId="5AF8AC6D" w14:textId="77777777" w:rsidTr="004B45CD">
              <w:tc>
                <w:tcPr>
                  <w:tcW w:w="2864" w:type="dxa"/>
                  <w:shd w:val="clear" w:color="auto" w:fill="auto"/>
                </w:tcPr>
                <w:p w14:paraId="0F7BE12D" w14:textId="77777777" w:rsidR="004B45CD" w:rsidRPr="004B45CD" w:rsidRDefault="004B45CD" w:rsidP="004B45CD">
                  <w:pPr>
                    <w:rPr>
                      <w:rFonts w:eastAsia="Times New Roman"/>
                      <w:color w:val="000000"/>
                    </w:rPr>
                  </w:pPr>
                  <w:r w:rsidRPr="004B45CD">
                    <w:rPr>
                      <w:rFonts w:eastAsia="Times New Roman"/>
                      <w:color w:val="000000"/>
                      <w:sz w:val="22"/>
                      <w:szCs w:val="22"/>
                    </w:rPr>
                    <w:t>з них                         ТБ/ВІЛ</w:t>
                  </w:r>
                </w:p>
              </w:tc>
              <w:tc>
                <w:tcPr>
                  <w:tcW w:w="1276" w:type="dxa"/>
                  <w:shd w:val="clear" w:color="auto" w:fill="auto"/>
                </w:tcPr>
                <w:p w14:paraId="1E7A4168"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45</w:t>
                  </w:r>
                </w:p>
              </w:tc>
              <w:tc>
                <w:tcPr>
                  <w:tcW w:w="1559" w:type="dxa"/>
                  <w:shd w:val="clear" w:color="auto" w:fill="auto"/>
                </w:tcPr>
                <w:p w14:paraId="532C064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3,9</w:t>
                  </w:r>
                </w:p>
              </w:tc>
            </w:tr>
            <w:tr w:rsidR="004B45CD" w:rsidRPr="004B45CD" w14:paraId="1F863129" w14:textId="77777777" w:rsidTr="004B45CD">
              <w:tc>
                <w:tcPr>
                  <w:tcW w:w="2864" w:type="dxa"/>
                  <w:shd w:val="clear" w:color="auto" w:fill="auto"/>
                </w:tcPr>
                <w:p w14:paraId="10FBB003" w14:textId="77777777" w:rsidR="004B45CD" w:rsidRPr="004B45CD" w:rsidRDefault="004B45CD" w:rsidP="004B45CD">
                  <w:pPr>
                    <w:rPr>
                      <w:rFonts w:eastAsia="Times New Roman"/>
                      <w:color w:val="000000"/>
                    </w:rPr>
                  </w:pPr>
                  <w:r w:rsidRPr="004B45CD">
                    <w:rPr>
                      <w:rFonts w:eastAsia="Times New Roman"/>
                      <w:color w:val="000000"/>
                      <w:sz w:val="22"/>
                      <w:szCs w:val="22"/>
                    </w:rPr>
                    <w:t>Смертність ТБ</w:t>
                  </w:r>
                </w:p>
              </w:tc>
              <w:tc>
                <w:tcPr>
                  <w:tcW w:w="1276" w:type="dxa"/>
                  <w:shd w:val="clear" w:color="auto" w:fill="auto"/>
                </w:tcPr>
                <w:p w14:paraId="229C117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99</w:t>
                  </w:r>
                </w:p>
              </w:tc>
              <w:tc>
                <w:tcPr>
                  <w:tcW w:w="1559" w:type="dxa"/>
                  <w:shd w:val="clear" w:color="auto" w:fill="auto"/>
                </w:tcPr>
                <w:p w14:paraId="58571324"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8,5</w:t>
                  </w:r>
                </w:p>
              </w:tc>
            </w:tr>
            <w:tr w:rsidR="004B45CD" w:rsidRPr="004B45CD" w14:paraId="733BE1C5" w14:textId="77777777" w:rsidTr="004B45CD">
              <w:tc>
                <w:tcPr>
                  <w:tcW w:w="2864" w:type="dxa"/>
                  <w:shd w:val="clear" w:color="auto" w:fill="auto"/>
                </w:tcPr>
                <w:p w14:paraId="7A18A6A4" w14:textId="77777777" w:rsidR="004B45CD" w:rsidRPr="004B45CD" w:rsidRDefault="004B45CD" w:rsidP="004B45CD">
                  <w:pPr>
                    <w:rPr>
                      <w:rFonts w:eastAsia="Times New Roman"/>
                      <w:color w:val="000000"/>
                    </w:rPr>
                  </w:pPr>
                  <w:r w:rsidRPr="004B45CD">
                    <w:rPr>
                      <w:rFonts w:eastAsia="Times New Roman"/>
                      <w:color w:val="000000"/>
                      <w:sz w:val="22"/>
                      <w:szCs w:val="22"/>
                    </w:rPr>
                    <w:t xml:space="preserve">                     ТБ/ВІЛ</w:t>
                  </w:r>
                </w:p>
              </w:tc>
              <w:tc>
                <w:tcPr>
                  <w:tcW w:w="1276" w:type="dxa"/>
                  <w:shd w:val="clear" w:color="auto" w:fill="auto"/>
                </w:tcPr>
                <w:p w14:paraId="1EBDDCF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16</w:t>
                  </w:r>
                </w:p>
              </w:tc>
              <w:tc>
                <w:tcPr>
                  <w:tcW w:w="1559" w:type="dxa"/>
                  <w:shd w:val="clear" w:color="auto" w:fill="auto"/>
                </w:tcPr>
                <w:p w14:paraId="74D38FA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1,4</w:t>
                  </w:r>
                </w:p>
              </w:tc>
            </w:tr>
          </w:tbl>
          <w:p w14:paraId="5B514192" w14:textId="77777777" w:rsidR="004B45CD" w:rsidRPr="004B45CD" w:rsidRDefault="004B45CD" w:rsidP="004B45CD">
            <w:pPr>
              <w:rPr>
                <w:rFonts w:eastAsia="Times New Roman"/>
                <w:b/>
              </w:rPr>
            </w:pPr>
          </w:p>
        </w:tc>
        <w:tc>
          <w:tcPr>
            <w:tcW w:w="5760" w:type="dxa"/>
            <w:gridSpan w:val="2"/>
            <w:vMerge w:val="restart"/>
            <w:shd w:val="clear" w:color="auto" w:fill="auto"/>
          </w:tcPr>
          <w:p w14:paraId="574D5362" w14:textId="77777777" w:rsidR="004B45CD" w:rsidRPr="004B45CD" w:rsidRDefault="004B45CD" w:rsidP="004B45CD">
            <w:pPr>
              <w:rPr>
                <w:rFonts w:eastAsia="Times New Roman"/>
                <w:b/>
                <w:sz w:val="20"/>
              </w:rPr>
            </w:pPr>
            <w:r w:rsidRPr="004B45CD">
              <w:rPr>
                <w:rFonts w:eastAsia="Times New Roman"/>
                <w:b/>
                <w:sz w:val="20"/>
              </w:rPr>
              <w:t>Захворюваність на ТБ (ВДТБ+РТБ)</w:t>
            </w:r>
          </w:p>
          <w:p w14:paraId="4C84AC2B"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196E286E" wp14:editId="3211B1D1">
                  <wp:extent cx="3166281" cy="1357953"/>
                  <wp:effectExtent l="0" t="0" r="15240" b="13970"/>
                  <wp:docPr id="134" name="Диаграмма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18CDD819" w14:textId="77777777" w:rsidR="004B45CD" w:rsidRPr="004B45CD" w:rsidRDefault="004B45CD" w:rsidP="004B45CD">
            <w:pPr>
              <w:jc w:val="both"/>
              <w:rPr>
                <w:rFonts w:eastAsia="Times New Roman"/>
                <w:b/>
                <w:sz w:val="2"/>
              </w:rPr>
            </w:pPr>
          </w:p>
          <w:p w14:paraId="2BE7EED5"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7BC21A3F"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6075DDEB"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6BDF7F0E" wp14:editId="781A3E02">
                  <wp:extent cx="3166281" cy="1241946"/>
                  <wp:effectExtent l="0" t="0" r="15240" b="15875"/>
                  <wp:docPr id="135" name="Диаграмма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4CF641A" w14:textId="77777777" w:rsidR="004B45CD" w:rsidRPr="004B45CD" w:rsidRDefault="004B45CD" w:rsidP="004B45CD">
            <w:pPr>
              <w:jc w:val="both"/>
              <w:rPr>
                <w:rFonts w:eastAsia="Times New Roman"/>
                <w:b/>
                <w:sz w:val="2"/>
              </w:rPr>
            </w:pPr>
          </w:p>
          <w:p w14:paraId="43400A38"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0AD4D8D8"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21C9D1BB" wp14:editId="567FC847">
                  <wp:extent cx="3166281" cy="2047165"/>
                  <wp:effectExtent l="0" t="19050" r="0" b="0"/>
                  <wp:docPr id="136" name="Диаграмма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228F896C" w14:textId="77777777" w:rsidR="004B45CD" w:rsidRPr="004B45CD" w:rsidRDefault="004B45CD" w:rsidP="004B45CD">
            <w:pPr>
              <w:jc w:val="both"/>
              <w:rPr>
                <w:rFonts w:eastAsia="Times New Roman"/>
                <w:b/>
                <w:sz w:val="2"/>
                <w:szCs w:val="2"/>
              </w:rPr>
            </w:pPr>
          </w:p>
          <w:p w14:paraId="7797BB7D"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1300A0A6"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7F33215C" wp14:editId="6793B0E5">
                  <wp:extent cx="3166281" cy="982639"/>
                  <wp:effectExtent l="0" t="0" r="0" b="8255"/>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1A1FCC0F" w14:textId="77777777" w:rsidR="004B45CD" w:rsidRPr="004B45CD" w:rsidRDefault="004B45CD" w:rsidP="004B45CD">
            <w:pPr>
              <w:rPr>
                <w:rFonts w:eastAsia="Times New Roman"/>
                <w:b/>
                <w:sz w:val="2"/>
                <w:szCs w:val="2"/>
              </w:rPr>
            </w:pPr>
          </w:p>
          <w:p w14:paraId="50E4276D" w14:textId="77777777" w:rsidR="004B45CD" w:rsidRPr="004B45CD" w:rsidRDefault="004B45CD" w:rsidP="004B45CD">
            <w:pPr>
              <w:rPr>
                <w:rFonts w:eastAsia="Times New Roman"/>
                <w:b/>
                <w:sz w:val="20"/>
              </w:rPr>
            </w:pPr>
          </w:p>
          <w:p w14:paraId="5BC9617B"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502"/>
            </w:tblGrid>
            <w:tr w:rsidR="004B45CD" w:rsidRPr="004B45CD" w14:paraId="7018F2D8" w14:textId="77777777" w:rsidTr="004B45CD">
              <w:trPr>
                <w:trHeight w:val="488"/>
              </w:trPr>
              <w:tc>
                <w:tcPr>
                  <w:tcW w:w="2493" w:type="dxa"/>
                  <w:vAlign w:val="center"/>
                </w:tcPr>
                <w:p w14:paraId="57AD8034"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2" w:type="dxa"/>
                  <w:vAlign w:val="center"/>
                </w:tcPr>
                <w:p w14:paraId="361C2089"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29C94B93" w14:textId="77777777" w:rsidTr="004B45CD">
              <w:trPr>
                <w:trHeight w:val="258"/>
              </w:trPr>
              <w:tc>
                <w:tcPr>
                  <w:tcW w:w="2493" w:type="dxa"/>
                </w:tcPr>
                <w:p w14:paraId="082948D3" w14:textId="77777777" w:rsidR="004B45CD" w:rsidRPr="004B45CD" w:rsidRDefault="004B45CD" w:rsidP="004B45CD">
                  <w:pPr>
                    <w:rPr>
                      <w:rFonts w:eastAsia="Times New Roman"/>
                      <w:b/>
                    </w:rPr>
                  </w:pPr>
                  <w:r w:rsidRPr="004B45CD">
                    <w:rPr>
                      <w:rFonts w:eastAsia="Times New Roman"/>
                      <w:b/>
                      <w:sz w:val="22"/>
                      <w:szCs w:val="22"/>
                    </w:rPr>
                    <w:t>МОЗ</w:t>
                  </w:r>
                </w:p>
              </w:tc>
              <w:tc>
                <w:tcPr>
                  <w:tcW w:w="2502" w:type="dxa"/>
                </w:tcPr>
                <w:p w14:paraId="32DB7FF9" w14:textId="77777777" w:rsidR="004B45CD" w:rsidRPr="004B45CD" w:rsidRDefault="004B45CD" w:rsidP="004B45CD">
                  <w:pPr>
                    <w:rPr>
                      <w:rFonts w:eastAsia="Times New Roman"/>
                    </w:rPr>
                  </w:pPr>
                  <w:r w:rsidRPr="004B45CD">
                    <w:rPr>
                      <w:rFonts w:eastAsia="Times New Roman"/>
                    </w:rPr>
                    <w:t>12 436</w:t>
                  </w:r>
                </w:p>
              </w:tc>
            </w:tr>
            <w:tr w:rsidR="004B45CD" w:rsidRPr="004B45CD" w14:paraId="6547E96B" w14:textId="77777777" w:rsidTr="004B45CD">
              <w:trPr>
                <w:trHeight w:val="258"/>
              </w:trPr>
              <w:tc>
                <w:tcPr>
                  <w:tcW w:w="2493" w:type="dxa"/>
                </w:tcPr>
                <w:p w14:paraId="2A651142"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2" w:type="dxa"/>
                </w:tcPr>
                <w:p w14:paraId="0253D611" w14:textId="77777777" w:rsidR="004B45CD" w:rsidRPr="004B45CD" w:rsidRDefault="004B45CD" w:rsidP="004B45CD">
                  <w:pPr>
                    <w:rPr>
                      <w:rFonts w:eastAsia="Times New Roman"/>
                    </w:rPr>
                  </w:pPr>
                  <w:r w:rsidRPr="004B45CD">
                    <w:rPr>
                      <w:rFonts w:eastAsia="Times New Roman"/>
                    </w:rPr>
                    <w:t>64 972</w:t>
                  </w:r>
                </w:p>
              </w:tc>
            </w:tr>
          </w:tbl>
          <w:p w14:paraId="12D2A443" w14:textId="77777777" w:rsidR="004B45CD" w:rsidRPr="004B45CD" w:rsidRDefault="004B45CD" w:rsidP="004B45CD">
            <w:pPr>
              <w:rPr>
                <w:rFonts w:eastAsia="Times New Roman"/>
                <w:b/>
                <w:sz w:val="2"/>
                <w:szCs w:val="2"/>
              </w:rPr>
            </w:pPr>
          </w:p>
          <w:p w14:paraId="35F46885" w14:textId="77777777" w:rsidR="004B45CD" w:rsidRPr="004B45CD" w:rsidRDefault="004B45CD" w:rsidP="004B45CD">
            <w:pPr>
              <w:jc w:val="both"/>
              <w:rPr>
                <w:rFonts w:eastAsia="Times New Roman"/>
                <w:b/>
                <w:sz w:val="20"/>
              </w:rPr>
            </w:pPr>
          </w:p>
          <w:p w14:paraId="7C5A8969" w14:textId="77777777" w:rsidR="004B45CD" w:rsidRPr="004B45CD" w:rsidRDefault="004B45CD" w:rsidP="004B45CD">
            <w:pPr>
              <w:jc w:val="both"/>
              <w:rPr>
                <w:rFonts w:eastAsia="Times New Roman"/>
                <w:b/>
                <w:sz w:val="20"/>
              </w:rPr>
            </w:pPr>
            <w:r w:rsidRPr="004B45CD">
              <w:rPr>
                <w:rFonts w:eastAsia="Times New Roman"/>
                <w:b/>
                <w:sz w:val="20"/>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1AB86026" w14:textId="77777777" w:rsidTr="004B45CD">
              <w:tc>
                <w:tcPr>
                  <w:tcW w:w="1589" w:type="dxa"/>
                  <w:shd w:val="clear" w:color="auto" w:fill="auto"/>
                </w:tcPr>
                <w:p w14:paraId="38566BD8"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66740A1E"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0CB51A23"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71E063C6" w14:textId="77777777" w:rsidTr="004B45CD">
              <w:tc>
                <w:tcPr>
                  <w:tcW w:w="1589" w:type="dxa"/>
                  <w:shd w:val="clear" w:color="auto" w:fill="auto"/>
                </w:tcPr>
                <w:p w14:paraId="2E4D4475"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65480E40" w14:textId="77777777" w:rsidR="004B45CD" w:rsidRPr="004B45CD" w:rsidRDefault="004B45CD" w:rsidP="004B45CD">
                  <w:pPr>
                    <w:jc w:val="center"/>
                    <w:rPr>
                      <w:rFonts w:eastAsia="Times New Roman"/>
                    </w:rPr>
                  </w:pPr>
                  <w:r w:rsidRPr="004B45CD">
                    <w:rPr>
                      <w:rFonts w:eastAsia="Times New Roman"/>
                    </w:rPr>
                    <w:t>20</w:t>
                  </w:r>
                </w:p>
              </w:tc>
              <w:tc>
                <w:tcPr>
                  <w:tcW w:w="2477" w:type="dxa"/>
                  <w:shd w:val="clear" w:color="auto" w:fill="auto"/>
                </w:tcPr>
                <w:p w14:paraId="18578D9C"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70FBA628" w14:textId="77777777" w:rsidTr="004B45CD">
              <w:tc>
                <w:tcPr>
                  <w:tcW w:w="1589" w:type="dxa"/>
                  <w:shd w:val="clear" w:color="auto" w:fill="auto"/>
                </w:tcPr>
                <w:p w14:paraId="4860956C"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C5118B1" w14:textId="77777777" w:rsidR="004B45CD" w:rsidRPr="004B45CD" w:rsidRDefault="004B45CD" w:rsidP="004B45CD">
                  <w:pPr>
                    <w:jc w:val="center"/>
                    <w:rPr>
                      <w:rFonts w:eastAsia="Times New Roman"/>
                    </w:rPr>
                  </w:pPr>
                  <w:r w:rsidRPr="004B45CD">
                    <w:rPr>
                      <w:rFonts w:eastAsia="Times New Roman"/>
                    </w:rPr>
                    <w:t>2</w:t>
                  </w:r>
                </w:p>
              </w:tc>
              <w:tc>
                <w:tcPr>
                  <w:tcW w:w="2477" w:type="dxa"/>
                  <w:shd w:val="clear" w:color="auto" w:fill="auto"/>
                </w:tcPr>
                <w:p w14:paraId="0E2D0A95"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77007BC4" w14:textId="77777777" w:rsidTr="004B45CD">
              <w:tc>
                <w:tcPr>
                  <w:tcW w:w="1589" w:type="dxa"/>
                  <w:shd w:val="clear" w:color="auto" w:fill="auto"/>
                </w:tcPr>
                <w:p w14:paraId="012236EF"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18A21F9B" w14:textId="77777777" w:rsidR="004B45CD" w:rsidRPr="004B45CD" w:rsidRDefault="004B45CD" w:rsidP="004B45CD">
                  <w:pPr>
                    <w:jc w:val="center"/>
                    <w:rPr>
                      <w:rFonts w:eastAsia="Times New Roman"/>
                    </w:rPr>
                  </w:pPr>
                  <w:r w:rsidRPr="004B45CD">
                    <w:rPr>
                      <w:rFonts w:eastAsia="Times New Roman"/>
                    </w:rPr>
                    <w:t>1</w:t>
                  </w:r>
                </w:p>
              </w:tc>
              <w:tc>
                <w:tcPr>
                  <w:tcW w:w="2477" w:type="dxa"/>
                  <w:shd w:val="clear" w:color="auto" w:fill="auto"/>
                </w:tcPr>
                <w:p w14:paraId="1EA33A4E" w14:textId="77777777" w:rsidR="004B45CD" w:rsidRPr="004B45CD" w:rsidRDefault="004B45CD" w:rsidP="004B45CD">
                  <w:pPr>
                    <w:jc w:val="center"/>
                    <w:rPr>
                      <w:rFonts w:eastAsia="Times New Roman"/>
                    </w:rPr>
                  </w:pPr>
                  <w:r w:rsidRPr="004B45CD">
                    <w:rPr>
                      <w:rFonts w:eastAsia="Times New Roman"/>
                    </w:rPr>
                    <w:t>100</w:t>
                  </w:r>
                </w:p>
              </w:tc>
            </w:tr>
          </w:tbl>
          <w:p w14:paraId="689903F3" w14:textId="77777777" w:rsidR="004B45CD" w:rsidRPr="004B45CD" w:rsidRDefault="004B45CD" w:rsidP="004B45CD">
            <w:pPr>
              <w:rPr>
                <w:rFonts w:eastAsia="Times New Roman"/>
                <w:b/>
                <w:sz w:val="28"/>
              </w:rPr>
            </w:pPr>
          </w:p>
        </w:tc>
      </w:tr>
      <w:tr w:rsidR="004B45CD" w:rsidRPr="004B45CD" w14:paraId="7F4E61CA" w14:textId="77777777" w:rsidTr="00344717">
        <w:tc>
          <w:tcPr>
            <w:tcW w:w="5893" w:type="dxa"/>
            <w:gridSpan w:val="2"/>
            <w:shd w:val="clear" w:color="auto" w:fill="auto"/>
          </w:tcPr>
          <w:p w14:paraId="25DE60B8" w14:textId="77777777" w:rsidR="004B45CD" w:rsidRPr="004B45CD" w:rsidRDefault="004B45CD" w:rsidP="004B45CD">
            <w:pPr>
              <w:rPr>
                <w:rFonts w:eastAsia="Times New Roman"/>
                <w:b/>
              </w:rPr>
            </w:pPr>
          </w:p>
          <w:p w14:paraId="5F31444A" w14:textId="77777777" w:rsidR="004B45CD" w:rsidRPr="004B45CD" w:rsidRDefault="004B45CD" w:rsidP="004B45CD">
            <w:pPr>
              <w:rPr>
                <w:rFonts w:eastAsia="Times New Roman"/>
                <w:b/>
              </w:rPr>
            </w:pPr>
            <w:r w:rsidRPr="004B45CD">
              <w:rPr>
                <w:rFonts w:eastAsia="Times New Roman"/>
                <w:b/>
                <w:sz w:val="22"/>
                <w:szCs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1C7026E1" w14:textId="77777777" w:rsidTr="004B45CD">
              <w:tc>
                <w:tcPr>
                  <w:tcW w:w="3715" w:type="dxa"/>
                  <w:shd w:val="clear" w:color="auto" w:fill="auto"/>
                </w:tcPr>
                <w:p w14:paraId="0015B5BC"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5" w:type="dxa"/>
                  <w:shd w:val="clear" w:color="auto" w:fill="auto"/>
                </w:tcPr>
                <w:p w14:paraId="5BE9A185"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709" w:type="dxa"/>
                  <w:shd w:val="clear" w:color="auto" w:fill="auto"/>
                </w:tcPr>
                <w:p w14:paraId="2CE65C50"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4C4B3A48" w14:textId="77777777" w:rsidTr="004B45CD">
              <w:tc>
                <w:tcPr>
                  <w:tcW w:w="3715" w:type="dxa"/>
                  <w:shd w:val="clear" w:color="auto" w:fill="auto"/>
                </w:tcPr>
                <w:p w14:paraId="159059F6" w14:textId="77777777" w:rsidR="004B45CD" w:rsidRPr="004B45CD" w:rsidRDefault="004B45CD" w:rsidP="004B45CD">
                  <w:pPr>
                    <w:rPr>
                      <w:rFonts w:eastAsia="Times New Roman"/>
                      <w:b/>
                    </w:rPr>
                  </w:pPr>
                  <w:r w:rsidRPr="004B45CD">
                    <w:rPr>
                      <w:rFonts w:eastAsia="Times New Roman"/>
                      <w:sz w:val="22"/>
                      <w:szCs w:val="22"/>
                    </w:rPr>
                    <w:t>Виявлення випадків ТБ з КСП+ в ПМСД</w:t>
                  </w:r>
                </w:p>
              </w:tc>
              <w:tc>
                <w:tcPr>
                  <w:tcW w:w="1275" w:type="dxa"/>
                  <w:shd w:val="clear" w:color="auto" w:fill="auto"/>
                </w:tcPr>
                <w:p w14:paraId="5DD7EC23" w14:textId="77777777" w:rsidR="004B45CD" w:rsidRPr="004B45CD" w:rsidRDefault="004B45CD" w:rsidP="004B45CD">
                  <w:pPr>
                    <w:jc w:val="center"/>
                    <w:rPr>
                      <w:rFonts w:eastAsia="Times New Roman"/>
                    </w:rPr>
                  </w:pPr>
                  <w:r w:rsidRPr="004B45CD">
                    <w:rPr>
                      <w:rFonts w:eastAsia="Times New Roman"/>
                      <w:sz w:val="22"/>
                      <w:szCs w:val="22"/>
                    </w:rPr>
                    <w:t>122</w:t>
                  </w:r>
                </w:p>
              </w:tc>
              <w:tc>
                <w:tcPr>
                  <w:tcW w:w="709" w:type="dxa"/>
                  <w:shd w:val="clear" w:color="auto" w:fill="auto"/>
                </w:tcPr>
                <w:p w14:paraId="3F8AD647" w14:textId="77777777" w:rsidR="004B45CD" w:rsidRPr="004B45CD" w:rsidRDefault="004B45CD" w:rsidP="004B45CD">
                  <w:pPr>
                    <w:jc w:val="center"/>
                    <w:rPr>
                      <w:rFonts w:eastAsia="Times New Roman"/>
                    </w:rPr>
                  </w:pPr>
                  <w:r w:rsidRPr="004B45CD">
                    <w:rPr>
                      <w:rFonts w:eastAsia="Times New Roman"/>
                      <w:sz w:val="22"/>
                      <w:szCs w:val="22"/>
                    </w:rPr>
                    <w:t>2,5</w:t>
                  </w:r>
                </w:p>
              </w:tc>
            </w:tr>
            <w:tr w:rsidR="004B45CD" w:rsidRPr="004B45CD" w14:paraId="2CB1E730" w14:textId="77777777" w:rsidTr="004B45CD">
              <w:tc>
                <w:tcPr>
                  <w:tcW w:w="3715" w:type="dxa"/>
                  <w:shd w:val="clear" w:color="auto" w:fill="auto"/>
                </w:tcPr>
                <w:p w14:paraId="7D07C9D9" w14:textId="77777777" w:rsidR="004B45CD" w:rsidRPr="004B45CD" w:rsidRDefault="004B45CD" w:rsidP="004B45CD">
                  <w:pPr>
                    <w:jc w:val="both"/>
                    <w:rPr>
                      <w:rFonts w:eastAsia="Times New Roman"/>
                    </w:rPr>
                  </w:pPr>
                  <w:r w:rsidRPr="004B45CD">
                    <w:rPr>
                      <w:rFonts w:eastAsia="Times New Roman"/>
                      <w:sz w:val="22"/>
                      <w:szCs w:val="22"/>
                    </w:rPr>
                    <w:t>Випадки ВДТБ МБТ+, які охоплені ТМЧ</w:t>
                  </w:r>
                </w:p>
              </w:tc>
              <w:tc>
                <w:tcPr>
                  <w:tcW w:w="1275" w:type="dxa"/>
                  <w:shd w:val="clear" w:color="auto" w:fill="auto"/>
                </w:tcPr>
                <w:p w14:paraId="2ED7870A" w14:textId="77777777" w:rsidR="004B45CD" w:rsidRPr="004B45CD" w:rsidRDefault="004B45CD" w:rsidP="004B45CD">
                  <w:pPr>
                    <w:jc w:val="center"/>
                    <w:rPr>
                      <w:rFonts w:eastAsia="Times New Roman"/>
                    </w:rPr>
                  </w:pPr>
                  <w:r w:rsidRPr="004B45CD">
                    <w:rPr>
                      <w:rFonts w:eastAsia="Times New Roman"/>
                      <w:sz w:val="22"/>
                      <w:szCs w:val="22"/>
                    </w:rPr>
                    <w:t>300</w:t>
                  </w:r>
                </w:p>
              </w:tc>
              <w:tc>
                <w:tcPr>
                  <w:tcW w:w="709" w:type="dxa"/>
                  <w:shd w:val="clear" w:color="auto" w:fill="auto"/>
                </w:tcPr>
                <w:p w14:paraId="1D645231"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EDC0FDA" w14:textId="77777777" w:rsidTr="004B45CD">
              <w:tc>
                <w:tcPr>
                  <w:tcW w:w="3715" w:type="dxa"/>
                  <w:shd w:val="clear" w:color="auto" w:fill="auto"/>
                </w:tcPr>
                <w:p w14:paraId="3FFED78E" w14:textId="77777777" w:rsidR="004B45CD" w:rsidRPr="004B45CD" w:rsidRDefault="004B45CD" w:rsidP="004B45CD">
                  <w:pPr>
                    <w:jc w:val="both"/>
                    <w:rPr>
                      <w:rFonts w:eastAsia="Times New Roman"/>
                    </w:rPr>
                  </w:pPr>
                  <w:r w:rsidRPr="004B45CD">
                    <w:rPr>
                      <w:rFonts w:eastAsia="Times New Roman"/>
                      <w:sz w:val="22"/>
                      <w:szCs w:val="22"/>
                    </w:rPr>
                    <w:t>Випадки повторного лікування МБТ+, які охоплені ТМЧ</w:t>
                  </w:r>
                </w:p>
              </w:tc>
              <w:tc>
                <w:tcPr>
                  <w:tcW w:w="1275" w:type="dxa"/>
                  <w:shd w:val="clear" w:color="auto" w:fill="auto"/>
                </w:tcPr>
                <w:p w14:paraId="2EA0487D" w14:textId="77777777" w:rsidR="004B45CD" w:rsidRPr="004B45CD" w:rsidRDefault="004B45CD" w:rsidP="004B45CD">
                  <w:pPr>
                    <w:jc w:val="center"/>
                    <w:rPr>
                      <w:rFonts w:eastAsia="Times New Roman"/>
                    </w:rPr>
                  </w:pPr>
                  <w:r w:rsidRPr="004B45CD">
                    <w:rPr>
                      <w:rFonts w:eastAsia="Times New Roman"/>
                      <w:sz w:val="22"/>
                      <w:szCs w:val="22"/>
                    </w:rPr>
                    <w:t>127</w:t>
                  </w:r>
                </w:p>
              </w:tc>
              <w:tc>
                <w:tcPr>
                  <w:tcW w:w="709" w:type="dxa"/>
                  <w:shd w:val="clear" w:color="auto" w:fill="auto"/>
                </w:tcPr>
                <w:p w14:paraId="5609BE72" w14:textId="77777777" w:rsidR="004B45CD" w:rsidRPr="004B45CD" w:rsidRDefault="004B45CD" w:rsidP="004B45CD">
                  <w:pPr>
                    <w:jc w:val="center"/>
                    <w:rPr>
                      <w:rFonts w:eastAsia="Times New Roman"/>
                    </w:rPr>
                  </w:pPr>
                  <w:r w:rsidRPr="004B45CD">
                    <w:rPr>
                      <w:rFonts w:eastAsia="Times New Roman"/>
                      <w:sz w:val="22"/>
                      <w:szCs w:val="22"/>
                    </w:rPr>
                    <w:t>94,1</w:t>
                  </w:r>
                </w:p>
              </w:tc>
            </w:tr>
            <w:tr w:rsidR="004B45CD" w:rsidRPr="004B45CD" w14:paraId="133F57C3" w14:textId="77777777" w:rsidTr="004B45CD">
              <w:tc>
                <w:tcPr>
                  <w:tcW w:w="3715" w:type="dxa"/>
                  <w:shd w:val="clear" w:color="auto" w:fill="auto"/>
                </w:tcPr>
                <w:p w14:paraId="6B59025F"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ВДБТ МБТ+ </w:t>
                  </w:r>
                </w:p>
              </w:tc>
              <w:tc>
                <w:tcPr>
                  <w:tcW w:w="1275" w:type="dxa"/>
                  <w:shd w:val="clear" w:color="auto" w:fill="auto"/>
                </w:tcPr>
                <w:p w14:paraId="50BCF118" w14:textId="77777777" w:rsidR="004B45CD" w:rsidRPr="004B45CD" w:rsidRDefault="004B45CD" w:rsidP="004B45CD">
                  <w:pPr>
                    <w:jc w:val="center"/>
                    <w:rPr>
                      <w:rFonts w:eastAsia="Times New Roman"/>
                    </w:rPr>
                  </w:pPr>
                  <w:r w:rsidRPr="004B45CD">
                    <w:rPr>
                      <w:rFonts w:eastAsia="Times New Roman"/>
                      <w:sz w:val="22"/>
                      <w:szCs w:val="22"/>
                    </w:rPr>
                    <w:t>47</w:t>
                  </w:r>
                </w:p>
              </w:tc>
              <w:tc>
                <w:tcPr>
                  <w:tcW w:w="709" w:type="dxa"/>
                  <w:shd w:val="clear" w:color="auto" w:fill="auto"/>
                </w:tcPr>
                <w:p w14:paraId="7B7A05D9" w14:textId="77777777" w:rsidR="004B45CD" w:rsidRPr="004B45CD" w:rsidRDefault="004B45CD" w:rsidP="004B45CD">
                  <w:pPr>
                    <w:jc w:val="center"/>
                    <w:rPr>
                      <w:rFonts w:eastAsia="Times New Roman"/>
                    </w:rPr>
                  </w:pPr>
                  <w:r w:rsidRPr="004B45CD">
                    <w:rPr>
                      <w:rFonts w:eastAsia="Times New Roman"/>
                      <w:sz w:val="22"/>
                      <w:szCs w:val="22"/>
                    </w:rPr>
                    <w:t>15,7</w:t>
                  </w:r>
                </w:p>
              </w:tc>
            </w:tr>
            <w:tr w:rsidR="004B45CD" w:rsidRPr="004B45CD" w14:paraId="0F5332A7" w14:textId="77777777" w:rsidTr="004B45CD">
              <w:tc>
                <w:tcPr>
                  <w:tcW w:w="3715" w:type="dxa"/>
                  <w:shd w:val="clear" w:color="auto" w:fill="auto"/>
                </w:tcPr>
                <w:p w14:paraId="0016861F"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випадків повторного лікування МБТ+ </w:t>
                  </w:r>
                </w:p>
              </w:tc>
              <w:tc>
                <w:tcPr>
                  <w:tcW w:w="1275" w:type="dxa"/>
                  <w:shd w:val="clear" w:color="auto" w:fill="auto"/>
                </w:tcPr>
                <w:p w14:paraId="7B24022A" w14:textId="77777777" w:rsidR="004B45CD" w:rsidRPr="004B45CD" w:rsidRDefault="004B45CD" w:rsidP="004B45CD">
                  <w:pPr>
                    <w:jc w:val="center"/>
                    <w:rPr>
                      <w:rFonts w:eastAsia="Times New Roman"/>
                    </w:rPr>
                  </w:pPr>
                  <w:r w:rsidRPr="004B45CD">
                    <w:rPr>
                      <w:rFonts w:eastAsia="Times New Roman"/>
                      <w:sz w:val="22"/>
                      <w:szCs w:val="22"/>
                    </w:rPr>
                    <w:t>48</w:t>
                  </w:r>
                </w:p>
              </w:tc>
              <w:tc>
                <w:tcPr>
                  <w:tcW w:w="709" w:type="dxa"/>
                  <w:shd w:val="clear" w:color="auto" w:fill="auto"/>
                </w:tcPr>
                <w:p w14:paraId="2F73FA39" w14:textId="77777777" w:rsidR="004B45CD" w:rsidRPr="004B45CD" w:rsidRDefault="004B45CD" w:rsidP="004B45CD">
                  <w:pPr>
                    <w:jc w:val="center"/>
                    <w:rPr>
                      <w:rFonts w:eastAsia="Times New Roman"/>
                    </w:rPr>
                  </w:pPr>
                  <w:r w:rsidRPr="004B45CD">
                    <w:rPr>
                      <w:rFonts w:eastAsia="Times New Roman"/>
                      <w:sz w:val="22"/>
                      <w:szCs w:val="22"/>
                    </w:rPr>
                    <w:t>37,8</w:t>
                  </w:r>
                </w:p>
              </w:tc>
            </w:tr>
          </w:tbl>
          <w:p w14:paraId="05CAF143" w14:textId="77777777" w:rsidR="004B45CD" w:rsidRPr="004B45CD" w:rsidRDefault="004B45CD" w:rsidP="004B45CD">
            <w:pPr>
              <w:rPr>
                <w:rFonts w:eastAsia="Times New Roman"/>
                <w:b/>
              </w:rPr>
            </w:pPr>
          </w:p>
        </w:tc>
        <w:tc>
          <w:tcPr>
            <w:tcW w:w="5760" w:type="dxa"/>
            <w:gridSpan w:val="2"/>
            <w:vMerge/>
            <w:shd w:val="clear" w:color="auto" w:fill="auto"/>
          </w:tcPr>
          <w:p w14:paraId="55963A7B" w14:textId="77777777" w:rsidR="004B45CD" w:rsidRPr="004B45CD" w:rsidRDefault="004B45CD" w:rsidP="004B45CD">
            <w:pPr>
              <w:rPr>
                <w:rFonts w:eastAsia="Times New Roman"/>
                <w:b/>
                <w:sz w:val="28"/>
              </w:rPr>
            </w:pPr>
          </w:p>
        </w:tc>
      </w:tr>
      <w:tr w:rsidR="004B45CD" w:rsidRPr="004B45CD" w14:paraId="682C88AF" w14:textId="77777777" w:rsidTr="00344717">
        <w:tc>
          <w:tcPr>
            <w:tcW w:w="5893" w:type="dxa"/>
            <w:gridSpan w:val="2"/>
            <w:shd w:val="clear" w:color="auto" w:fill="auto"/>
          </w:tcPr>
          <w:p w14:paraId="7D0A6BCE" w14:textId="77777777" w:rsidR="004B45CD" w:rsidRPr="004B45CD" w:rsidRDefault="004B45CD" w:rsidP="004B45CD">
            <w:pPr>
              <w:rPr>
                <w:rFonts w:eastAsia="Times New Roman"/>
                <w:b/>
              </w:rPr>
            </w:pPr>
          </w:p>
          <w:p w14:paraId="13D6AD8F"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406EB5E3" w14:textId="77777777" w:rsidTr="004B45CD">
              <w:tc>
                <w:tcPr>
                  <w:tcW w:w="3006" w:type="dxa"/>
                  <w:shd w:val="clear" w:color="auto" w:fill="auto"/>
                </w:tcPr>
                <w:p w14:paraId="2DCCF3D5"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2AB304A7" w14:textId="77777777" w:rsidR="004B45CD" w:rsidRPr="004B45CD" w:rsidRDefault="004B45CD" w:rsidP="004B45CD">
                  <w:pPr>
                    <w:jc w:val="center"/>
                    <w:rPr>
                      <w:rFonts w:eastAsia="Times New Roman"/>
                      <w:b/>
                    </w:rPr>
                  </w:pPr>
                  <w:r w:rsidRPr="004B45CD">
                    <w:rPr>
                      <w:rFonts w:eastAsia="Times New Roman"/>
                      <w:b/>
                      <w:sz w:val="22"/>
                      <w:szCs w:val="22"/>
                    </w:rPr>
                    <w:t>абс. к-сть</w:t>
                  </w:r>
                </w:p>
              </w:tc>
              <w:tc>
                <w:tcPr>
                  <w:tcW w:w="1134" w:type="dxa"/>
                  <w:shd w:val="clear" w:color="auto" w:fill="auto"/>
                </w:tcPr>
                <w:p w14:paraId="30C63F14"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3B2AA9DB" w14:textId="77777777" w:rsidTr="004B45CD">
              <w:tc>
                <w:tcPr>
                  <w:tcW w:w="3006" w:type="dxa"/>
                  <w:shd w:val="clear" w:color="auto" w:fill="auto"/>
                </w:tcPr>
                <w:p w14:paraId="72449436"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4BF6D826" w14:textId="77777777" w:rsidR="004B45CD" w:rsidRPr="004B45CD" w:rsidRDefault="004B45CD" w:rsidP="004B45CD">
                  <w:pPr>
                    <w:jc w:val="center"/>
                    <w:rPr>
                      <w:rFonts w:eastAsia="Times New Roman"/>
                    </w:rPr>
                  </w:pPr>
                  <w:r w:rsidRPr="004B45CD">
                    <w:rPr>
                      <w:rFonts w:eastAsia="Times New Roman"/>
                      <w:sz w:val="22"/>
                      <w:szCs w:val="22"/>
                    </w:rPr>
                    <w:t>658</w:t>
                  </w:r>
                </w:p>
              </w:tc>
              <w:tc>
                <w:tcPr>
                  <w:tcW w:w="1134" w:type="dxa"/>
                  <w:shd w:val="clear" w:color="auto" w:fill="auto"/>
                </w:tcPr>
                <w:p w14:paraId="57CEFF72" w14:textId="77777777" w:rsidR="004B45CD" w:rsidRPr="004B45CD" w:rsidRDefault="004B45CD" w:rsidP="004B45CD">
                  <w:pPr>
                    <w:jc w:val="center"/>
                    <w:rPr>
                      <w:rFonts w:eastAsia="Times New Roman"/>
                    </w:rPr>
                  </w:pPr>
                  <w:r w:rsidRPr="004B45CD">
                    <w:rPr>
                      <w:rFonts w:eastAsia="Times New Roman"/>
                      <w:sz w:val="22"/>
                      <w:szCs w:val="22"/>
                    </w:rPr>
                    <w:t>99,8</w:t>
                  </w:r>
                </w:p>
              </w:tc>
            </w:tr>
            <w:tr w:rsidR="004B45CD" w:rsidRPr="004B45CD" w14:paraId="3776DE00" w14:textId="77777777" w:rsidTr="004B45CD">
              <w:tc>
                <w:tcPr>
                  <w:tcW w:w="3006" w:type="dxa"/>
                  <w:shd w:val="clear" w:color="auto" w:fill="auto"/>
                </w:tcPr>
                <w:p w14:paraId="6EC3108C"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4C5EAA78" w14:textId="77777777" w:rsidR="004B45CD" w:rsidRPr="004B45CD" w:rsidRDefault="004B45CD" w:rsidP="004B45CD">
                  <w:pPr>
                    <w:jc w:val="center"/>
                    <w:rPr>
                      <w:rFonts w:eastAsia="Times New Roman"/>
                    </w:rPr>
                  </w:pPr>
                  <w:r w:rsidRPr="004B45CD">
                    <w:rPr>
                      <w:rFonts w:eastAsia="Times New Roman"/>
                      <w:sz w:val="22"/>
                      <w:szCs w:val="22"/>
                    </w:rPr>
                    <w:t>32</w:t>
                  </w:r>
                </w:p>
              </w:tc>
              <w:tc>
                <w:tcPr>
                  <w:tcW w:w="1134" w:type="dxa"/>
                  <w:shd w:val="clear" w:color="auto" w:fill="auto"/>
                </w:tcPr>
                <w:p w14:paraId="66BE8EBD" w14:textId="77777777" w:rsidR="004B45CD" w:rsidRPr="004B45CD" w:rsidRDefault="004B45CD" w:rsidP="004B45CD">
                  <w:pPr>
                    <w:jc w:val="center"/>
                    <w:rPr>
                      <w:rFonts w:eastAsia="Times New Roman"/>
                    </w:rPr>
                  </w:pPr>
                  <w:r w:rsidRPr="004B45CD">
                    <w:rPr>
                      <w:rFonts w:eastAsia="Times New Roman"/>
                      <w:sz w:val="22"/>
                      <w:szCs w:val="22"/>
                    </w:rPr>
                    <w:t>65,3</w:t>
                  </w:r>
                </w:p>
              </w:tc>
            </w:tr>
            <w:tr w:rsidR="004B45CD" w:rsidRPr="004B45CD" w14:paraId="411F599F" w14:textId="77777777" w:rsidTr="004B45CD">
              <w:tc>
                <w:tcPr>
                  <w:tcW w:w="3006" w:type="dxa"/>
                  <w:shd w:val="clear" w:color="auto" w:fill="auto"/>
                </w:tcPr>
                <w:p w14:paraId="662F6AB5"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441D913F" w14:textId="77777777" w:rsidR="004B45CD" w:rsidRPr="004B45CD" w:rsidRDefault="004B45CD" w:rsidP="004B45CD">
                  <w:pPr>
                    <w:jc w:val="center"/>
                    <w:rPr>
                      <w:rFonts w:eastAsia="Times New Roman"/>
                    </w:rPr>
                  </w:pPr>
                  <w:r w:rsidRPr="004B45CD">
                    <w:rPr>
                      <w:rFonts w:eastAsia="Times New Roman"/>
                      <w:sz w:val="22"/>
                      <w:szCs w:val="22"/>
                    </w:rPr>
                    <w:t>30</w:t>
                  </w:r>
                </w:p>
              </w:tc>
              <w:tc>
                <w:tcPr>
                  <w:tcW w:w="1134" w:type="dxa"/>
                  <w:shd w:val="clear" w:color="auto" w:fill="auto"/>
                </w:tcPr>
                <w:p w14:paraId="3D5A0284" w14:textId="77777777" w:rsidR="004B45CD" w:rsidRPr="004B45CD" w:rsidRDefault="004B45CD" w:rsidP="004B45CD">
                  <w:pPr>
                    <w:jc w:val="center"/>
                    <w:rPr>
                      <w:rFonts w:eastAsia="Times New Roman"/>
                    </w:rPr>
                  </w:pPr>
                  <w:r w:rsidRPr="004B45CD">
                    <w:rPr>
                      <w:rFonts w:eastAsia="Times New Roman"/>
                      <w:sz w:val="22"/>
                      <w:szCs w:val="22"/>
                    </w:rPr>
                    <w:t>61,2</w:t>
                  </w:r>
                </w:p>
              </w:tc>
            </w:tr>
          </w:tbl>
          <w:p w14:paraId="6ABDF02B" w14:textId="77777777" w:rsidR="004B45CD" w:rsidRPr="004B45CD" w:rsidRDefault="004B45CD" w:rsidP="004B45CD">
            <w:pPr>
              <w:rPr>
                <w:rFonts w:eastAsia="Times New Roman"/>
                <w:b/>
                <w:sz w:val="28"/>
              </w:rPr>
            </w:pPr>
          </w:p>
        </w:tc>
        <w:tc>
          <w:tcPr>
            <w:tcW w:w="5760" w:type="dxa"/>
            <w:gridSpan w:val="2"/>
            <w:vMerge/>
            <w:shd w:val="clear" w:color="auto" w:fill="auto"/>
          </w:tcPr>
          <w:p w14:paraId="13B37F6F" w14:textId="77777777" w:rsidR="004B45CD" w:rsidRPr="004B45CD" w:rsidRDefault="004B45CD" w:rsidP="004B45CD">
            <w:pPr>
              <w:rPr>
                <w:rFonts w:eastAsia="Times New Roman"/>
                <w:b/>
                <w:sz w:val="28"/>
              </w:rPr>
            </w:pPr>
          </w:p>
        </w:tc>
      </w:tr>
      <w:tr w:rsidR="004B45CD" w:rsidRPr="004B45CD" w14:paraId="4BA1591E" w14:textId="77777777" w:rsidTr="00344717">
        <w:tc>
          <w:tcPr>
            <w:tcW w:w="5893" w:type="dxa"/>
            <w:gridSpan w:val="2"/>
            <w:shd w:val="clear" w:color="auto" w:fill="auto"/>
          </w:tcPr>
          <w:p w14:paraId="6A316FA6"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1443BEF5" w14:textId="77777777" w:rsidTr="004B45CD">
              <w:tc>
                <w:tcPr>
                  <w:tcW w:w="3573" w:type="dxa"/>
                  <w:vAlign w:val="center"/>
                </w:tcPr>
                <w:p w14:paraId="05952A98"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468FC34A"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7723027D" w14:textId="77777777" w:rsidTr="004B45CD">
              <w:trPr>
                <w:trHeight w:val="279"/>
              </w:trPr>
              <w:tc>
                <w:tcPr>
                  <w:tcW w:w="3573" w:type="dxa"/>
                </w:tcPr>
                <w:p w14:paraId="06018504" w14:textId="77777777" w:rsidR="004B45CD" w:rsidRPr="004B45CD" w:rsidRDefault="004B45CD" w:rsidP="004B45CD">
                  <w:pPr>
                    <w:rPr>
                      <w:rFonts w:eastAsia="Times New Roman"/>
                    </w:rPr>
                  </w:pPr>
                  <w:r w:rsidRPr="004B45CD">
                    <w:rPr>
                      <w:rFonts w:eastAsia="Times New Roman"/>
                      <w:sz w:val="22"/>
                      <w:szCs w:val="22"/>
                    </w:rPr>
                    <w:t xml:space="preserve">Кількість ТБ ліжок </w:t>
                  </w:r>
                </w:p>
              </w:tc>
              <w:tc>
                <w:tcPr>
                  <w:tcW w:w="1843" w:type="dxa"/>
                </w:tcPr>
                <w:p w14:paraId="03588CED" w14:textId="77777777" w:rsidR="004B45CD" w:rsidRPr="004B45CD" w:rsidRDefault="004B45CD" w:rsidP="004B45CD">
                  <w:pPr>
                    <w:jc w:val="center"/>
                    <w:rPr>
                      <w:rFonts w:eastAsia="Times New Roman"/>
                    </w:rPr>
                  </w:pPr>
                  <w:r w:rsidRPr="004B45CD">
                    <w:rPr>
                      <w:rFonts w:eastAsia="Times New Roman"/>
                      <w:sz w:val="22"/>
                      <w:szCs w:val="22"/>
                    </w:rPr>
                    <w:t>430</w:t>
                  </w:r>
                </w:p>
              </w:tc>
            </w:tr>
            <w:tr w:rsidR="004B45CD" w:rsidRPr="004B45CD" w14:paraId="275EC6FC" w14:textId="77777777" w:rsidTr="004B45CD">
              <w:trPr>
                <w:trHeight w:val="226"/>
              </w:trPr>
              <w:tc>
                <w:tcPr>
                  <w:tcW w:w="3573" w:type="dxa"/>
                </w:tcPr>
                <w:p w14:paraId="15235D90" w14:textId="77777777" w:rsidR="004B45CD" w:rsidRPr="004B45CD" w:rsidRDefault="004B45CD" w:rsidP="004B45CD">
                  <w:pPr>
                    <w:rPr>
                      <w:rFonts w:eastAsia="Times New Roman"/>
                    </w:rPr>
                  </w:pPr>
                  <w:r w:rsidRPr="004B45CD">
                    <w:rPr>
                      <w:rFonts w:eastAsia="Times New Roman"/>
                      <w:sz w:val="22"/>
                      <w:szCs w:val="22"/>
                    </w:rPr>
                    <w:t>на 10 тис. населення</w:t>
                  </w:r>
                </w:p>
              </w:tc>
              <w:tc>
                <w:tcPr>
                  <w:tcW w:w="1843" w:type="dxa"/>
                </w:tcPr>
                <w:p w14:paraId="08C92360" w14:textId="77777777" w:rsidR="004B45CD" w:rsidRPr="004B45CD" w:rsidRDefault="004B45CD" w:rsidP="004B45CD">
                  <w:pPr>
                    <w:jc w:val="center"/>
                    <w:rPr>
                      <w:rFonts w:eastAsia="Times New Roman"/>
                    </w:rPr>
                  </w:pPr>
                  <w:r w:rsidRPr="004B45CD">
                    <w:rPr>
                      <w:rFonts w:eastAsia="Times New Roman"/>
                      <w:sz w:val="22"/>
                      <w:szCs w:val="22"/>
                    </w:rPr>
                    <w:t>3,72</w:t>
                  </w:r>
                </w:p>
              </w:tc>
            </w:tr>
            <w:tr w:rsidR="004B45CD" w:rsidRPr="004B45CD" w14:paraId="0C4CED20" w14:textId="77777777" w:rsidTr="004B45CD">
              <w:tc>
                <w:tcPr>
                  <w:tcW w:w="3573" w:type="dxa"/>
                </w:tcPr>
                <w:p w14:paraId="7A04725B" w14:textId="77777777" w:rsidR="004B45CD" w:rsidRPr="004B45CD" w:rsidRDefault="004B45CD" w:rsidP="004B45CD">
                  <w:pPr>
                    <w:rPr>
                      <w:rFonts w:eastAsia="Times New Roman"/>
                    </w:rPr>
                  </w:pPr>
                  <w:r w:rsidRPr="004B45CD">
                    <w:rPr>
                      <w:rFonts w:eastAsia="Times New Roman"/>
                      <w:sz w:val="22"/>
                      <w:szCs w:val="22"/>
                    </w:rPr>
                    <w:t xml:space="preserve">Кількість санаторних ТБ ліжок </w:t>
                  </w:r>
                </w:p>
              </w:tc>
              <w:tc>
                <w:tcPr>
                  <w:tcW w:w="1843" w:type="dxa"/>
                </w:tcPr>
                <w:p w14:paraId="17A411D6" w14:textId="77777777" w:rsidR="004B45CD" w:rsidRPr="004B45CD" w:rsidRDefault="004B45CD" w:rsidP="004B45CD">
                  <w:pPr>
                    <w:jc w:val="center"/>
                    <w:rPr>
                      <w:rFonts w:eastAsia="Times New Roman"/>
                    </w:rPr>
                  </w:pPr>
                  <w:r w:rsidRPr="004B45CD">
                    <w:rPr>
                      <w:rFonts w:eastAsia="Times New Roman"/>
                      <w:sz w:val="22"/>
                      <w:szCs w:val="22"/>
                    </w:rPr>
                    <w:t>165</w:t>
                  </w:r>
                </w:p>
              </w:tc>
            </w:tr>
            <w:tr w:rsidR="004B45CD" w:rsidRPr="004B45CD" w14:paraId="14CC68FC" w14:textId="77777777" w:rsidTr="004B45CD">
              <w:tc>
                <w:tcPr>
                  <w:tcW w:w="3573" w:type="dxa"/>
                </w:tcPr>
                <w:p w14:paraId="7E31A8CE" w14:textId="77777777" w:rsidR="004B45CD" w:rsidRPr="004B45CD" w:rsidRDefault="004B45CD" w:rsidP="004B45CD">
                  <w:pPr>
                    <w:rPr>
                      <w:rFonts w:eastAsia="Times New Roman"/>
                    </w:rPr>
                  </w:pPr>
                  <w:r w:rsidRPr="004B45CD">
                    <w:rPr>
                      <w:rFonts w:eastAsia="Times New Roman"/>
                      <w:sz w:val="22"/>
                      <w:szCs w:val="22"/>
                    </w:rPr>
                    <w:t>Середнє перебування на ліжку</w:t>
                  </w:r>
                </w:p>
              </w:tc>
              <w:tc>
                <w:tcPr>
                  <w:tcW w:w="1843" w:type="dxa"/>
                </w:tcPr>
                <w:p w14:paraId="5225F247" w14:textId="77777777" w:rsidR="004B45CD" w:rsidRPr="004B45CD" w:rsidRDefault="004B45CD" w:rsidP="004B45CD">
                  <w:pPr>
                    <w:jc w:val="center"/>
                    <w:rPr>
                      <w:rFonts w:eastAsia="Times New Roman"/>
                    </w:rPr>
                  </w:pPr>
                  <w:r w:rsidRPr="004B45CD">
                    <w:rPr>
                      <w:rFonts w:eastAsia="Times New Roman"/>
                      <w:sz w:val="22"/>
                      <w:szCs w:val="22"/>
                    </w:rPr>
                    <w:t>76,5</w:t>
                  </w:r>
                </w:p>
              </w:tc>
            </w:tr>
            <w:tr w:rsidR="004B45CD" w:rsidRPr="004B45CD" w14:paraId="2D05756B" w14:textId="77777777" w:rsidTr="004B45CD">
              <w:tc>
                <w:tcPr>
                  <w:tcW w:w="3573" w:type="dxa"/>
                </w:tcPr>
                <w:p w14:paraId="00E44133" w14:textId="77777777" w:rsidR="004B45CD" w:rsidRPr="004B45CD" w:rsidRDefault="004B45CD" w:rsidP="004B45CD">
                  <w:pPr>
                    <w:rPr>
                      <w:rFonts w:eastAsia="Times New Roman"/>
                    </w:rPr>
                  </w:pPr>
                  <w:r w:rsidRPr="004B45CD">
                    <w:rPr>
                      <w:rFonts w:eastAsia="Times New Roman"/>
                      <w:sz w:val="22"/>
                      <w:szCs w:val="22"/>
                    </w:rPr>
                    <w:t>Обіг ліжка</w:t>
                  </w:r>
                </w:p>
              </w:tc>
              <w:tc>
                <w:tcPr>
                  <w:tcW w:w="1843" w:type="dxa"/>
                </w:tcPr>
                <w:p w14:paraId="4FA5F71A" w14:textId="77777777" w:rsidR="004B45CD" w:rsidRPr="004B45CD" w:rsidRDefault="004B45CD" w:rsidP="004B45CD">
                  <w:pPr>
                    <w:jc w:val="center"/>
                    <w:rPr>
                      <w:rFonts w:eastAsia="Times New Roman"/>
                    </w:rPr>
                  </w:pPr>
                  <w:r w:rsidRPr="004B45CD">
                    <w:rPr>
                      <w:rFonts w:eastAsia="Times New Roman"/>
                      <w:sz w:val="22"/>
                      <w:szCs w:val="22"/>
                    </w:rPr>
                    <w:t>2,5</w:t>
                  </w:r>
                </w:p>
              </w:tc>
            </w:tr>
            <w:tr w:rsidR="004B45CD" w:rsidRPr="004B45CD" w14:paraId="46B1931E" w14:textId="77777777" w:rsidTr="004B45CD">
              <w:tc>
                <w:tcPr>
                  <w:tcW w:w="3573" w:type="dxa"/>
                </w:tcPr>
                <w:p w14:paraId="45764810" w14:textId="77777777" w:rsidR="004B45CD" w:rsidRPr="004B45CD" w:rsidRDefault="004B45CD" w:rsidP="004B45CD">
                  <w:pPr>
                    <w:rPr>
                      <w:rFonts w:eastAsia="Times New Roman"/>
                    </w:rPr>
                  </w:pPr>
                  <w:r w:rsidRPr="004B45CD">
                    <w:rPr>
                      <w:rFonts w:eastAsia="Times New Roman"/>
                      <w:sz w:val="22"/>
                      <w:szCs w:val="22"/>
                    </w:rPr>
                    <w:t>Середнє число днів зайнятості ліжка</w:t>
                  </w:r>
                </w:p>
              </w:tc>
              <w:tc>
                <w:tcPr>
                  <w:tcW w:w="1843" w:type="dxa"/>
                </w:tcPr>
                <w:p w14:paraId="65B75E82" w14:textId="77777777" w:rsidR="004B45CD" w:rsidRPr="004B45CD" w:rsidRDefault="004B45CD" w:rsidP="004B45CD">
                  <w:pPr>
                    <w:jc w:val="center"/>
                    <w:rPr>
                      <w:rFonts w:eastAsia="Times New Roman"/>
                    </w:rPr>
                  </w:pPr>
                  <w:r w:rsidRPr="004B45CD">
                    <w:rPr>
                      <w:rFonts w:eastAsia="Times New Roman"/>
                      <w:sz w:val="22"/>
                      <w:szCs w:val="22"/>
                    </w:rPr>
                    <w:t>191</w:t>
                  </w:r>
                </w:p>
              </w:tc>
            </w:tr>
            <w:tr w:rsidR="004B45CD" w:rsidRPr="004B45CD" w14:paraId="120BAC07" w14:textId="77777777" w:rsidTr="004B45CD">
              <w:tc>
                <w:tcPr>
                  <w:tcW w:w="3573" w:type="dxa"/>
                </w:tcPr>
                <w:p w14:paraId="2565C356" w14:textId="77777777" w:rsidR="004B45CD" w:rsidRPr="004B45CD" w:rsidRDefault="004B45CD" w:rsidP="004B45CD">
                  <w:pPr>
                    <w:rPr>
                      <w:rFonts w:eastAsia="Times New Roman"/>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4C038120" w14:textId="77777777" w:rsidR="004B45CD" w:rsidRPr="004B45CD" w:rsidRDefault="004B45CD" w:rsidP="004B45CD">
                  <w:pPr>
                    <w:jc w:val="center"/>
                    <w:rPr>
                      <w:rFonts w:eastAsia="Times New Roman"/>
                    </w:rPr>
                  </w:pPr>
                  <w:r w:rsidRPr="004B45CD">
                    <w:rPr>
                      <w:rFonts w:eastAsia="Times New Roman"/>
                      <w:sz w:val="22"/>
                      <w:szCs w:val="22"/>
                    </w:rPr>
                    <w:t>67/0,58 на</w:t>
                  </w:r>
                </w:p>
                <w:p w14:paraId="3D7D7C05" w14:textId="77777777" w:rsidR="004B45CD" w:rsidRPr="004B45CD" w:rsidRDefault="004B45CD" w:rsidP="004B45CD">
                  <w:pPr>
                    <w:jc w:val="center"/>
                    <w:rPr>
                      <w:rFonts w:eastAsia="Times New Roman"/>
                    </w:rPr>
                  </w:pPr>
                  <w:r w:rsidRPr="004B45CD">
                    <w:rPr>
                      <w:rFonts w:eastAsia="Times New Roman"/>
                      <w:sz w:val="22"/>
                      <w:szCs w:val="22"/>
                    </w:rPr>
                    <w:t xml:space="preserve"> 10 тис. населення</w:t>
                  </w:r>
                </w:p>
              </w:tc>
            </w:tr>
          </w:tbl>
          <w:p w14:paraId="64D344B5" w14:textId="77777777" w:rsidR="004B45CD" w:rsidRPr="004B45CD" w:rsidRDefault="004B45CD" w:rsidP="004B45CD">
            <w:pPr>
              <w:rPr>
                <w:rFonts w:eastAsia="Times New Roman"/>
                <w:sz w:val="28"/>
              </w:rPr>
            </w:pPr>
          </w:p>
        </w:tc>
        <w:tc>
          <w:tcPr>
            <w:tcW w:w="5760" w:type="dxa"/>
            <w:gridSpan w:val="2"/>
            <w:vMerge/>
            <w:shd w:val="clear" w:color="auto" w:fill="auto"/>
          </w:tcPr>
          <w:p w14:paraId="17FFCE7D" w14:textId="77777777" w:rsidR="004B45CD" w:rsidRPr="004B45CD" w:rsidRDefault="004B45CD" w:rsidP="004B45CD">
            <w:pPr>
              <w:rPr>
                <w:rFonts w:eastAsia="Times New Roman"/>
                <w:b/>
                <w:sz w:val="28"/>
              </w:rPr>
            </w:pPr>
          </w:p>
        </w:tc>
      </w:tr>
      <w:tr w:rsidR="004B45CD" w:rsidRPr="004B45CD" w14:paraId="145CDC1F" w14:textId="77777777" w:rsidTr="00344717">
        <w:tc>
          <w:tcPr>
            <w:tcW w:w="11653" w:type="dxa"/>
            <w:gridSpan w:val="4"/>
            <w:shd w:val="clear" w:color="auto" w:fill="auto"/>
          </w:tcPr>
          <w:p w14:paraId="2163FFE6" w14:textId="77777777" w:rsidR="004B45CD" w:rsidRPr="004B45CD" w:rsidRDefault="004B45CD" w:rsidP="004B45CD">
            <w:pPr>
              <w:jc w:val="both"/>
              <w:rPr>
                <w:rFonts w:eastAsia="Times New Roman"/>
              </w:rPr>
            </w:pPr>
            <w:r w:rsidRPr="004B45CD">
              <w:rPr>
                <w:rFonts w:ascii="Times New Roman CYR" w:eastAsia="Times New Roman" w:hAnsi="Times New Roman CYR" w:cs="Times New Roman CYR"/>
                <w:b/>
                <w:color w:val="000000"/>
                <w:lang w:val="ru-RU"/>
              </w:rPr>
              <w:lastRenderedPageBreak/>
              <w:t>Сумська</w:t>
            </w:r>
            <w:r w:rsidRPr="004B45CD">
              <w:rPr>
                <w:rFonts w:eastAsia="Times New Roman"/>
                <w:b/>
              </w:rPr>
              <w:t xml:space="preserve"> область. Загальна кількість населення – </w:t>
            </w:r>
            <w:r w:rsidRPr="004B45CD">
              <w:rPr>
                <w:rFonts w:eastAsia="Times New Roman"/>
                <w:b/>
                <w:color w:val="000000"/>
                <w:lang w:val="ru-RU"/>
              </w:rPr>
              <w:t>1 </w:t>
            </w:r>
            <w:r w:rsidRPr="004B45CD">
              <w:rPr>
                <w:rFonts w:eastAsia="Times New Roman"/>
                <w:b/>
                <w:color w:val="000000"/>
              </w:rPr>
              <w:t>092 092</w:t>
            </w:r>
            <w:r w:rsidRPr="004B45CD">
              <w:rPr>
                <w:rFonts w:eastAsia="Times New Roman"/>
                <w:b/>
              </w:rPr>
              <w:t xml:space="preserve">. </w:t>
            </w:r>
            <w:r w:rsidRPr="004B45CD">
              <w:rPr>
                <w:rFonts w:eastAsia="Times New Roman"/>
              </w:rPr>
              <w:t>Область є індустріально-аграрним регіоном України. Виробнича спеціалізація області пов'язана з видобутком енергетичних ресурсів, розвитком машинобудування, хімічної та нафтохімічної промисловості, переробних галузей сільського господарства. Сільське господарство представлене рослинництвом (обробка зернових культур, картоплі, цукрових буряків, інших технічних культур) і тваринництвом.</w:t>
            </w:r>
          </w:p>
        </w:tc>
      </w:tr>
      <w:tr w:rsidR="004B45CD" w:rsidRPr="004B45CD" w14:paraId="1E8529FD" w14:textId="77777777" w:rsidTr="00344717">
        <w:tc>
          <w:tcPr>
            <w:tcW w:w="5893" w:type="dxa"/>
            <w:gridSpan w:val="2"/>
            <w:shd w:val="clear" w:color="auto" w:fill="auto"/>
          </w:tcPr>
          <w:p w14:paraId="49754244"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1B1DB4D3" w14:textId="77777777" w:rsidTr="004B45CD">
              <w:tc>
                <w:tcPr>
                  <w:tcW w:w="2864" w:type="dxa"/>
                  <w:shd w:val="clear" w:color="auto" w:fill="auto"/>
                </w:tcPr>
                <w:p w14:paraId="327BFC9A" w14:textId="77777777" w:rsidR="004B45CD" w:rsidRPr="004B45CD" w:rsidRDefault="004B45CD" w:rsidP="004B45CD">
                  <w:pPr>
                    <w:jc w:val="center"/>
                    <w:rPr>
                      <w:rFonts w:eastAsia="Times New Roman"/>
                      <w:b/>
                      <w:color w:val="000000"/>
                    </w:rPr>
                  </w:pPr>
                  <w:r w:rsidRPr="004B45CD">
                    <w:rPr>
                      <w:rFonts w:eastAsia="Times New Roman"/>
                      <w:b/>
                      <w:color w:val="000000"/>
                      <w:sz w:val="22"/>
                    </w:rPr>
                    <w:t>Показник</w:t>
                  </w:r>
                </w:p>
              </w:tc>
              <w:tc>
                <w:tcPr>
                  <w:tcW w:w="1276" w:type="dxa"/>
                  <w:shd w:val="clear" w:color="auto" w:fill="auto"/>
                </w:tcPr>
                <w:p w14:paraId="599667E0" w14:textId="77777777" w:rsidR="004B45CD" w:rsidRPr="004B45CD" w:rsidRDefault="004B45CD" w:rsidP="004B45CD">
                  <w:pPr>
                    <w:rPr>
                      <w:rFonts w:eastAsia="Times New Roman"/>
                      <w:b/>
                      <w:color w:val="000000"/>
                    </w:rPr>
                  </w:pPr>
                  <w:r w:rsidRPr="004B45CD">
                    <w:rPr>
                      <w:rFonts w:eastAsia="Times New Roman"/>
                      <w:b/>
                      <w:color w:val="000000"/>
                      <w:sz w:val="22"/>
                    </w:rPr>
                    <w:t>абс. к-сть</w:t>
                  </w:r>
                </w:p>
              </w:tc>
              <w:tc>
                <w:tcPr>
                  <w:tcW w:w="1559" w:type="dxa"/>
                  <w:shd w:val="clear" w:color="auto" w:fill="auto"/>
                </w:tcPr>
                <w:p w14:paraId="7A1BE499" w14:textId="77777777" w:rsidR="004B45CD" w:rsidRPr="004B45CD" w:rsidRDefault="004B45CD" w:rsidP="004B45CD">
                  <w:pPr>
                    <w:rPr>
                      <w:rFonts w:eastAsia="Times New Roman"/>
                      <w:b/>
                      <w:color w:val="000000"/>
                    </w:rPr>
                  </w:pPr>
                  <w:r w:rsidRPr="004B45CD">
                    <w:rPr>
                      <w:rFonts w:eastAsia="Times New Roman"/>
                      <w:b/>
                      <w:color w:val="000000"/>
                      <w:sz w:val="22"/>
                    </w:rPr>
                    <w:t>на 100 тис. нас.</w:t>
                  </w:r>
                </w:p>
              </w:tc>
            </w:tr>
            <w:tr w:rsidR="004B45CD" w:rsidRPr="004B45CD" w14:paraId="3E1E785D" w14:textId="77777777" w:rsidTr="004B45CD">
              <w:tc>
                <w:tcPr>
                  <w:tcW w:w="2864" w:type="dxa"/>
                  <w:shd w:val="clear" w:color="auto" w:fill="auto"/>
                </w:tcPr>
                <w:p w14:paraId="5DAEC437" w14:textId="77777777" w:rsidR="004B45CD" w:rsidRPr="004B45CD" w:rsidRDefault="004B45CD" w:rsidP="004B45CD">
                  <w:pPr>
                    <w:rPr>
                      <w:rFonts w:eastAsia="Times New Roman"/>
                      <w:b/>
                      <w:color w:val="000000"/>
                    </w:rPr>
                  </w:pPr>
                  <w:r w:rsidRPr="004B45CD">
                    <w:rPr>
                      <w:rFonts w:eastAsia="Times New Roman"/>
                      <w:color w:val="000000"/>
                      <w:sz w:val="22"/>
                      <w:szCs w:val="22"/>
                    </w:rPr>
                    <w:t>Зареєстровані випадки ТБ</w:t>
                  </w:r>
                </w:p>
              </w:tc>
              <w:tc>
                <w:tcPr>
                  <w:tcW w:w="1276" w:type="dxa"/>
                  <w:shd w:val="clear" w:color="auto" w:fill="auto"/>
                </w:tcPr>
                <w:p w14:paraId="14AA495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744</w:t>
                  </w:r>
                </w:p>
              </w:tc>
              <w:tc>
                <w:tcPr>
                  <w:tcW w:w="1559" w:type="dxa"/>
                  <w:shd w:val="clear" w:color="auto" w:fill="auto"/>
                </w:tcPr>
                <w:p w14:paraId="63CCAD3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Х</w:t>
                  </w:r>
                </w:p>
              </w:tc>
            </w:tr>
            <w:tr w:rsidR="004B45CD" w:rsidRPr="004B45CD" w14:paraId="6C7C4AA7" w14:textId="77777777" w:rsidTr="004B45CD">
              <w:tc>
                <w:tcPr>
                  <w:tcW w:w="2864" w:type="dxa"/>
                  <w:shd w:val="clear" w:color="auto" w:fill="auto"/>
                </w:tcPr>
                <w:p w14:paraId="31FC7003" w14:textId="77777777" w:rsidR="004B45CD" w:rsidRPr="004B45CD" w:rsidRDefault="004B45CD" w:rsidP="004B45CD">
                  <w:pPr>
                    <w:rPr>
                      <w:rFonts w:eastAsia="Times New Roman"/>
                      <w:color w:val="000000"/>
                    </w:rPr>
                  </w:pPr>
                  <w:r w:rsidRPr="004B45CD">
                    <w:rPr>
                      <w:rFonts w:eastAsia="Times New Roman"/>
                      <w:color w:val="000000"/>
                      <w:sz w:val="22"/>
                      <w:szCs w:val="22"/>
                    </w:rPr>
                    <w:t>Захворюваність на ТБ (ВДТБ+РТБ)</w:t>
                  </w:r>
                </w:p>
              </w:tc>
              <w:tc>
                <w:tcPr>
                  <w:tcW w:w="1276" w:type="dxa"/>
                  <w:shd w:val="clear" w:color="auto" w:fill="auto"/>
                </w:tcPr>
                <w:p w14:paraId="3C61EFF8"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761</w:t>
                  </w:r>
                </w:p>
              </w:tc>
              <w:tc>
                <w:tcPr>
                  <w:tcW w:w="1559" w:type="dxa"/>
                  <w:shd w:val="clear" w:color="auto" w:fill="auto"/>
                </w:tcPr>
                <w:p w14:paraId="143FBE8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69,7</w:t>
                  </w:r>
                </w:p>
              </w:tc>
            </w:tr>
            <w:tr w:rsidR="004B45CD" w:rsidRPr="004B45CD" w14:paraId="7FCF8A86" w14:textId="77777777" w:rsidTr="004B45CD">
              <w:tc>
                <w:tcPr>
                  <w:tcW w:w="2864" w:type="dxa"/>
                  <w:shd w:val="clear" w:color="auto" w:fill="auto"/>
                </w:tcPr>
                <w:p w14:paraId="7748E92B" w14:textId="77777777" w:rsidR="004B45CD" w:rsidRPr="004B45CD" w:rsidRDefault="004B45CD" w:rsidP="004B45CD">
                  <w:pPr>
                    <w:rPr>
                      <w:rFonts w:eastAsia="Times New Roman"/>
                      <w:color w:val="000000"/>
                    </w:rPr>
                  </w:pPr>
                  <w:r w:rsidRPr="004B45CD">
                    <w:rPr>
                      <w:rFonts w:eastAsia="Times New Roman"/>
                      <w:color w:val="000000"/>
                      <w:sz w:val="22"/>
                      <w:szCs w:val="22"/>
                    </w:rPr>
                    <w:t>із них                            ВДТБ</w:t>
                  </w:r>
                </w:p>
              </w:tc>
              <w:tc>
                <w:tcPr>
                  <w:tcW w:w="1276" w:type="dxa"/>
                  <w:shd w:val="clear" w:color="auto" w:fill="auto"/>
                </w:tcPr>
                <w:p w14:paraId="4326043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602</w:t>
                  </w:r>
                </w:p>
              </w:tc>
              <w:tc>
                <w:tcPr>
                  <w:tcW w:w="1559" w:type="dxa"/>
                  <w:shd w:val="clear" w:color="auto" w:fill="auto"/>
                </w:tcPr>
                <w:p w14:paraId="247D8E7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55,1</w:t>
                  </w:r>
                </w:p>
              </w:tc>
            </w:tr>
            <w:tr w:rsidR="004B45CD" w:rsidRPr="004B45CD" w14:paraId="27483958" w14:textId="77777777" w:rsidTr="004B45CD">
              <w:tc>
                <w:tcPr>
                  <w:tcW w:w="2864" w:type="dxa"/>
                  <w:shd w:val="clear" w:color="auto" w:fill="auto"/>
                </w:tcPr>
                <w:p w14:paraId="58023D53"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ТБ/ВІЛ</w:t>
                  </w:r>
                </w:p>
              </w:tc>
              <w:tc>
                <w:tcPr>
                  <w:tcW w:w="1276" w:type="dxa"/>
                  <w:shd w:val="clear" w:color="auto" w:fill="auto"/>
                </w:tcPr>
                <w:p w14:paraId="68F782B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85</w:t>
                  </w:r>
                </w:p>
              </w:tc>
              <w:tc>
                <w:tcPr>
                  <w:tcW w:w="1559" w:type="dxa"/>
                  <w:shd w:val="clear" w:color="auto" w:fill="auto"/>
                </w:tcPr>
                <w:p w14:paraId="7A5EF0C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7,8</w:t>
                  </w:r>
                </w:p>
              </w:tc>
            </w:tr>
            <w:tr w:rsidR="004B45CD" w:rsidRPr="004B45CD" w14:paraId="19B393B1" w14:textId="77777777" w:rsidTr="004B45CD">
              <w:tc>
                <w:tcPr>
                  <w:tcW w:w="2864" w:type="dxa"/>
                  <w:shd w:val="clear" w:color="auto" w:fill="auto"/>
                </w:tcPr>
                <w:p w14:paraId="18CCB538"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0-14 років</w:t>
                  </w:r>
                </w:p>
              </w:tc>
              <w:tc>
                <w:tcPr>
                  <w:tcW w:w="1276" w:type="dxa"/>
                  <w:shd w:val="clear" w:color="auto" w:fill="auto"/>
                </w:tcPr>
                <w:p w14:paraId="0050ED6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13</w:t>
                  </w:r>
                </w:p>
              </w:tc>
              <w:tc>
                <w:tcPr>
                  <w:tcW w:w="1559" w:type="dxa"/>
                  <w:shd w:val="clear" w:color="auto" w:fill="auto"/>
                </w:tcPr>
                <w:p w14:paraId="3BB13E66"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8,9</w:t>
                  </w:r>
                </w:p>
              </w:tc>
            </w:tr>
            <w:tr w:rsidR="004B45CD" w:rsidRPr="004B45CD" w14:paraId="1183662A" w14:textId="77777777" w:rsidTr="004B45CD">
              <w:tc>
                <w:tcPr>
                  <w:tcW w:w="2864" w:type="dxa"/>
                  <w:shd w:val="clear" w:color="auto" w:fill="auto"/>
                </w:tcPr>
                <w:p w14:paraId="1935BDDA"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15-17 років</w:t>
                  </w:r>
                </w:p>
              </w:tc>
              <w:tc>
                <w:tcPr>
                  <w:tcW w:w="1276" w:type="dxa"/>
                  <w:shd w:val="clear" w:color="auto" w:fill="auto"/>
                </w:tcPr>
                <w:p w14:paraId="3DC111C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w:t>
                  </w:r>
                </w:p>
              </w:tc>
              <w:tc>
                <w:tcPr>
                  <w:tcW w:w="1559" w:type="dxa"/>
                  <w:shd w:val="clear" w:color="auto" w:fill="auto"/>
                </w:tcPr>
                <w:p w14:paraId="32D431B3"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15,5</w:t>
                  </w:r>
                </w:p>
              </w:tc>
            </w:tr>
            <w:tr w:rsidR="004B45CD" w:rsidRPr="004B45CD" w14:paraId="7E3B9CA2" w14:textId="77777777" w:rsidTr="004B45CD">
              <w:tc>
                <w:tcPr>
                  <w:tcW w:w="2864" w:type="dxa"/>
                  <w:shd w:val="clear" w:color="auto" w:fill="auto"/>
                </w:tcPr>
                <w:p w14:paraId="78F30D54"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позалегеневою локалізацією ТБ</w:t>
                  </w:r>
                </w:p>
              </w:tc>
              <w:tc>
                <w:tcPr>
                  <w:tcW w:w="1276" w:type="dxa"/>
                  <w:shd w:val="clear" w:color="auto" w:fill="auto"/>
                </w:tcPr>
                <w:p w14:paraId="1F5358F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56</w:t>
                  </w:r>
                </w:p>
              </w:tc>
              <w:tc>
                <w:tcPr>
                  <w:tcW w:w="1559" w:type="dxa"/>
                  <w:shd w:val="clear" w:color="auto" w:fill="auto"/>
                </w:tcPr>
                <w:p w14:paraId="5B87A7C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5,0</w:t>
                  </w:r>
                </w:p>
              </w:tc>
            </w:tr>
            <w:tr w:rsidR="004B45CD" w:rsidRPr="004B45CD" w14:paraId="185E93EC" w14:textId="77777777" w:rsidTr="004B45CD">
              <w:tc>
                <w:tcPr>
                  <w:tcW w:w="2864" w:type="dxa"/>
                  <w:shd w:val="clear" w:color="auto" w:fill="auto"/>
                </w:tcPr>
                <w:p w14:paraId="4FF4E6EA"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підтверджені лабораторно</w:t>
                  </w:r>
                </w:p>
              </w:tc>
              <w:tc>
                <w:tcPr>
                  <w:tcW w:w="1276" w:type="dxa"/>
                  <w:shd w:val="clear" w:color="auto" w:fill="auto"/>
                </w:tcPr>
                <w:p w14:paraId="014B86C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560</w:t>
                  </w:r>
                </w:p>
              </w:tc>
              <w:tc>
                <w:tcPr>
                  <w:tcW w:w="1559" w:type="dxa"/>
                  <w:shd w:val="clear" w:color="auto" w:fill="auto"/>
                </w:tcPr>
                <w:p w14:paraId="497E9673"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81,4%</w:t>
                  </w:r>
                </w:p>
              </w:tc>
            </w:tr>
            <w:tr w:rsidR="004B45CD" w:rsidRPr="004B45CD" w14:paraId="38D470EE" w14:textId="77777777" w:rsidTr="004B45CD">
              <w:tc>
                <w:tcPr>
                  <w:tcW w:w="2864" w:type="dxa"/>
                  <w:shd w:val="clear" w:color="auto" w:fill="auto"/>
                </w:tcPr>
                <w:p w14:paraId="7F5D7103"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діагностовано клінічно</w:t>
                  </w:r>
                </w:p>
              </w:tc>
              <w:tc>
                <w:tcPr>
                  <w:tcW w:w="1276" w:type="dxa"/>
                  <w:shd w:val="clear" w:color="auto" w:fill="auto"/>
                </w:tcPr>
                <w:p w14:paraId="3EC58DB4"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128</w:t>
                  </w:r>
                </w:p>
              </w:tc>
              <w:tc>
                <w:tcPr>
                  <w:tcW w:w="1559" w:type="dxa"/>
                  <w:shd w:val="clear" w:color="auto" w:fill="auto"/>
                </w:tcPr>
                <w:p w14:paraId="3BDA17EB"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18,6%</w:t>
                  </w:r>
                </w:p>
              </w:tc>
            </w:tr>
            <w:tr w:rsidR="004B45CD" w:rsidRPr="004B45CD" w14:paraId="509F6108" w14:textId="77777777" w:rsidTr="004B45CD">
              <w:tc>
                <w:tcPr>
                  <w:tcW w:w="2864" w:type="dxa"/>
                  <w:shd w:val="clear" w:color="auto" w:fill="auto"/>
                </w:tcPr>
                <w:p w14:paraId="48FD3D24" w14:textId="77777777" w:rsidR="004B45CD" w:rsidRPr="004B45CD" w:rsidRDefault="004B45CD" w:rsidP="004B45CD">
                  <w:pPr>
                    <w:rPr>
                      <w:rFonts w:eastAsia="Times New Roman"/>
                      <w:color w:val="000000"/>
                    </w:rPr>
                  </w:pPr>
                  <w:r w:rsidRPr="004B45CD">
                    <w:rPr>
                      <w:rFonts w:eastAsia="Times New Roman"/>
                      <w:color w:val="000000"/>
                      <w:sz w:val="22"/>
                      <w:szCs w:val="22"/>
                    </w:rPr>
                    <w:t>Поширеність</w:t>
                  </w:r>
                </w:p>
              </w:tc>
              <w:tc>
                <w:tcPr>
                  <w:tcW w:w="1276" w:type="dxa"/>
                  <w:shd w:val="clear" w:color="auto" w:fill="auto"/>
                </w:tcPr>
                <w:p w14:paraId="361F7063"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693</w:t>
                  </w:r>
                </w:p>
              </w:tc>
              <w:tc>
                <w:tcPr>
                  <w:tcW w:w="1559" w:type="dxa"/>
                  <w:shd w:val="clear" w:color="auto" w:fill="auto"/>
                </w:tcPr>
                <w:p w14:paraId="6F27456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63,5</w:t>
                  </w:r>
                </w:p>
              </w:tc>
            </w:tr>
            <w:tr w:rsidR="004B45CD" w:rsidRPr="004B45CD" w14:paraId="152B900F" w14:textId="77777777" w:rsidTr="004B45CD">
              <w:tc>
                <w:tcPr>
                  <w:tcW w:w="2864" w:type="dxa"/>
                  <w:shd w:val="clear" w:color="auto" w:fill="auto"/>
                </w:tcPr>
                <w:p w14:paraId="0D5A4242" w14:textId="77777777" w:rsidR="004B45CD" w:rsidRPr="004B45CD" w:rsidRDefault="004B45CD" w:rsidP="004B45CD">
                  <w:pPr>
                    <w:rPr>
                      <w:rFonts w:eastAsia="Times New Roman"/>
                      <w:color w:val="000000"/>
                    </w:rPr>
                  </w:pPr>
                  <w:r w:rsidRPr="004B45CD">
                    <w:rPr>
                      <w:rFonts w:eastAsia="Times New Roman"/>
                      <w:color w:val="000000"/>
                      <w:sz w:val="22"/>
                      <w:szCs w:val="22"/>
                    </w:rPr>
                    <w:t>із них                         ТБ/ВІЛ</w:t>
                  </w:r>
                </w:p>
              </w:tc>
              <w:tc>
                <w:tcPr>
                  <w:tcW w:w="1276" w:type="dxa"/>
                  <w:shd w:val="clear" w:color="auto" w:fill="auto"/>
                </w:tcPr>
                <w:p w14:paraId="5AAC82F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60</w:t>
                  </w:r>
                </w:p>
              </w:tc>
              <w:tc>
                <w:tcPr>
                  <w:tcW w:w="1559" w:type="dxa"/>
                  <w:shd w:val="clear" w:color="auto" w:fill="auto"/>
                </w:tcPr>
                <w:p w14:paraId="272A19C6"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5,5</w:t>
                  </w:r>
                </w:p>
              </w:tc>
            </w:tr>
            <w:tr w:rsidR="004B45CD" w:rsidRPr="004B45CD" w14:paraId="737A9EC3" w14:textId="77777777" w:rsidTr="004B45CD">
              <w:tc>
                <w:tcPr>
                  <w:tcW w:w="2864" w:type="dxa"/>
                  <w:shd w:val="clear" w:color="auto" w:fill="auto"/>
                </w:tcPr>
                <w:p w14:paraId="43423BBB" w14:textId="77777777" w:rsidR="004B45CD" w:rsidRPr="004B45CD" w:rsidRDefault="004B45CD" w:rsidP="004B45CD">
                  <w:pPr>
                    <w:rPr>
                      <w:rFonts w:eastAsia="Times New Roman"/>
                      <w:color w:val="000000"/>
                    </w:rPr>
                  </w:pPr>
                  <w:r w:rsidRPr="004B45CD">
                    <w:rPr>
                      <w:rFonts w:eastAsia="Times New Roman"/>
                      <w:color w:val="000000"/>
                      <w:sz w:val="22"/>
                      <w:szCs w:val="22"/>
                    </w:rPr>
                    <w:t>Смертність</w:t>
                  </w:r>
                </w:p>
              </w:tc>
              <w:tc>
                <w:tcPr>
                  <w:tcW w:w="1276" w:type="dxa"/>
                  <w:shd w:val="clear" w:color="auto" w:fill="auto"/>
                </w:tcPr>
                <w:p w14:paraId="5EFA5C2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125</w:t>
                  </w:r>
                </w:p>
              </w:tc>
              <w:tc>
                <w:tcPr>
                  <w:tcW w:w="1559" w:type="dxa"/>
                  <w:shd w:val="clear" w:color="auto" w:fill="auto"/>
                </w:tcPr>
                <w:p w14:paraId="45AF5C74"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11,4</w:t>
                  </w:r>
                </w:p>
              </w:tc>
            </w:tr>
            <w:tr w:rsidR="004B45CD" w:rsidRPr="004B45CD" w14:paraId="04EC5F20" w14:textId="77777777" w:rsidTr="004B45CD">
              <w:tc>
                <w:tcPr>
                  <w:tcW w:w="2864" w:type="dxa"/>
                  <w:shd w:val="clear" w:color="auto" w:fill="auto"/>
                </w:tcPr>
                <w:p w14:paraId="422989C3" w14:textId="77777777" w:rsidR="004B45CD" w:rsidRPr="004B45CD" w:rsidRDefault="004B45CD" w:rsidP="004B45CD">
                  <w:pPr>
                    <w:rPr>
                      <w:rFonts w:eastAsia="Times New Roman"/>
                      <w:color w:val="000000"/>
                    </w:rPr>
                  </w:pPr>
                  <w:r w:rsidRPr="004B45CD">
                    <w:rPr>
                      <w:rFonts w:eastAsia="Times New Roman"/>
                      <w:color w:val="000000"/>
                      <w:sz w:val="22"/>
                      <w:szCs w:val="22"/>
                    </w:rPr>
                    <w:t>із них                         ТБ/ВІЛ</w:t>
                  </w:r>
                </w:p>
              </w:tc>
              <w:tc>
                <w:tcPr>
                  <w:tcW w:w="1276" w:type="dxa"/>
                  <w:shd w:val="clear" w:color="auto" w:fill="auto"/>
                </w:tcPr>
                <w:p w14:paraId="4E96DF7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21</w:t>
                  </w:r>
                </w:p>
              </w:tc>
              <w:tc>
                <w:tcPr>
                  <w:tcW w:w="1559" w:type="dxa"/>
                  <w:shd w:val="clear" w:color="auto" w:fill="auto"/>
                </w:tcPr>
                <w:p w14:paraId="0D07F27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1,9</w:t>
                  </w:r>
                </w:p>
              </w:tc>
            </w:tr>
          </w:tbl>
          <w:p w14:paraId="7B09F715"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4858E421" w14:textId="77777777" w:rsidR="004B45CD" w:rsidRPr="004B45CD" w:rsidRDefault="004B45CD" w:rsidP="004B45CD">
            <w:pPr>
              <w:rPr>
                <w:rFonts w:eastAsia="Times New Roman"/>
                <w:b/>
                <w:sz w:val="20"/>
              </w:rPr>
            </w:pPr>
            <w:r w:rsidRPr="004B45CD">
              <w:rPr>
                <w:rFonts w:eastAsia="Times New Roman"/>
                <w:b/>
                <w:sz w:val="20"/>
              </w:rPr>
              <w:t>Захворюваність на ТБ (ВДТБ+РТБ)</w:t>
            </w:r>
          </w:p>
          <w:p w14:paraId="15349770"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27F61F61" wp14:editId="281E8C14">
                  <wp:extent cx="3173105" cy="1344305"/>
                  <wp:effectExtent l="0" t="0" r="27305" b="27305"/>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1DA2682D" w14:textId="77777777" w:rsidR="004B45CD" w:rsidRPr="004B45CD" w:rsidRDefault="004B45CD" w:rsidP="004B45CD">
            <w:pPr>
              <w:jc w:val="both"/>
              <w:rPr>
                <w:rFonts w:eastAsia="Times New Roman"/>
                <w:b/>
                <w:sz w:val="2"/>
                <w:szCs w:val="2"/>
              </w:rPr>
            </w:pPr>
          </w:p>
          <w:p w14:paraId="7A833A92"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176AE409"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7ABADD72"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36F0ABD0" wp14:editId="49FC2E84">
                  <wp:extent cx="3173105" cy="1303361"/>
                  <wp:effectExtent l="0" t="0" r="27305" b="11430"/>
                  <wp:docPr id="137" name="Диаграмма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6DCE56BF" w14:textId="77777777" w:rsidR="004B45CD" w:rsidRPr="004B45CD" w:rsidRDefault="004B45CD" w:rsidP="004B45CD">
            <w:pPr>
              <w:jc w:val="both"/>
              <w:rPr>
                <w:rFonts w:eastAsia="Times New Roman"/>
                <w:b/>
                <w:sz w:val="2"/>
                <w:szCs w:val="2"/>
              </w:rPr>
            </w:pPr>
          </w:p>
          <w:p w14:paraId="1FE2D2CD"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5BBDCE39"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6A9163A1" wp14:editId="66A803FB">
                  <wp:extent cx="3173105" cy="1978926"/>
                  <wp:effectExtent l="0" t="19050" r="27305" b="21590"/>
                  <wp:docPr id="138" name="Диаграмма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1B9D530D" w14:textId="77777777" w:rsidR="004B45CD" w:rsidRPr="004B45CD" w:rsidRDefault="004B45CD" w:rsidP="004B45CD">
            <w:pPr>
              <w:jc w:val="both"/>
              <w:rPr>
                <w:rFonts w:eastAsia="Times New Roman"/>
                <w:b/>
                <w:sz w:val="2"/>
                <w:szCs w:val="2"/>
              </w:rPr>
            </w:pPr>
          </w:p>
          <w:p w14:paraId="7D87D43D"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5EE6230A" w14:textId="77777777" w:rsidR="004B45CD" w:rsidRPr="004B45CD" w:rsidRDefault="004B45CD" w:rsidP="004B45CD">
            <w:pPr>
              <w:jc w:val="both"/>
              <w:rPr>
                <w:rFonts w:eastAsia="Times New Roman"/>
                <w:b/>
                <w:sz w:val="6"/>
              </w:rPr>
            </w:pPr>
          </w:p>
          <w:p w14:paraId="3DDB32A4" w14:textId="77777777" w:rsidR="004B45CD" w:rsidRPr="004B45CD" w:rsidRDefault="004B45CD" w:rsidP="004B45CD">
            <w:pPr>
              <w:jc w:val="both"/>
              <w:rPr>
                <w:rFonts w:eastAsia="Times New Roman"/>
                <w:b/>
                <w:sz w:val="20"/>
              </w:rPr>
            </w:pPr>
            <w:r w:rsidRPr="004B45CD">
              <w:rPr>
                <w:rFonts w:eastAsia="Times New Roman"/>
                <w:noProof/>
                <w:lang w:val="ru-RU"/>
              </w:rPr>
              <w:drawing>
                <wp:inline distT="0" distB="0" distL="0" distR="0" wp14:anchorId="56ADB4FC" wp14:editId="61050A9A">
                  <wp:extent cx="3173105" cy="955344"/>
                  <wp:effectExtent l="0" t="0" r="27305" b="16510"/>
                  <wp:docPr id="139" name="Диаграмма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1D3288A9" w14:textId="77777777" w:rsidR="004B45CD" w:rsidRPr="004B45CD" w:rsidRDefault="004B45CD" w:rsidP="004B45CD">
            <w:pPr>
              <w:rPr>
                <w:rFonts w:eastAsia="Times New Roman"/>
                <w:b/>
                <w:sz w:val="2"/>
                <w:szCs w:val="2"/>
              </w:rPr>
            </w:pPr>
          </w:p>
          <w:p w14:paraId="36B16F05"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2517"/>
            </w:tblGrid>
            <w:tr w:rsidR="004B45CD" w:rsidRPr="004B45CD" w14:paraId="62A83E5C" w14:textId="77777777" w:rsidTr="004B45CD">
              <w:trPr>
                <w:trHeight w:val="391"/>
              </w:trPr>
              <w:tc>
                <w:tcPr>
                  <w:tcW w:w="2508" w:type="dxa"/>
                  <w:vAlign w:val="center"/>
                </w:tcPr>
                <w:p w14:paraId="4FFCF26D"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7" w:type="dxa"/>
                  <w:vAlign w:val="center"/>
                </w:tcPr>
                <w:p w14:paraId="35ED10BF"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71408C54" w14:textId="77777777" w:rsidTr="004B45CD">
              <w:trPr>
                <w:trHeight w:val="213"/>
              </w:trPr>
              <w:tc>
                <w:tcPr>
                  <w:tcW w:w="2508" w:type="dxa"/>
                </w:tcPr>
                <w:p w14:paraId="6B6D3A7E" w14:textId="77777777" w:rsidR="004B45CD" w:rsidRPr="004B45CD" w:rsidRDefault="004B45CD" w:rsidP="004B45CD">
                  <w:pPr>
                    <w:rPr>
                      <w:rFonts w:eastAsia="Times New Roman"/>
                      <w:b/>
                    </w:rPr>
                  </w:pPr>
                  <w:r w:rsidRPr="004B45CD">
                    <w:rPr>
                      <w:rFonts w:eastAsia="Times New Roman"/>
                      <w:b/>
                      <w:sz w:val="22"/>
                      <w:szCs w:val="22"/>
                    </w:rPr>
                    <w:t>МОЗ</w:t>
                  </w:r>
                </w:p>
              </w:tc>
              <w:tc>
                <w:tcPr>
                  <w:tcW w:w="2517" w:type="dxa"/>
                </w:tcPr>
                <w:p w14:paraId="5869E344" w14:textId="77777777" w:rsidR="004B45CD" w:rsidRPr="004B45CD" w:rsidRDefault="004B45CD" w:rsidP="004B45CD">
                  <w:pPr>
                    <w:rPr>
                      <w:rFonts w:eastAsia="Times New Roman"/>
                    </w:rPr>
                  </w:pPr>
                  <w:r w:rsidRPr="004B45CD">
                    <w:rPr>
                      <w:rFonts w:eastAsia="Times New Roman"/>
                    </w:rPr>
                    <w:t>15 772</w:t>
                  </w:r>
                </w:p>
              </w:tc>
            </w:tr>
            <w:tr w:rsidR="004B45CD" w:rsidRPr="004B45CD" w14:paraId="16283842" w14:textId="77777777" w:rsidTr="004B45CD">
              <w:trPr>
                <w:trHeight w:val="225"/>
              </w:trPr>
              <w:tc>
                <w:tcPr>
                  <w:tcW w:w="2508" w:type="dxa"/>
                </w:tcPr>
                <w:p w14:paraId="5454708B"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7" w:type="dxa"/>
                </w:tcPr>
                <w:p w14:paraId="466E726A" w14:textId="77777777" w:rsidR="004B45CD" w:rsidRPr="004B45CD" w:rsidRDefault="004B45CD" w:rsidP="004B45CD">
                  <w:pPr>
                    <w:rPr>
                      <w:rFonts w:eastAsia="Times New Roman"/>
                    </w:rPr>
                  </w:pPr>
                  <w:r w:rsidRPr="004B45CD">
                    <w:rPr>
                      <w:rFonts w:eastAsia="Times New Roman"/>
                    </w:rPr>
                    <w:t>34 467,02</w:t>
                  </w:r>
                </w:p>
              </w:tc>
            </w:tr>
          </w:tbl>
          <w:p w14:paraId="2002F719" w14:textId="77777777" w:rsidR="004B45CD" w:rsidRPr="004B45CD" w:rsidRDefault="004B45CD" w:rsidP="004B45CD">
            <w:pPr>
              <w:rPr>
                <w:rFonts w:eastAsia="Times New Roman"/>
                <w:b/>
                <w:sz w:val="2"/>
                <w:szCs w:val="2"/>
              </w:rPr>
            </w:pPr>
          </w:p>
          <w:p w14:paraId="7E8563CC" w14:textId="77777777" w:rsidR="004B45CD" w:rsidRPr="004B45CD" w:rsidRDefault="004B45CD" w:rsidP="004B45CD">
            <w:pPr>
              <w:jc w:val="both"/>
              <w:rPr>
                <w:rFonts w:eastAsia="Times New Roman"/>
                <w:b/>
                <w:sz w:val="20"/>
              </w:rPr>
            </w:pPr>
            <w:r w:rsidRPr="004B45CD">
              <w:rPr>
                <w:rFonts w:eastAsia="Times New Roman"/>
                <w:b/>
                <w:sz w:val="20"/>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6CC00E1B" w14:textId="77777777" w:rsidTr="004B45CD">
              <w:tc>
                <w:tcPr>
                  <w:tcW w:w="1589" w:type="dxa"/>
                  <w:shd w:val="clear" w:color="auto" w:fill="auto"/>
                </w:tcPr>
                <w:p w14:paraId="5E527D8C"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1DA74831"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35893B98"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74A19459" w14:textId="77777777" w:rsidTr="004B45CD">
              <w:tc>
                <w:tcPr>
                  <w:tcW w:w="1589" w:type="dxa"/>
                  <w:shd w:val="clear" w:color="auto" w:fill="auto"/>
                </w:tcPr>
                <w:p w14:paraId="1EEA247C"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17867A7F" w14:textId="77777777" w:rsidR="004B45CD" w:rsidRPr="004B45CD" w:rsidRDefault="004B45CD" w:rsidP="004B45CD">
                  <w:pPr>
                    <w:jc w:val="center"/>
                    <w:rPr>
                      <w:rFonts w:eastAsia="Times New Roman"/>
                    </w:rPr>
                  </w:pPr>
                  <w:r w:rsidRPr="004B45CD">
                    <w:rPr>
                      <w:rFonts w:eastAsia="Times New Roman"/>
                      <w:sz w:val="22"/>
                      <w:szCs w:val="22"/>
                    </w:rPr>
                    <w:t>27</w:t>
                  </w:r>
                </w:p>
              </w:tc>
              <w:tc>
                <w:tcPr>
                  <w:tcW w:w="2477" w:type="dxa"/>
                  <w:shd w:val="clear" w:color="auto" w:fill="auto"/>
                </w:tcPr>
                <w:p w14:paraId="1D161EA0"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D2C0EFC" w14:textId="77777777" w:rsidTr="004B45CD">
              <w:tc>
                <w:tcPr>
                  <w:tcW w:w="1589" w:type="dxa"/>
                  <w:shd w:val="clear" w:color="auto" w:fill="auto"/>
                </w:tcPr>
                <w:p w14:paraId="75C50B52"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235045B2" w14:textId="77777777" w:rsidR="004B45CD" w:rsidRPr="004B45CD" w:rsidRDefault="004B45CD" w:rsidP="004B45CD">
                  <w:pPr>
                    <w:jc w:val="center"/>
                    <w:rPr>
                      <w:rFonts w:eastAsia="Times New Roman"/>
                    </w:rPr>
                  </w:pPr>
                  <w:r w:rsidRPr="004B45CD">
                    <w:rPr>
                      <w:rFonts w:eastAsia="Times New Roman"/>
                      <w:sz w:val="22"/>
                      <w:szCs w:val="22"/>
                    </w:rPr>
                    <w:t>3</w:t>
                  </w:r>
                </w:p>
              </w:tc>
              <w:tc>
                <w:tcPr>
                  <w:tcW w:w="2477" w:type="dxa"/>
                  <w:shd w:val="clear" w:color="auto" w:fill="auto"/>
                </w:tcPr>
                <w:p w14:paraId="598E8FB6"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EC3C529" w14:textId="77777777" w:rsidTr="004B45CD">
              <w:tc>
                <w:tcPr>
                  <w:tcW w:w="1589" w:type="dxa"/>
                  <w:shd w:val="clear" w:color="auto" w:fill="auto"/>
                </w:tcPr>
                <w:p w14:paraId="2E47B988"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10A56409"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33FB67A4"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476F93C8" w14:textId="77777777" w:rsidR="004B45CD" w:rsidRPr="004B45CD" w:rsidRDefault="004B45CD" w:rsidP="004B45CD">
            <w:pPr>
              <w:rPr>
                <w:rFonts w:eastAsia="Times New Roman"/>
                <w:b/>
                <w:sz w:val="28"/>
              </w:rPr>
            </w:pPr>
          </w:p>
        </w:tc>
      </w:tr>
      <w:tr w:rsidR="004B45CD" w:rsidRPr="004B45CD" w14:paraId="26FB7329" w14:textId="77777777" w:rsidTr="00344717">
        <w:tc>
          <w:tcPr>
            <w:tcW w:w="5893" w:type="dxa"/>
            <w:gridSpan w:val="2"/>
            <w:shd w:val="clear" w:color="auto" w:fill="auto"/>
          </w:tcPr>
          <w:p w14:paraId="75A88993"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1A1A2DBB" w14:textId="77777777" w:rsidTr="004B45CD">
              <w:tc>
                <w:tcPr>
                  <w:tcW w:w="3715" w:type="dxa"/>
                  <w:shd w:val="clear" w:color="auto" w:fill="auto"/>
                </w:tcPr>
                <w:p w14:paraId="5DB2D538"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30AAB942"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2091F2BE"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0575D976" w14:textId="77777777" w:rsidTr="004B45CD">
              <w:tc>
                <w:tcPr>
                  <w:tcW w:w="3715" w:type="dxa"/>
                  <w:shd w:val="clear" w:color="auto" w:fill="auto"/>
                </w:tcPr>
                <w:p w14:paraId="79591614"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69B0F17A" w14:textId="77777777" w:rsidR="004B45CD" w:rsidRPr="004B45CD" w:rsidRDefault="004B45CD" w:rsidP="004B45CD">
                  <w:pPr>
                    <w:jc w:val="center"/>
                    <w:rPr>
                      <w:rFonts w:eastAsia="Times New Roman"/>
                      <w:szCs w:val="20"/>
                    </w:rPr>
                  </w:pPr>
                  <w:r w:rsidRPr="004B45CD">
                    <w:rPr>
                      <w:rFonts w:eastAsia="Times New Roman"/>
                      <w:sz w:val="22"/>
                      <w:szCs w:val="20"/>
                    </w:rPr>
                    <w:t>216</w:t>
                  </w:r>
                </w:p>
              </w:tc>
              <w:tc>
                <w:tcPr>
                  <w:tcW w:w="709" w:type="dxa"/>
                  <w:shd w:val="clear" w:color="auto" w:fill="auto"/>
                </w:tcPr>
                <w:p w14:paraId="442CCB08" w14:textId="77777777" w:rsidR="004B45CD" w:rsidRPr="004B45CD" w:rsidRDefault="004B45CD" w:rsidP="004B45CD">
                  <w:pPr>
                    <w:jc w:val="center"/>
                    <w:rPr>
                      <w:rFonts w:eastAsia="Times New Roman"/>
                      <w:szCs w:val="20"/>
                    </w:rPr>
                  </w:pPr>
                  <w:r w:rsidRPr="004B45CD">
                    <w:rPr>
                      <w:rFonts w:eastAsia="Times New Roman"/>
                      <w:sz w:val="22"/>
                      <w:szCs w:val="20"/>
                    </w:rPr>
                    <w:t>3,2</w:t>
                  </w:r>
                </w:p>
              </w:tc>
            </w:tr>
            <w:tr w:rsidR="004B45CD" w:rsidRPr="004B45CD" w14:paraId="76D37328" w14:textId="77777777" w:rsidTr="004B45CD">
              <w:tc>
                <w:tcPr>
                  <w:tcW w:w="3715" w:type="dxa"/>
                  <w:shd w:val="clear" w:color="auto" w:fill="auto"/>
                </w:tcPr>
                <w:p w14:paraId="15243865"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29943AD5" w14:textId="77777777" w:rsidR="004B45CD" w:rsidRPr="004B45CD" w:rsidRDefault="004B45CD" w:rsidP="004B45CD">
                  <w:pPr>
                    <w:jc w:val="center"/>
                    <w:rPr>
                      <w:rFonts w:eastAsia="Times New Roman"/>
                      <w:szCs w:val="20"/>
                    </w:rPr>
                  </w:pPr>
                  <w:r w:rsidRPr="004B45CD">
                    <w:rPr>
                      <w:rFonts w:eastAsia="Times New Roman"/>
                      <w:sz w:val="22"/>
                      <w:szCs w:val="20"/>
                    </w:rPr>
                    <w:t>373</w:t>
                  </w:r>
                </w:p>
              </w:tc>
              <w:tc>
                <w:tcPr>
                  <w:tcW w:w="709" w:type="dxa"/>
                  <w:shd w:val="clear" w:color="auto" w:fill="auto"/>
                </w:tcPr>
                <w:p w14:paraId="36A1C370"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101EBE71" w14:textId="77777777" w:rsidTr="004B45CD">
              <w:tc>
                <w:tcPr>
                  <w:tcW w:w="3715" w:type="dxa"/>
                  <w:shd w:val="clear" w:color="auto" w:fill="auto"/>
                </w:tcPr>
                <w:p w14:paraId="28F5ACB6"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73EF7A3C" w14:textId="77777777" w:rsidR="004B45CD" w:rsidRPr="004B45CD" w:rsidRDefault="004B45CD" w:rsidP="004B45CD">
                  <w:pPr>
                    <w:jc w:val="center"/>
                    <w:rPr>
                      <w:rFonts w:eastAsia="Times New Roman"/>
                      <w:szCs w:val="20"/>
                    </w:rPr>
                  </w:pPr>
                  <w:r w:rsidRPr="004B45CD">
                    <w:rPr>
                      <w:rFonts w:eastAsia="Times New Roman"/>
                      <w:sz w:val="22"/>
                      <w:szCs w:val="20"/>
                    </w:rPr>
                    <w:t>148</w:t>
                  </w:r>
                </w:p>
              </w:tc>
              <w:tc>
                <w:tcPr>
                  <w:tcW w:w="709" w:type="dxa"/>
                  <w:shd w:val="clear" w:color="auto" w:fill="auto"/>
                </w:tcPr>
                <w:p w14:paraId="453151DF"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14BF8DAB" w14:textId="77777777" w:rsidTr="004B45CD">
              <w:tc>
                <w:tcPr>
                  <w:tcW w:w="3715" w:type="dxa"/>
                  <w:shd w:val="clear" w:color="auto" w:fill="auto"/>
                </w:tcPr>
                <w:p w14:paraId="067CB425"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7917A0AB" w14:textId="77777777" w:rsidR="004B45CD" w:rsidRPr="004B45CD" w:rsidRDefault="004B45CD" w:rsidP="004B45CD">
                  <w:pPr>
                    <w:jc w:val="center"/>
                    <w:rPr>
                      <w:rFonts w:eastAsia="Times New Roman"/>
                      <w:szCs w:val="20"/>
                    </w:rPr>
                  </w:pPr>
                  <w:r w:rsidRPr="004B45CD">
                    <w:rPr>
                      <w:rFonts w:eastAsia="Times New Roman"/>
                      <w:sz w:val="22"/>
                      <w:szCs w:val="20"/>
                    </w:rPr>
                    <w:t>91</w:t>
                  </w:r>
                </w:p>
              </w:tc>
              <w:tc>
                <w:tcPr>
                  <w:tcW w:w="709" w:type="dxa"/>
                  <w:shd w:val="clear" w:color="auto" w:fill="auto"/>
                </w:tcPr>
                <w:p w14:paraId="1A7BA6ED" w14:textId="77777777" w:rsidR="004B45CD" w:rsidRPr="004B45CD" w:rsidRDefault="004B45CD" w:rsidP="004B45CD">
                  <w:pPr>
                    <w:jc w:val="center"/>
                    <w:rPr>
                      <w:rFonts w:eastAsia="Times New Roman"/>
                      <w:szCs w:val="20"/>
                    </w:rPr>
                  </w:pPr>
                  <w:r w:rsidRPr="004B45CD">
                    <w:rPr>
                      <w:rFonts w:eastAsia="Times New Roman"/>
                      <w:sz w:val="22"/>
                      <w:szCs w:val="20"/>
                    </w:rPr>
                    <w:t>24,4</w:t>
                  </w:r>
                </w:p>
              </w:tc>
            </w:tr>
            <w:tr w:rsidR="004B45CD" w:rsidRPr="004B45CD" w14:paraId="2F295C90" w14:textId="77777777" w:rsidTr="004B45CD">
              <w:tc>
                <w:tcPr>
                  <w:tcW w:w="3715" w:type="dxa"/>
                  <w:shd w:val="clear" w:color="auto" w:fill="auto"/>
                </w:tcPr>
                <w:p w14:paraId="13AA9C1C"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1333A07D" w14:textId="77777777" w:rsidR="004B45CD" w:rsidRPr="004B45CD" w:rsidRDefault="004B45CD" w:rsidP="004B45CD">
                  <w:pPr>
                    <w:jc w:val="center"/>
                    <w:rPr>
                      <w:rFonts w:eastAsia="Times New Roman"/>
                      <w:szCs w:val="20"/>
                    </w:rPr>
                  </w:pPr>
                  <w:r w:rsidRPr="004B45CD">
                    <w:rPr>
                      <w:rFonts w:eastAsia="Times New Roman"/>
                      <w:sz w:val="22"/>
                      <w:szCs w:val="20"/>
                    </w:rPr>
                    <w:t>57</w:t>
                  </w:r>
                </w:p>
              </w:tc>
              <w:tc>
                <w:tcPr>
                  <w:tcW w:w="709" w:type="dxa"/>
                  <w:shd w:val="clear" w:color="auto" w:fill="auto"/>
                </w:tcPr>
                <w:p w14:paraId="3EA0855F" w14:textId="77777777" w:rsidR="004B45CD" w:rsidRPr="004B45CD" w:rsidRDefault="004B45CD" w:rsidP="004B45CD">
                  <w:pPr>
                    <w:jc w:val="center"/>
                    <w:rPr>
                      <w:rFonts w:eastAsia="Times New Roman"/>
                      <w:szCs w:val="20"/>
                    </w:rPr>
                  </w:pPr>
                  <w:r w:rsidRPr="004B45CD">
                    <w:rPr>
                      <w:rFonts w:eastAsia="Times New Roman"/>
                      <w:sz w:val="22"/>
                      <w:szCs w:val="20"/>
                    </w:rPr>
                    <w:t>38,5</w:t>
                  </w:r>
                </w:p>
              </w:tc>
            </w:tr>
          </w:tbl>
          <w:p w14:paraId="60D0CBFD" w14:textId="77777777" w:rsidR="004B45CD" w:rsidRPr="004B45CD" w:rsidRDefault="004B45CD" w:rsidP="004B45CD">
            <w:pPr>
              <w:rPr>
                <w:rFonts w:eastAsia="Times New Roman"/>
                <w:b/>
                <w:sz w:val="28"/>
              </w:rPr>
            </w:pPr>
          </w:p>
        </w:tc>
        <w:tc>
          <w:tcPr>
            <w:tcW w:w="5760" w:type="dxa"/>
            <w:gridSpan w:val="2"/>
            <w:vMerge/>
            <w:shd w:val="clear" w:color="auto" w:fill="auto"/>
          </w:tcPr>
          <w:p w14:paraId="452E9448" w14:textId="77777777" w:rsidR="004B45CD" w:rsidRPr="004B45CD" w:rsidRDefault="004B45CD" w:rsidP="004B45CD">
            <w:pPr>
              <w:rPr>
                <w:rFonts w:eastAsia="Times New Roman"/>
                <w:b/>
                <w:sz w:val="28"/>
              </w:rPr>
            </w:pPr>
          </w:p>
        </w:tc>
      </w:tr>
      <w:tr w:rsidR="004B45CD" w:rsidRPr="004B45CD" w14:paraId="6F015F93" w14:textId="77777777" w:rsidTr="00344717">
        <w:tc>
          <w:tcPr>
            <w:tcW w:w="5893" w:type="dxa"/>
            <w:gridSpan w:val="2"/>
            <w:shd w:val="clear" w:color="auto" w:fill="auto"/>
          </w:tcPr>
          <w:p w14:paraId="177DC00B" w14:textId="77777777" w:rsidR="004B45CD" w:rsidRPr="004B45CD" w:rsidRDefault="004B45CD" w:rsidP="004B45CD">
            <w:pPr>
              <w:rPr>
                <w:rFonts w:eastAsia="Times New Roman"/>
                <w:b/>
              </w:rPr>
            </w:pPr>
          </w:p>
          <w:p w14:paraId="4E3D18CC"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1D6E372A" w14:textId="77777777" w:rsidTr="004B45CD">
              <w:tc>
                <w:tcPr>
                  <w:tcW w:w="3006" w:type="dxa"/>
                  <w:shd w:val="clear" w:color="auto" w:fill="auto"/>
                </w:tcPr>
                <w:p w14:paraId="18ED29CC"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5D6928DC" w14:textId="77777777" w:rsidR="004B45CD" w:rsidRPr="004B45CD" w:rsidRDefault="004B45CD" w:rsidP="004B45CD">
                  <w:pPr>
                    <w:jc w:val="center"/>
                    <w:rPr>
                      <w:rFonts w:eastAsia="Times New Roman"/>
                      <w:b/>
                    </w:rPr>
                  </w:pPr>
                  <w:r w:rsidRPr="004B45CD">
                    <w:rPr>
                      <w:rFonts w:eastAsia="Times New Roman"/>
                      <w:b/>
                      <w:sz w:val="22"/>
                    </w:rPr>
                    <w:t>абс. к-сть</w:t>
                  </w:r>
                </w:p>
              </w:tc>
              <w:tc>
                <w:tcPr>
                  <w:tcW w:w="1134" w:type="dxa"/>
                  <w:shd w:val="clear" w:color="auto" w:fill="auto"/>
                </w:tcPr>
                <w:p w14:paraId="26517124" w14:textId="77777777" w:rsidR="004B45CD" w:rsidRPr="004B45CD" w:rsidRDefault="004B45CD" w:rsidP="004B45CD">
                  <w:pPr>
                    <w:jc w:val="center"/>
                    <w:rPr>
                      <w:rFonts w:eastAsia="Times New Roman"/>
                      <w:b/>
                    </w:rPr>
                  </w:pPr>
                  <w:r w:rsidRPr="004B45CD">
                    <w:rPr>
                      <w:rFonts w:eastAsia="Times New Roman"/>
                      <w:b/>
                    </w:rPr>
                    <w:t>%</w:t>
                  </w:r>
                </w:p>
              </w:tc>
            </w:tr>
            <w:tr w:rsidR="004B45CD" w:rsidRPr="004B45CD" w14:paraId="56C2CD57" w14:textId="77777777" w:rsidTr="004B45CD">
              <w:tc>
                <w:tcPr>
                  <w:tcW w:w="3006" w:type="dxa"/>
                  <w:shd w:val="clear" w:color="auto" w:fill="auto"/>
                </w:tcPr>
                <w:p w14:paraId="28470BDE"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489F13AC" w14:textId="77777777" w:rsidR="004B45CD" w:rsidRPr="004B45CD" w:rsidRDefault="004B45CD" w:rsidP="004B45CD">
                  <w:pPr>
                    <w:jc w:val="center"/>
                    <w:rPr>
                      <w:rFonts w:eastAsia="Times New Roman"/>
                    </w:rPr>
                  </w:pPr>
                  <w:r w:rsidRPr="004B45CD">
                    <w:rPr>
                      <w:rFonts w:eastAsia="Times New Roman"/>
                      <w:sz w:val="22"/>
                      <w:szCs w:val="22"/>
                    </w:rPr>
                    <w:t>748</w:t>
                  </w:r>
                </w:p>
              </w:tc>
              <w:tc>
                <w:tcPr>
                  <w:tcW w:w="1134" w:type="dxa"/>
                  <w:shd w:val="clear" w:color="auto" w:fill="auto"/>
                </w:tcPr>
                <w:p w14:paraId="19C28707" w14:textId="77777777" w:rsidR="004B45CD" w:rsidRPr="004B45CD" w:rsidRDefault="004B45CD" w:rsidP="004B45CD">
                  <w:pPr>
                    <w:jc w:val="center"/>
                    <w:rPr>
                      <w:rFonts w:eastAsia="Times New Roman"/>
                    </w:rPr>
                  </w:pPr>
                  <w:r w:rsidRPr="004B45CD">
                    <w:rPr>
                      <w:rFonts w:eastAsia="Times New Roman"/>
                      <w:sz w:val="22"/>
                      <w:szCs w:val="22"/>
                    </w:rPr>
                    <w:t>98,9</w:t>
                  </w:r>
                </w:p>
              </w:tc>
            </w:tr>
            <w:tr w:rsidR="004B45CD" w:rsidRPr="004B45CD" w14:paraId="7DA52537" w14:textId="77777777" w:rsidTr="004B45CD">
              <w:tc>
                <w:tcPr>
                  <w:tcW w:w="3006" w:type="dxa"/>
                  <w:shd w:val="clear" w:color="auto" w:fill="auto"/>
                </w:tcPr>
                <w:p w14:paraId="0A4C6C7C"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30EA7769" w14:textId="77777777" w:rsidR="004B45CD" w:rsidRPr="004B45CD" w:rsidRDefault="004B45CD" w:rsidP="004B45CD">
                  <w:pPr>
                    <w:jc w:val="center"/>
                    <w:rPr>
                      <w:rFonts w:eastAsia="Times New Roman"/>
                    </w:rPr>
                  </w:pPr>
                  <w:r w:rsidRPr="004B45CD">
                    <w:rPr>
                      <w:rFonts w:eastAsia="Times New Roman"/>
                      <w:sz w:val="22"/>
                      <w:szCs w:val="22"/>
                    </w:rPr>
                    <w:t>86</w:t>
                  </w:r>
                </w:p>
              </w:tc>
              <w:tc>
                <w:tcPr>
                  <w:tcW w:w="1134" w:type="dxa"/>
                  <w:shd w:val="clear" w:color="auto" w:fill="auto"/>
                </w:tcPr>
                <w:p w14:paraId="2DF3D0FC" w14:textId="77777777" w:rsidR="004B45CD" w:rsidRPr="004B45CD" w:rsidRDefault="004B45CD" w:rsidP="004B45CD">
                  <w:pPr>
                    <w:jc w:val="center"/>
                    <w:rPr>
                      <w:rFonts w:eastAsia="Times New Roman"/>
                    </w:rPr>
                  </w:pPr>
                  <w:r w:rsidRPr="004B45CD">
                    <w:rPr>
                      <w:rFonts w:eastAsia="Times New Roman"/>
                      <w:sz w:val="22"/>
                      <w:szCs w:val="22"/>
                    </w:rPr>
                    <w:t>94,5</w:t>
                  </w:r>
                </w:p>
              </w:tc>
            </w:tr>
            <w:tr w:rsidR="004B45CD" w:rsidRPr="004B45CD" w14:paraId="6B1BE831" w14:textId="77777777" w:rsidTr="004B45CD">
              <w:tc>
                <w:tcPr>
                  <w:tcW w:w="3006" w:type="dxa"/>
                  <w:shd w:val="clear" w:color="auto" w:fill="auto"/>
                </w:tcPr>
                <w:p w14:paraId="4391AEBC"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46E93099" w14:textId="77777777" w:rsidR="004B45CD" w:rsidRPr="004B45CD" w:rsidRDefault="004B45CD" w:rsidP="004B45CD">
                  <w:pPr>
                    <w:jc w:val="center"/>
                    <w:rPr>
                      <w:rFonts w:eastAsia="Times New Roman"/>
                    </w:rPr>
                  </w:pPr>
                  <w:r w:rsidRPr="004B45CD">
                    <w:rPr>
                      <w:rFonts w:eastAsia="Times New Roman"/>
                      <w:sz w:val="22"/>
                      <w:szCs w:val="22"/>
                    </w:rPr>
                    <w:t>65</w:t>
                  </w:r>
                </w:p>
              </w:tc>
              <w:tc>
                <w:tcPr>
                  <w:tcW w:w="1134" w:type="dxa"/>
                  <w:shd w:val="clear" w:color="auto" w:fill="auto"/>
                </w:tcPr>
                <w:p w14:paraId="7AFA304D" w14:textId="77777777" w:rsidR="004B45CD" w:rsidRPr="004B45CD" w:rsidRDefault="004B45CD" w:rsidP="004B45CD">
                  <w:pPr>
                    <w:jc w:val="center"/>
                    <w:rPr>
                      <w:rFonts w:eastAsia="Times New Roman"/>
                    </w:rPr>
                  </w:pPr>
                  <w:r w:rsidRPr="004B45CD">
                    <w:rPr>
                      <w:rFonts w:eastAsia="Times New Roman"/>
                      <w:sz w:val="22"/>
                      <w:szCs w:val="22"/>
                    </w:rPr>
                    <w:t>71,4</w:t>
                  </w:r>
                </w:p>
              </w:tc>
            </w:tr>
          </w:tbl>
          <w:p w14:paraId="28A78122" w14:textId="77777777" w:rsidR="004B45CD" w:rsidRPr="004B45CD" w:rsidRDefault="004B45CD" w:rsidP="004B45CD">
            <w:pPr>
              <w:rPr>
                <w:rFonts w:eastAsia="Times New Roman"/>
                <w:b/>
                <w:sz w:val="28"/>
              </w:rPr>
            </w:pPr>
          </w:p>
        </w:tc>
        <w:tc>
          <w:tcPr>
            <w:tcW w:w="5760" w:type="dxa"/>
            <w:gridSpan w:val="2"/>
            <w:vMerge/>
            <w:shd w:val="clear" w:color="auto" w:fill="auto"/>
          </w:tcPr>
          <w:p w14:paraId="3D11CD65" w14:textId="77777777" w:rsidR="004B45CD" w:rsidRPr="004B45CD" w:rsidRDefault="004B45CD" w:rsidP="004B45CD">
            <w:pPr>
              <w:rPr>
                <w:rFonts w:eastAsia="Times New Roman"/>
                <w:b/>
                <w:sz w:val="28"/>
              </w:rPr>
            </w:pPr>
          </w:p>
        </w:tc>
      </w:tr>
      <w:tr w:rsidR="004B45CD" w:rsidRPr="004B45CD" w14:paraId="5D364B9B" w14:textId="77777777" w:rsidTr="00344717">
        <w:tc>
          <w:tcPr>
            <w:tcW w:w="5893" w:type="dxa"/>
            <w:gridSpan w:val="2"/>
            <w:shd w:val="clear" w:color="auto" w:fill="auto"/>
          </w:tcPr>
          <w:p w14:paraId="33A00AC4"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44B76087" w14:textId="77777777" w:rsidTr="004B45CD">
              <w:tc>
                <w:tcPr>
                  <w:tcW w:w="3573" w:type="dxa"/>
                  <w:vAlign w:val="center"/>
                </w:tcPr>
                <w:p w14:paraId="1DC9DBB8"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63FEE581"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662A2C58" w14:textId="77777777" w:rsidTr="004B45CD">
              <w:trPr>
                <w:trHeight w:val="279"/>
              </w:trPr>
              <w:tc>
                <w:tcPr>
                  <w:tcW w:w="3573" w:type="dxa"/>
                </w:tcPr>
                <w:p w14:paraId="49FEECA4"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53C92200" w14:textId="77777777" w:rsidR="004B45CD" w:rsidRPr="004B45CD" w:rsidRDefault="004B45CD" w:rsidP="004B45CD">
                  <w:pPr>
                    <w:jc w:val="center"/>
                    <w:rPr>
                      <w:rFonts w:eastAsia="Times New Roman"/>
                    </w:rPr>
                  </w:pPr>
                  <w:r w:rsidRPr="004B45CD">
                    <w:rPr>
                      <w:rFonts w:eastAsia="Times New Roman"/>
                      <w:sz w:val="22"/>
                      <w:szCs w:val="22"/>
                    </w:rPr>
                    <w:t>260</w:t>
                  </w:r>
                </w:p>
              </w:tc>
            </w:tr>
            <w:tr w:rsidR="004B45CD" w:rsidRPr="004B45CD" w14:paraId="51E5E299" w14:textId="77777777" w:rsidTr="004B45CD">
              <w:trPr>
                <w:trHeight w:val="226"/>
              </w:trPr>
              <w:tc>
                <w:tcPr>
                  <w:tcW w:w="3573" w:type="dxa"/>
                </w:tcPr>
                <w:p w14:paraId="7AF41DB5"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02249E9F" w14:textId="77777777" w:rsidR="004B45CD" w:rsidRPr="004B45CD" w:rsidRDefault="004B45CD" w:rsidP="004B45CD">
                  <w:pPr>
                    <w:jc w:val="center"/>
                    <w:rPr>
                      <w:rFonts w:eastAsia="Times New Roman"/>
                    </w:rPr>
                  </w:pPr>
                  <w:r w:rsidRPr="004B45CD">
                    <w:rPr>
                      <w:rFonts w:eastAsia="Times New Roman"/>
                      <w:sz w:val="22"/>
                      <w:szCs w:val="22"/>
                    </w:rPr>
                    <w:t>2,41</w:t>
                  </w:r>
                </w:p>
              </w:tc>
            </w:tr>
            <w:tr w:rsidR="004B45CD" w:rsidRPr="004B45CD" w14:paraId="25678173" w14:textId="77777777" w:rsidTr="004B45CD">
              <w:tc>
                <w:tcPr>
                  <w:tcW w:w="3573" w:type="dxa"/>
                </w:tcPr>
                <w:p w14:paraId="7B32E132"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69F6354C" w14:textId="77777777" w:rsidR="004B45CD" w:rsidRPr="004B45CD" w:rsidRDefault="004B45CD" w:rsidP="004B45CD">
                  <w:pPr>
                    <w:jc w:val="center"/>
                    <w:rPr>
                      <w:rFonts w:eastAsia="Times New Roman"/>
                    </w:rPr>
                  </w:pPr>
                  <w:r w:rsidRPr="004B45CD">
                    <w:rPr>
                      <w:rFonts w:eastAsia="Times New Roman"/>
                      <w:sz w:val="22"/>
                      <w:szCs w:val="22"/>
                    </w:rPr>
                    <w:t>110</w:t>
                  </w:r>
                </w:p>
              </w:tc>
            </w:tr>
            <w:tr w:rsidR="004B45CD" w:rsidRPr="004B45CD" w14:paraId="0CB213F6" w14:textId="77777777" w:rsidTr="004B45CD">
              <w:tc>
                <w:tcPr>
                  <w:tcW w:w="3573" w:type="dxa"/>
                </w:tcPr>
                <w:p w14:paraId="0EDDCE48"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6E3F47CA" w14:textId="77777777" w:rsidR="004B45CD" w:rsidRPr="004B45CD" w:rsidRDefault="004B45CD" w:rsidP="004B45CD">
                  <w:pPr>
                    <w:jc w:val="center"/>
                    <w:rPr>
                      <w:rFonts w:eastAsia="Times New Roman"/>
                    </w:rPr>
                  </w:pPr>
                  <w:r w:rsidRPr="004B45CD">
                    <w:rPr>
                      <w:rFonts w:eastAsia="Times New Roman"/>
                      <w:sz w:val="22"/>
                      <w:szCs w:val="22"/>
                    </w:rPr>
                    <w:t>79,8</w:t>
                  </w:r>
                </w:p>
              </w:tc>
            </w:tr>
            <w:tr w:rsidR="004B45CD" w:rsidRPr="004B45CD" w14:paraId="7AA8D7A7" w14:textId="77777777" w:rsidTr="004B45CD">
              <w:tc>
                <w:tcPr>
                  <w:tcW w:w="3573" w:type="dxa"/>
                </w:tcPr>
                <w:p w14:paraId="26B47659"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742CEDB9" w14:textId="77777777" w:rsidR="004B45CD" w:rsidRPr="004B45CD" w:rsidRDefault="004B45CD" w:rsidP="004B45CD">
                  <w:pPr>
                    <w:jc w:val="center"/>
                    <w:rPr>
                      <w:rFonts w:eastAsia="Times New Roman"/>
                    </w:rPr>
                  </w:pPr>
                  <w:r w:rsidRPr="004B45CD">
                    <w:rPr>
                      <w:rFonts w:eastAsia="Times New Roman"/>
                      <w:sz w:val="22"/>
                      <w:szCs w:val="22"/>
                    </w:rPr>
                    <w:t>2,53</w:t>
                  </w:r>
                </w:p>
              </w:tc>
            </w:tr>
            <w:tr w:rsidR="004B45CD" w:rsidRPr="004B45CD" w14:paraId="4D8D979B" w14:textId="77777777" w:rsidTr="004B45CD">
              <w:tc>
                <w:tcPr>
                  <w:tcW w:w="3573" w:type="dxa"/>
                </w:tcPr>
                <w:p w14:paraId="3A660ED7"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78541A9B" w14:textId="77777777" w:rsidR="004B45CD" w:rsidRPr="004B45CD" w:rsidRDefault="004B45CD" w:rsidP="004B45CD">
                  <w:pPr>
                    <w:jc w:val="center"/>
                    <w:rPr>
                      <w:rFonts w:eastAsia="Times New Roman"/>
                    </w:rPr>
                  </w:pPr>
                  <w:r w:rsidRPr="004B45CD">
                    <w:rPr>
                      <w:rFonts w:eastAsia="Times New Roman"/>
                      <w:sz w:val="22"/>
                      <w:szCs w:val="22"/>
                    </w:rPr>
                    <w:t>202</w:t>
                  </w:r>
                </w:p>
              </w:tc>
            </w:tr>
            <w:tr w:rsidR="004B45CD" w:rsidRPr="004B45CD" w14:paraId="51FC22B2" w14:textId="77777777" w:rsidTr="004B45CD">
              <w:tc>
                <w:tcPr>
                  <w:tcW w:w="3573" w:type="dxa"/>
                </w:tcPr>
                <w:p w14:paraId="4BFDF358"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686D4F3B" w14:textId="77777777" w:rsidR="004B45CD" w:rsidRPr="004B45CD" w:rsidRDefault="004B45CD" w:rsidP="004B45CD">
                  <w:pPr>
                    <w:jc w:val="center"/>
                    <w:rPr>
                      <w:rFonts w:eastAsia="Times New Roman"/>
                    </w:rPr>
                  </w:pPr>
                  <w:r w:rsidRPr="004B45CD">
                    <w:rPr>
                      <w:rFonts w:eastAsia="Times New Roman"/>
                      <w:sz w:val="22"/>
                      <w:szCs w:val="22"/>
                    </w:rPr>
                    <w:t xml:space="preserve">64/0,59 на </w:t>
                  </w:r>
                </w:p>
                <w:p w14:paraId="44858996"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50CBF362" w14:textId="77777777" w:rsidR="004B45CD" w:rsidRPr="004B45CD" w:rsidRDefault="004B45CD" w:rsidP="004B45CD">
            <w:pPr>
              <w:rPr>
                <w:rFonts w:eastAsia="Times New Roman"/>
                <w:sz w:val="28"/>
              </w:rPr>
            </w:pPr>
          </w:p>
        </w:tc>
        <w:tc>
          <w:tcPr>
            <w:tcW w:w="5760" w:type="dxa"/>
            <w:gridSpan w:val="2"/>
            <w:vMerge/>
            <w:shd w:val="clear" w:color="auto" w:fill="auto"/>
          </w:tcPr>
          <w:p w14:paraId="3B44E5F2" w14:textId="77777777" w:rsidR="004B45CD" w:rsidRPr="004B45CD" w:rsidRDefault="004B45CD" w:rsidP="004B45CD">
            <w:pPr>
              <w:rPr>
                <w:rFonts w:eastAsia="Times New Roman"/>
                <w:b/>
                <w:sz w:val="28"/>
              </w:rPr>
            </w:pPr>
          </w:p>
        </w:tc>
      </w:tr>
      <w:tr w:rsidR="004B45CD" w:rsidRPr="004B45CD" w14:paraId="31DF9F9D" w14:textId="77777777" w:rsidTr="00344717">
        <w:tc>
          <w:tcPr>
            <w:tcW w:w="11653" w:type="dxa"/>
            <w:gridSpan w:val="4"/>
            <w:shd w:val="clear" w:color="auto" w:fill="auto"/>
          </w:tcPr>
          <w:p w14:paraId="4D96EBC4" w14:textId="77777777" w:rsidR="004B45CD" w:rsidRPr="004B45CD" w:rsidRDefault="004B45CD" w:rsidP="004B45CD">
            <w:pPr>
              <w:jc w:val="both"/>
              <w:rPr>
                <w:rFonts w:eastAsia="Times New Roman"/>
                <w:b/>
                <w:color w:val="000000"/>
                <w:lang w:val="ru-RU"/>
              </w:rPr>
            </w:pPr>
            <w:r w:rsidRPr="004B45CD">
              <w:rPr>
                <w:rFonts w:ascii="Times New Roman CYR" w:eastAsia="Times New Roman" w:hAnsi="Times New Roman CYR" w:cs="Times New Roman CYR"/>
                <w:b/>
                <w:color w:val="000000"/>
                <w:lang w:val="ru-RU"/>
              </w:rPr>
              <w:lastRenderedPageBreak/>
              <w:t>Тернопільська</w:t>
            </w:r>
            <w:r w:rsidRPr="004B45CD">
              <w:rPr>
                <w:rFonts w:eastAsia="Times New Roman"/>
                <w:b/>
              </w:rPr>
              <w:t xml:space="preserve"> область. Загальна кількість населення – </w:t>
            </w:r>
            <w:r w:rsidRPr="004B45CD">
              <w:rPr>
                <w:rFonts w:eastAsia="Times New Roman"/>
                <w:b/>
                <w:color w:val="000000"/>
                <w:lang w:val="ru-RU"/>
              </w:rPr>
              <w:t>1 </w:t>
            </w:r>
            <w:r w:rsidRPr="004B45CD">
              <w:rPr>
                <w:rFonts w:eastAsia="Times New Roman"/>
                <w:b/>
                <w:color w:val="000000"/>
              </w:rPr>
              <w:t>049 061</w:t>
            </w:r>
            <w:r w:rsidRPr="004B45CD">
              <w:rPr>
                <w:rFonts w:eastAsia="Times New Roman"/>
                <w:b/>
              </w:rPr>
              <w:t xml:space="preserve">. </w:t>
            </w:r>
            <w:r w:rsidRPr="004B45CD">
              <w:rPr>
                <w:rFonts w:eastAsia="Times New Roman"/>
              </w:rPr>
              <w:t>Переважаюча виробнича діяльність - сільське господарство та промисловість (харчова, легка, машинобудування та ін.)</w:t>
            </w:r>
          </w:p>
        </w:tc>
      </w:tr>
      <w:tr w:rsidR="004B45CD" w:rsidRPr="004B45CD" w14:paraId="00774263" w14:textId="77777777" w:rsidTr="00344717">
        <w:tc>
          <w:tcPr>
            <w:tcW w:w="5893" w:type="dxa"/>
            <w:gridSpan w:val="2"/>
            <w:shd w:val="clear" w:color="auto" w:fill="auto"/>
          </w:tcPr>
          <w:p w14:paraId="6AFB10FD" w14:textId="77777777" w:rsidR="004B45CD" w:rsidRPr="004B45CD" w:rsidRDefault="004B45CD" w:rsidP="004B45CD">
            <w:pPr>
              <w:rPr>
                <w:rFonts w:eastAsia="Times New Roman"/>
                <w:b/>
              </w:rPr>
            </w:pPr>
            <w:r w:rsidRPr="004B45CD">
              <w:rPr>
                <w:rFonts w:eastAsia="Times New Roman"/>
                <w:b/>
                <w:sz w:val="22"/>
                <w:szCs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45048B5E" w14:textId="77777777" w:rsidTr="004B45CD">
              <w:tc>
                <w:tcPr>
                  <w:tcW w:w="2864" w:type="dxa"/>
                  <w:shd w:val="clear" w:color="auto" w:fill="auto"/>
                </w:tcPr>
                <w:p w14:paraId="3CC7BAA3" w14:textId="77777777" w:rsidR="004B45CD" w:rsidRPr="004B45CD" w:rsidRDefault="004B45CD" w:rsidP="004B45CD">
                  <w:pPr>
                    <w:jc w:val="center"/>
                    <w:rPr>
                      <w:rFonts w:eastAsia="Times New Roman"/>
                      <w:b/>
                      <w:color w:val="000000"/>
                    </w:rPr>
                  </w:pPr>
                  <w:r w:rsidRPr="004B45CD">
                    <w:rPr>
                      <w:rFonts w:eastAsia="Times New Roman"/>
                      <w:b/>
                      <w:color w:val="000000"/>
                      <w:sz w:val="22"/>
                      <w:szCs w:val="22"/>
                    </w:rPr>
                    <w:t>Показник</w:t>
                  </w:r>
                </w:p>
              </w:tc>
              <w:tc>
                <w:tcPr>
                  <w:tcW w:w="1276" w:type="dxa"/>
                  <w:shd w:val="clear" w:color="auto" w:fill="auto"/>
                </w:tcPr>
                <w:p w14:paraId="554FDB73" w14:textId="77777777" w:rsidR="004B45CD" w:rsidRPr="004B45CD" w:rsidRDefault="004B45CD" w:rsidP="004B45CD">
                  <w:pPr>
                    <w:rPr>
                      <w:rFonts w:eastAsia="Times New Roman"/>
                      <w:b/>
                      <w:color w:val="000000"/>
                    </w:rPr>
                  </w:pPr>
                  <w:r w:rsidRPr="004B45CD">
                    <w:rPr>
                      <w:rFonts w:eastAsia="Times New Roman"/>
                      <w:b/>
                      <w:color w:val="000000"/>
                      <w:sz w:val="22"/>
                      <w:szCs w:val="22"/>
                    </w:rPr>
                    <w:t>абс. к-сть</w:t>
                  </w:r>
                </w:p>
              </w:tc>
              <w:tc>
                <w:tcPr>
                  <w:tcW w:w="1559" w:type="dxa"/>
                  <w:shd w:val="clear" w:color="auto" w:fill="auto"/>
                </w:tcPr>
                <w:p w14:paraId="73A2BB9E" w14:textId="77777777" w:rsidR="004B45CD" w:rsidRPr="004B45CD" w:rsidRDefault="004B45CD" w:rsidP="004B45CD">
                  <w:pPr>
                    <w:rPr>
                      <w:rFonts w:eastAsia="Times New Roman"/>
                      <w:b/>
                      <w:color w:val="000000"/>
                    </w:rPr>
                  </w:pPr>
                  <w:r w:rsidRPr="004B45CD">
                    <w:rPr>
                      <w:rFonts w:eastAsia="Times New Roman"/>
                      <w:b/>
                      <w:color w:val="000000"/>
                      <w:sz w:val="22"/>
                      <w:szCs w:val="22"/>
                    </w:rPr>
                    <w:t>на 100 тис. нас.</w:t>
                  </w:r>
                </w:p>
              </w:tc>
            </w:tr>
            <w:tr w:rsidR="004B45CD" w:rsidRPr="004B45CD" w14:paraId="3324EFC2" w14:textId="77777777" w:rsidTr="004B45CD">
              <w:tc>
                <w:tcPr>
                  <w:tcW w:w="2864" w:type="dxa"/>
                  <w:shd w:val="clear" w:color="auto" w:fill="auto"/>
                </w:tcPr>
                <w:p w14:paraId="5A636F70" w14:textId="77777777" w:rsidR="004B45CD" w:rsidRPr="004B45CD" w:rsidRDefault="004B45CD" w:rsidP="004B45CD">
                  <w:pPr>
                    <w:rPr>
                      <w:rFonts w:eastAsia="Times New Roman"/>
                      <w:b/>
                      <w:color w:val="000000"/>
                    </w:rPr>
                  </w:pPr>
                  <w:r w:rsidRPr="004B45CD">
                    <w:rPr>
                      <w:rFonts w:eastAsia="Times New Roman"/>
                      <w:color w:val="000000"/>
                      <w:sz w:val="22"/>
                      <w:szCs w:val="22"/>
                    </w:rPr>
                    <w:t>Зареєстровані випадки ТБ</w:t>
                  </w:r>
                </w:p>
              </w:tc>
              <w:tc>
                <w:tcPr>
                  <w:tcW w:w="1276" w:type="dxa"/>
                  <w:shd w:val="clear" w:color="auto" w:fill="auto"/>
                </w:tcPr>
                <w:p w14:paraId="33B6F0C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457</w:t>
                  </w:r>
                </w:p>
              </w:tc>
              <w:tc>
                <w:tcPr>
                  <w:tcW w:w="1559" w:type="dxa"/>
                  <w:shd w:val="clear" w:color="auto" w:fill="auto"/>
                </w:tcPr>
                <w:p w14:paraId="0C40F5DE"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Х</w:t>
                  </w:r>
                </w:p>
              </w:tc>
            </w:tr>
            <w:tr w:rsidR="004B45CD" w:rsidRPr="004B45CD" w14:paraId="393668C6" w14:textId="77777777" w:rsidTr="004B45CD">
              <w:tc>
                <w:tcPr>
                  <w:tcW w:w="2864" w:type="dxa"/>
                  <w:shd w:val="clear" w:color="auto" w:fill="auto"/>
                </w:tcPr>
                <w:p w14:paraId="2B0EC277" w14:textId="77777777" w:rsidR="004B45CD" w:rsidRPr="004B45CD" w:rsidRDefault="004B45CD" w:rsidP="004B45CD">
                  <w:pPr>
                    <w:rPr>
                      <w:rFonts w:eastAsia="Times New Roman"/>
                      <w:color w:val="000000"/>
                    </w:rPr>
                  </w:pPr>
                  <w:r w:rsidRPr="004B45CD">
                    <w:rPr>
                      <w:rFonts w:eastAsia="Times New Roman"/>
                      <w:color w:val="000000"/>
                      <w:sz w:val="22"/>
                      <w:szCs w:val="22"/>
                    </w:rPr>
                    <w:t>Захворюваність на ТБ (ВДТБ+РТБ)</w:t>
                  </w:r>
                </w:p>
              </w:tc>
              <w:tc>
                <w:tcPr>
                  <w:tcW w:w="1276" w:type="dxa"/>
                  <w:shd w:val="clear" w:color="auto" w:fill="auto"/>
                </w:tcPr>
                <w:p w14:paraId="704712AA"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447</w:t>
                  </w:r>
                </w:p>
              </w:tc>
              <w:tc>
                <w:tcPr>
                  <w:tcW w:w="1559" w:type="dxa"/>
                  <w:shd w:val="clear" w:color="auto" w:fill="auto"/>
                </w:tcPr>
                <w:p w14:paraId="71A3EFE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42,6</w:t>
                  </w:r>
                </w:p>
              </w:tc>
            </w:tr>
            <w:tr w:rsidR="004B45CD" w:rsidRPr="004B45CD" w14:paraId="6B352435" w14:textId="77777777" w:rsidTr="004B45CD">
              <w:tc>
                <w:tcPr>
                  <w:tcW w:w="2864" w:type="dxa"/>
                  <w:shd w:val="clear" w:color="auto" w:fill="auto"/>
                </w:tcPr>
                <w:p w14:paraId="775E4C44" w14:textId="77777777" w:rsidR="004B45CD" w:rsidRPr="004B45CD" w:rsidRDefault="004B45CD" w:rsidP="004B45CD">
                  <w:pPr>
                    <w:rPr>
                      <w:rFonts w:eastAsia="Times New Roman"/>
                      <w:color w:val="000000"/>
                    </w:rPr>
                  </w:pPr>
                  <w:r w:rsidRPr="004B45CD">
                    <w:rPr>
                      <w:rFonts w:eastAsia="Times New Roman"/>
                      <w:color w:val="000000"/>
                      <w:sz w:val="22"/>
                      <w:szCs w:val="22"/>
                    </w:rPr>
                    <w:t>з них                            ВДТБ</w:t>
                  </w:r>
                </w:p>
              </w:tc>
              <w:tc>
                <w:tcPr>
                  <w:tcW w:w="1276" w:type="dxa"/>
                  <w:shd w:val="clear" w:color="auto" w:fill="auto"/>
                </w:tcPr>
                <w:p w14:paraId="77A0D2D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349</w:t>
                  </w:r>
                </w:p>
              </w:tc>
              <w:tc>
                <w:tcPr>
                  <w:tcW w:w="1559" w:type="dxa"/>
                  <w:shd w:val="clear" w:color="auto" w:fill="auto"/>
                </w:tcPr>
                <w:p w14:paraId="6FC4C7E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33,3</w:t>
                  </w:r>
                </w:p>
              </w:tc>
            </w:tr>
            <w:tr w:rsidR="004B45CD" w:rsidRPr="004B45CD" w14:paraId="59F5CE40" w14:textId="77777777" w:rsidTr="004B45CD">
              <w:tc>
                <w:tcPr>
                  <w:tcW w:w="2864" w:type="dxa"/>
                  <w:shd w:val="clear" w:color="auto" w:fill="auto"/>
                </w:tcPr>
                <w:p w14:paraId="70BAEFE0"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ТБ/ВІЛ</w:t>
                  </w:r>
                </w:p>
              </w:tc>
              <w:tc>
                <w:tcPr>
                  <w:tcW w:w="1276" w:type="dxa"/>
                  <w:shd w:val="clear" w:color="auto" w:fill="auto"/>
                </w:tcPr>
                <w:p w14:paraId="4E91507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32</w:t>
                  </w:r>
                </w:p>
              </w:tc>
              <w:tc>
                <w:tcPr>
                  <w:tcW w:w="1559" w:type="dxa"/>
                  <w:shd w:val="clear" w:color="auto" w:fill="auto"/>
                </w:tcPr>
                <w:p w14:paraId="37C9F62C"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3,1</w:t>
                  </w:r>
                </w:p>
              </w:tc>
            </w:tr>
            <w:tr w:rsidR="004B45CD" w:rsidRPr="004B45CD" w14:paraId="194F3437" w14:textId="77777777" w:rsidTr="004B45CD">
              <w:tc>
                <w:tcPr>
                  <w:tcW w:w="2864" w:type="dxa"/>
                  <w:shd w:val="clear" w:color="auto" w:fill="auto"/>
                </w:tcPr>
                <w:p w14:paraId="45F6460A"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0-14 років</w:t>
                  </w:r>
                </w:p>
              </w:tc>
              <w:tc>
                <w:tcPr>
                  <w:tcW w:w="1276" w:type="dxa"/>
                  <w:shd w:val="clear" w:color="auto" w:fill="auto"/>
                </w:tcPr>
                <w:p w14:paraId="13E9D0D7"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w:t>
                  </w:r>
                </w:p>
              </w:tc>
              <w:tc>
                <w:tcPr>
                  <w:tcW w:w="1559" w:type="dxa"/>
                  <w:shd w:val="clear" w:color="auto" w:fill="auto"/>
                </w:tcPr>
                <w:p w14:paraId="0BFD8E77"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2,4</w:t>
                  </w:r>
                </w:p>
              </w:tc>
            </w:tr>
            <w:tr w:rsidR="004B45CD" w:rsidRPr="004B45CD" w14:paraId="36B8A65F" w14:textId="77777777" w:rsidTr="004B45CD">
              <w:tc>
                <w:tcPr>
                  <w:tcW w:w="2864" w:type="dxa"/>
                  <w:shd w:val="clear" w:color="auto" w:fill="auto"/>
                </w:tcPr>
                <w:p w14:paraId="0E92D250" w14:textId="77777777" w:rsidR="004B45CD" w:rsidRPr="004B45CD" w:rsidRDefault="004B45CD" w:rsidP="004B45CD">
                  <w:pPr>
                    <w:jc w:val="right"/>
                    <w:rPr>
                      <w:rFonts w:eastAsia="Times New Roman"/>
                      <w:color w:val="000000"/>
                    </w:rPr>
                  </w:pPr>
                  <w:r w:rsidRPr="004B45CD">
                    <w:rPr>
                      <w:rFonts w:eastAsia="Times New Roman"/>
                      <w:color w:val="000000"/>
                      <w:sz w:val="22"/>
                      <w:szCs w:val="22"/>
                    </w:rPr>
                    <w:t>15-17 років</w:t>
                  </w:r>
                </w:p>
              </w:tc>
              <w:tc>
                <w:tcPr>
                  <w:tcW w:w="1276" w:type="dxa"/>
                  <w:shd w:val="clear" w:color="auto" w:fill="auto"/>
                </w:tcPr>
                <w:p w14:paraId="319B009C"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w:t>
                  </w:r>
                </w:p>
              </w:tc>
              <w:tc>
                <w:tcPr>
                  <w:tcW w:w="1559" w:type="dxa"/>
                  <w:shd w:val="clear" w:color="auto" w:fill="auto"/>
                </w:tcPr>
                <w:p w14:paraId="22732755"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3,3</w:t>
                  </w:r>
                </w:p>
              </w:tc>
            </w:tr>
            <w:tr w:rsidR="004B45CD" w:rsidRPr="004B45CD" w14:paraId="02C86C3D" w14:textId="77777777" w:rsidTr="004B45CD">
              <w:tc>
                <w:tcPr>
                  <w:tcW w:w="2864" w:type="dxa"/>
                  <w:shd w:val="clear" w:color="auto" w:fill="auto"/>
                </w:tcPr>
                <w:p w14:paraId="64D350B8"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позалегеневою локалізацією ТБ</w:t>
                  </w:r>
                </w:p>
              </w:tc>
              <w:tc>
                <w:tcPr>
                  <w:tcW w:w="1276" w:type="dxa"/>
                  <w:shd w:val="clear" w:color="auto" w:fill="auto"/>
                </w:tcPr>
                <w:p w14:paraId="19CC8441"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31</w:t>
                  </w:r>
                </w:p>
              </w:tc>
              <w:tc>
                <w:tcPr>
                  <w:tcW w:w="1559" w:type="dxa"/>
                  <w:shd w:val="clear" w:color="auto" w:fill="auto"/>
                </w:tcPr>
                <w:p w14:paraId="55FA6A2F"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3,0</w:t>
                  </w:r>
                </w:p>
              </w:tc>
            </w:tr>
            <w:tr w:rsidR="004B45CD" w:rsidRPr="004B45CD" w14:paraId="23A6AD3C" w14:textId="77777777" w:rsidTr="004B45CD">
              <w:tc>
                <w:tcPr>
                  <w:tcW w:w="2864" w:type="dxa"/>
                  <w:shd w:val="clear" w:color="auto" w:fill="auto"/>
                </w:tcPr>
                <w:p w14:paraId="5DED077F"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підтверджені лабораторно</w:t>
                  </w:r>
                </w:p>
              </w:tc>
              <w:tc>
                <w:tcPr>
                  <w:tcW w:w="1276" w:type="dxa"/>
                  <w:shd w:val="clear" w:color="auto" w:fill="auto"/>
                </w:tcPr>
                <w:p w14:paraId="69457AD6"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295</w:t>
                  </w:r>
                </w:p>
              </w:tc>
              <w:tc>
                <w:tcPr>
                  <w:tcW w:w="1559" w:type="dxa"/>
                  <w:shd w:val="clear" w:color="auto" w:fill="auto"/>
                </w:tcPr>
                <w:p w14:paraId="2986639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69,2%</w:t>
                  </w:r>
                </w:p>
              </w:tc>
            </w:tr>
            <w:tr w:rsidR="004B45CD" w:rsidRPr="004B45CD" w14:paraId="76A8E582" w14:textId="77777777" w:rsidTr="004B45CD">
              <w:tc>
                <w:tcPr>
                  <w:tcW w:w="2864" w:type="dxa"/>
                  <w:shd w:val="clear" w:color="auto" w:fill="auto"/>
                </w:tcPr>
                <w:p w14:paraId="4C509E6E" w14:textId="77777777" w:rsidR="004B45CD" w:rsidRPr="004B45CD" w:rsidRDefault="004B45CD" w:rsidP="004B45CD">
                  <w:pPr>
                    <w:rPr>
                      <w:rFonts w:eastAsia="Times New Roman"/>
                      <w:color w:val="000000"/>
                    </w:rPr>
                  </w:pPr>
                  <w:r w:rsidRPr="004B45CD">
                    <w:rPr>
                      <w:rFonts w:eastAsia="Times New Roman"/>
                      <w:color w:val="000000"/>
                      <w:sz w:val="22"/>
                      <w:szCs w:val="22"/>
                    </w:rPr>
                    <w:t>Випадки з легеневою локалізацією ТБ, діагностовано клінічно</w:t>
                  </w:r>
                </w:p>
              </w:tc>
              <w:tc>
                <w:tcPr>
                  <w:tcW w:w="1276" w:type="dxa"/>
                  <w:shd w:val="clear" w:color="auto" w:fill="auto"/>
                </w:tcPr>
                <w:p w14:paraId="4BDAAE50"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131</w:t>
                  </w:r>
                </w:p>
              </w:tc>
              <w:tc>
                <w:tcPr>
                  <w:tcW w:w="1559" w:type="dxa"/>
                  <w:shd w:val="clear" w:color="auto" w:fill="auto"/>
                </w:tcPr>
                <w:p w14:paraId="1F5E106D"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30,8%</w:t>
                  </w:r>
                </w:p>
              </w:tc>
            </w:tr>
            <w:tr w:rsidR="004B45CD" w:rsidRPr="004B45CD" w14:paraId="2FAFD39D" w14:textId="77777777" w:rsidTr="004B45CD">
              <w:tc>
                <w:tcPr>
                  <w:tcW w:w="2864" w:type="dxa"/>
                  <w:shd w:val="clear" w:color="auto" w:fill="auto"/>
                </w:tcPr>
                <w:p w14:paraId="4879AA1B" w14:textId="77777777" w:rsidR="004B45CD" w:rsidRPr="004B45CD" w:rsidRDefault="004B45CD" w:rsidP="004B45CD">
                  <w:pPr>
                    <w:rPr>
                      <w:rFonts w:eastAsia="Times New Roman"/>
                      <w:color w:val="000000"/>
                    </w:rPr>
                  </w:pPr>
                  <w:r w:rsidRPr="004B45CD">
                    <w:rPr>
                      <w:rFonts w:eastAsia="Times New Roman"/>
                      <w:color w:val="000000"/>
                      <w:sz w:val="22"/>
                      <w:szCs w:val="22"/>
                    </w:rPr>
                    <w:t>Поширеність</w:t>
                  </w:r>
                </w:p>
              </w:tc>
              <w:tc>
                <w:tcPr>
                  <w:tcW w:w="1276" w:type="dxa"/>
                  <w:shd w:val="clear" w:color="auto" w:fill="auto"/>
                </w:tcPr>
                <w:p w14:paraId="7E7FADA3"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486</w:t>
                  </w:r>
                </w:p>
              </w:tc>
              <w:tc>
                <w:tcPr>
                  <w:tcW w:w="1559" w:type="dxa"/>
                  <w:shd w:val="clear" w:color="auto" w:fill="auto"/>
                </w:tcPr>
                <w:p w14:paraId="033552A2"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46,3</w:t>
                  </w:r>
                </w:p>
              </w:tc>
            </w:tr>
            <w:tr w:rsidR="004B45CD" w:rsidRPr="004B45CD" w14:paraId="61EDFEFC" w14:textId="77777777" w:rsidTr="004B45CD">
              <w:tc>
                <w:tcPr>
                  <w:tcW w:w="2864" w:type="dxa"/>
                  <w:shd w:val="clear" w:color="auto" w:fill="auto"/>
                </w:tcPr>
                <w:p w14:paraId="075601D0" w14:textId="77777777" w:rsidR="004B45CD" w:rsidRPr="004B45CD" w:rsidRDefault="004B45CD" w:rsidP="004B45CD">
                  <w:pPr>
                    <w:rPr>
                      <w:rFonts w:eastAsia="Times New Roman"/>
                      <w:color w:val="000000"/>
                    </w:rPr>
                  </w:pPr>
                  <w:r w:rsidRPr="004B45CD">
                    <w:rPr>
                      <w:rFonts w:eastAsia="Times New Roman"/>
                      <w:color w:val="000000"/>
                      <w:sz w:val="22"/>
                      <w:szCs w:val="22"/>
                    </w:rPr>
                    <w:t>з них                         ТБ/ВІЛ</w:t>
                  </w:r>
                </w:p>
              </w:tc>
              <w:tc>
                <w:tcPr>
                  <w:tcW w:w="1276" w:type="dxa"/>
                  <w:shd w:val="clear" w:color="auto" w:fill="auto"/>
                </w:tcPr>
                <w:p w14:paraId="09902F87"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31</w:t>
                  </w:r>
                </w:p>
              </w:tc>
              <w:tc>
                <w:tcPr>
                  <w:tcW w:w="1559" w:type="dxa"/>
                  <w:shd w:val="clear" w:color="auto" w:fill="auto"/>
                </w:tcPr>
                <w:p w14:paraId="7B7C12E6"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3,0</w:t>
                  </w:r>
                </w:p>
              </w:tc>
            </w:tr>
            <w:tr w:rsidR="004B45CD" w:rsidRPr="004B45CD" w14:paraId="30F262D6" w14:textId="77777777" w:rsidTr="004B45CD">
              <w:tc>
                <w:tcPr>
                  <w:tcW w:w="2864" w:type="dxa"/>
                  <w:shd w:val="clear" w:color="auto" w:fill="auto"/>
                </w:tcPr>
                <w:p w14:paraId="025BE616" w14:textId="77777777" w:rsidR="004B45CD" w:rsidRPr="004B45CD" w:rsidRDefault="004B45CD" w:rsidP="004B45CD">
                  <w:pPr>
                    <w:rPr>
                      <w:rFonts w:eastAsia="Times New Roman"/>
                      <w:color w:val="000000"/>
                    </w:rPr>
                  </w:pPr>
                  <w:r w:rsidRPr="004B45CD">
                    <w:rPr>
                      <w:rFonts w:eastAsia="Times New Roman"/>
                      <w:color w:val="000000"/>
                      <w:sz w:val="22"/>
                      <w:szCs w:val="22"/>
                    </w:rPr>
                    <w:t>Смертність ТБ</w:t>
                  </w:r>
                </w:p>
              </w:tc>
              <w:tc>
                <w:tcPr>
                  <w:tcW w:w="1276" w:type="dxa"/>
                  <w:shd w:val="clear" w:color="auto" w:fill="auto"/>
                </w:tcPr>
                <w:p w14:paraId="1A9699FC" w14:textId="77777777" w:rsidR="004B45CD" w:rsidRPr="004B45CD" w:rsidRDefault="004B45CD" w:rsidP="004B45CD">
                  <w:pPr>
                    <w:jc w:val="center"/>
                    <w:rPr>
                      <w:rFonts w:eastAsia="Times New Roman"/>
                    </w:rPr>
                  </w:pPr>
                  <w:r w:rsidRPr="004B45CD">
                    <w:rPr>
                      <w:rFonts w:eastAsia="Times New Roman"/>
                      <w:sz w:val="22"/>
                      <w:szCs w:val="22"/>
                    </w:rPr>
                    <w:t>56</w:t>
                  </w:r>
                </w:p>
              </w:tc>
              <w:tc>
                <w:tcPr>
                  <w:tcW w:w="1559" w:type="dxa"/>
                  <w:shd w:val="clear" w:color="auto" w:fill="auto"/>
                </w:tcPr>
                <w:p w14:paraId="1E9E10AC" w14:textId="77777777" w:rsidR="004B45CD" w:rsidRPr="004B45CD" w:rsidRDefault="004B45CD" w:rsidP="004B45CD">
                  <w:pPr>
                    <w:jc w:val="center"/>
                    <w:rPr>
                      <w:rFonts w:eastAsia="Times New Roman"/>
                    </w:rPr>
                  </w:pPr>
                  <w:r w:rsidRPr="004B45CD">
                    <w:rPr>
                      <w:rFonts w:eastAsia="Times New Roman"/>
                      <w:sz w:val="22"/>
                      <w:szCs w:val="22"/>
                    </w:rPr>
                    <w:t>5,3</w:t>
                  </w:r>
                </w:p>
              </w:tc>
            </w:tr>
            <w:tr w:rsidR="004B45CD" w:rsidRPr="004B45CD" w14:paraId="743BF90A" w14:textId="77777777" w:rsidTr="004B45CD">
              <w:tc>
                <w:tcPr>
                  <w:tcW w:w="2864" w:type="dxa"/>
                  <w:shd w:val="clear" w:color="auto" w:fill="auto"/>
                </w:tcPr>
                <w:p w14:paraId="5DC6891A" w14:textId="77777777" w:rsidR="004B45CD" w:rsidRPr="004B45CD" w:rsidRDefault="004B45CD" w:rsidP="004B45CD">
                  <w:pPr>
                    <w:rPr>
                      <w:rFonts w:eastAsia="Times New Roman"/>
                      <w:color w:val="000000"/>
                    </w:rPr>
                  </w:pPr>
                  <w:r w:rsidRPr="004B45CD">
                    <w:rPr>
                      <w:rFonts w:eastAsia="Times New Roman"/>
                      <w:color w:val="000000"/>
                      <w:sz w:val="22"/>
                      <w:szCs w:val="22"/>
                    </w:rPr>
                    <w:t xml:space="preserve">                     ТБ/ВІЛ</w:t>
                  </w:r>
                </w:p>
              </w:tc>
              <w:tc>
                <w:tcPr>
                  <w:tcW w:w="1276" w:type="dxa"/>
                  <w:shd w:val="clear" w:color="auto" w:fill="auto"/>
                </w:tcPr>
                <w:p w14:paraId="248690B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3</w:t>
                  </w:r>
                </w:p>
              </w:tc>
              <w:tc>
                <w:tcPr>
                  <w:tcW w:w="1559" w:type="dxa"/>
                  <w:shd w:val="clear" w:color="auto" w:fill="auto"/>
                </w:tcPr>
                <w:p w14:paraId="596AE0B9" w14:textId="77777777" w:rsidR="004B45CD" w:rsidRPr="004B45CD" w:rsidRDefault="004B45CD" w:rsidP="004B45CD">
                  <w:pPr>
                    <w:jc w:val="center"/>
                    <w:rPr>
                      <w:rFonts w:eastAsia="Times New Roman"/>
                      <w:color w:val="000000"/>
                    </w:rPr>
                  </w:pPr>
                  <w:r w:rsidRPr="004B45CD">
                    <w:rPr>
                      <w:rFonts w:eastAsia="Times New Roman"/>
                      <w:color w:val="000000"/>
                      <w:sz w:val="22"/>
                      <w:szCs w:val="22"/>
                    </w:rPr>
                    <w:t>0,3</w:t>
                  </w:r>
                </w:p>
              </w:tc>
            </w:tr>
          </w:tbl>
          <w:p w14:paraId="3BCDDAB0" w14:textId="77777777" w:rsidR="004B45CD" w:rsidRPr="004B45CD" w:rsidRDefault="004B45CD" w:rsidP="004B45CD">
            <w:pPr>
              <w:rPr>
                <w:rFonts w:eastAsia="Times New Roman"/>
                <w:b/>
              </w:rPr>
            </w:pPr>
          </w:p>
        </w:tc>
        <w:tc>
          <w:tcPr>
            <w:tcW w:w="5760" w:type="dxa"/>
            <w:gridSpan w:val="2"/>
            <w:vMerge w:val="restart"/>
            <w:shd w:val="clear" w:color="auto" w:fill="auto"/>
          </w:tcPr>
          <w:p w14:paraId="634B54B2" w14:textId="77777777" w:rsidR="004B45CD" w:rsidRPr="004B45CD" w:rsidRDefault="004B45CD" w:rsidP="004B45CD">
            <w:pPr>
              <w:rPr>
                <w:rFonts w:eastAsia="Times New Roman"/>
                <w:b/>
                <w:sz w:val="20"/>
              </w:rPr>
            </w:pPr>
            <w:r w:rsidRPr="004B45CD">
              <w:rPr>
                <w:rFonts w:eastAsia="Times New Roman"/>
                <w:b/>
                <w:sz w:val="20"/>
              </w:rPr>
              <w:t>Захворюваність на ТБ (ВДТБ+РТБ)</w:t>
            </w:r>
          </w:p>
          <w:p w14:paraId="5BFD2ACC"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197494BB" wp14:editId="287A9B28">
                  <wp:extent cx="3159457" cy="1330657"/>
                  <wp:effectExtent l="0" t="0" r="22225" b="22225"/>
                  <wp:docPr id="140" name="Диаграмма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1A5FB0CC" w14:textId="77777777" w:rsidR="004B45CD" w:rsidRPr="004B45CD" w:rsidRDefault="004B45CD" w:rsidP="004B45CD">
            <w:pPr>
              <w:jc w:val="both"/>
              <w:rPr>
                <w:rFonts w:eastAsia="Times New Roman"/>
                <w:b/>
                <w:sz w:val="2"/>
                <w:szCs w:val="2"/>
              </w:rPr>
            </w:pPr>
          </w:p>
          <w:p w14:paraId="640E5008"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14213F84"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5A8E610D"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029F237A" wp14:editId="2E20BFE9">
                  <wp:extent cx="3159457" cy="1426191"/>
                  <wp:effectExtent l="0" t="0" r="22225" b="22225"/>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232E0F1C" w14:textId="77777777" w:rsidR="004B45CD" w:rsidRPr="004B45CD" w:rsidRDefault="004B45CD" w:rsidP="004B45CD">
            <w:pPr>
              <w:jc w:val="both"/>
              <w:rPr>
                <w:rFonts w:eastAsia="Times New Roman"/>
                <w:b/>
                <w:sz w:val="2"/>
                <w:szCs w:val="2"/>
              </w:rPr>
            </w:pPr>
          </w:p>
          <w:p w14:paraId="3906616A"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44D3FAD8" w14:textId="77777777" w:rsidR="004B45CD" w:rsidRPr="004B45CD" w:rsidRDefault="004B45CD" w:rsidP="004B45CD">
            <w:pPr>
              <w:jc w:val="both"/>
              <w:rPr>
                <w:rFonts w:eastAsia="Times New Roman"/>
                <w:b/>
              </w:rPr>
            </w:pPr>
            <w:r w:rsidRPr="004B45CD">
              <w:rPr>
                <w:rFonts w:eastAsia="Times New Roman"/>
                <w:noProof/>
                <w:lang w:val="ru-RU"/>
              </w:rPr>
              <w:drawing>
                <wp:inline distT="0" distB="0" distL="0" distR="0" wp14:anchorId="396F1727" wp14:editId="75D804E9">
                  <wp:extent cx="3159457" cy="1821976"/>
                  <wp:effectExtent l="0" t="19050" r="3175" b="6985"/>
                  <wp:docPr id="141" name="Диаграмма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134B1A6C" w14:textId="77777777" w:rsidR="004B45CD" w:rsidRPr="004B45CD" w:rsidRDefault="004B45CD" w:rsidP="004B45CD">
            <w:pPr>
              <w:jc w:val="both"/>
              <w:rPr>
                <w:rFonts w:eastAsia="Times New Roman"/>
                <w:b/>
                <w:sz w:val="2"/>
                <w:szCs w:val="2"/>
              </w:rPr>
            </w:pPr>
          </w:p>
          <w:p w14:paraId="43414E91" w14:textId="77777777" w:rsidR="004B45CD" w:rsidRPr="004B45CD" w:rsidRDefault="004B45CD" w:rsidP="004B45CD">
            <w:pPr>
              <w:rPr>
                <w:rFonts w:eastAsia="Times New Roman"/>
                <w:b/>
                <w:sz w:val="20"/>
              </w:rPr>
            </w:pPr>
          </w:p>
          <w:p w14:paraId="3B6FE665"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4EE682BD" w14:textId="77777777" w:rsidR="004B45CD" w:rsidRPr="004B45CD" w:rsidRDefault="004B45CD" w:rsidP="004B45CD">
            <w:pPr>
              <w:jc w:val="both"/>
              <w:rPr>
                <w:rFonts w:eastAsia="Times New Roman"/>
                <w:b/>
                <w:sz w:val="20"/>
              </w:rPr>
            </w:pPr>
            <w:r w:rsidRPr="004B45CD">
              <w:rPr>
                <w:rFonts w:eastAsia="Times New Roman"/>
                <w:noProof/>
                <w:lang w:val="ru-RU"/>
              </w:rPr>
              <w:drawing>
                <wp:inline distT="0" distB="0" distL="0" distR="0" wp14:anchorId="7B41655D" wp14:editId="16DA9168">
                  <wp:extent cx="3159457" cy="900752"/>
                  <wp:effectExtent l="0" t="0" r="3175" b="0"/>
                  <wp:docPr id="142" name="Диаграмма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7C326286" w14:textId="77777777" w:rsidR="004B45CD" w:rsidRPr="004B45CD" w:rsidRDefault="004B45CD" w:rsidP="004B45CD">
            <w:pPr>
              <w:rPr>
                <w:rFonts w:eastAsia="Times New Roman"/>
                <w:b/>
                <w:sz w:val="2"/>
                <w:szCs w:val="2"/>
              </w:rPr>
            </w:pPr>
          </w:p>
          <w:p w14:paraId="33FAB507" w14:textId="77777777" w:rsidR="004B45CD" w:rsidRPr="004B45CD" w:rsidRDefault="004B45CD" w:rsidP="004B45CD">
            <w:pPr>
              <w:rPr>
                <w:rFonts w:eastAsia="Times New Roman"/>
                <w:b/>
                <w:sz w:val="20"/>
              </w:rPr>
            </w:pPr>
          </w:p>
          <w:p w14:paraId="33FF9B3F"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4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8"/>
              <w:gridCol w:w="2487"/>
            </w:tblGrid>
            <w:tr w:rsidR="004B45CD" w:rsidRPr="004B45CD" w14:paraId="0C6B4FBF" w14:textId="77777777" w:rsidTr="004B45CD">
              <w:trPr>
                <w:trHeight w:val="453"/>
              </w:trPr>
              <w:tc>
                <w:tcPr>
                  <w:tcW w:w="2478" w:type="dxa"/>
                  <w:vAlign w:val="center"/>
                </w:tcPr>
                <w:p w14:paraId="6FF38139"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487" w:type="dxa"/>
                  <w:vAlign w:val="center"/>
                </w:tcPr>
                <w:p w14:paraId="6BB15088"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142521E4" w14:textId="77777777" w:rsidTr="004B45CD">
              <w:trPr>
                <w:trHeight w:val="240"/>
              </w:trPr>
              <w:tc>
                <w:tcPr>
                  <w:tcW w:w="2478" w:type="dxa"/>
                </w:tcPr>
                <w:p w14:paraId="0BDEF9E1" w14:textId="77777777" w:rsidR="004B45CD" w:rsidRPr="004B45CD" w:rsidRDefault="004B45CD" w:rsidP="004B45CD">
                  <w:pPr>
                    <w:rPr>
                      <w:rFonts w:eastAsia="Times New Roman"/>
                      <w:b/>
                    </w:rPr>
                  </w:pPr>
                  <w:r w:rsidRPr="004B45CD">
                    <w:rPr>
                      <w:rFonts w:eastAsia="Times New Roman"/>
                      <w:b/>
                      <w:sz w:val="22"/>
                      <w:szCs w:val="22"/>
                    </w:rPr>
                    <w:t>МОЗ</w:t>
                  </w:r>
                </w:p>
              </w:tc>
              <w:tc>
                <w:tcPr>
                  <w:tcW w:w="2487" w:type="dxa"/>
                </w:tcPr>
                <w:p w14:paraId="0424D5A7" w14:textId="77777777" w:rsidR="004B45CD" w:rsidRPr="004B45CD" w:rsidRDefault="004B45CD" w:rsidP="004B45CD">
                  <w:pPr>
                    <w:rPr>
                      <w:rFonts w:eastAsia="Times New Roman"/>
                    </w:rPr>
                  </w:pPr>
                  <w:r w:rsidRPr="004B45CD">
                    <w:rPr>
                      <w:rFonts w:eastAsia="Times New Roman"/>
                    </w:rPr>
                    <w:t>8 348</w:t>
                  </w:r>
                </w:p>
              </w:tc>
            </w:tr>
            <w:tr w:rsidR="004B45CD" w:rsidRPr="004B45CD" w14:paraId="7C6EDDA5" w14:textId="77777777" w:rsidTr="004B45CD">
              <w:trPr>
                <w:trHeight w:val="240"/>
              </w:trPr>
              <w:tc>
                <w:tcPr>
                  <w:tcW w:w="2478" w:type="dxa"/>
                </w:tcPr>
                <w:p w14:paraId="6F91E079"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487" w:type="dxa"/>
                </w:tcPr>
                <w:p w14:paraId="4A5D6816" w14:textId="77777777" w:rsidR="004B45CD" w:rsidRPr="004B45CD" w:rsidRDefault="004B45CD" w:rsidP="004B45CD">
                  <w:pPr>
                    <w:rPr>
                      <w:rFonts w:eastAsia="Times New Roman"/>
                    </w:rPr>
                  </w:pPr>
                  <w:r w:rsidRPr="004B45CD">
                    <w:rPr>
                      <w:rFonts w:eastAsia="Times New Roman"/>
                    </w:rPr>
                    <w:t>79 500</w:t>
                  </w:r>
                </w:p>
              </w:tc>
            </w:tr>
          </w:tbl>
          <w:p w14:paraId="4439F1FC" w14:textId="77777777" w:rsidR="004B45CD" w:rsidRPr="004B45CD" w:rsidRDefault="004B45CD" w:rsidP="004B45CD">
            <w:pPr>
              <w:rPr>
                <w:rFonts w:eastAsia="Times New Roman"/>
                <w:b/>
                <w:sz w:val="2"/>
                <w:szCs w:val="2"/>
              </w:rPr>
            </w:pPr>
          </w:p>
          <w:p w14:paraId="7E0531E0" w14:textId="77777777" w:rsidR="004B45CD" w:rsidRPr="004B45CD" w:rsidRDefault="004B45CD" w:rsidP="004B45CD">
            <w:pPr>
              <w:jc w:val="both"/>
              <w:rPr>
                <w:rFonts w:eastAsia="Times New Roman"/>
                <w:b/>
                <w:sz w:val="20"/>
              </w:rPr>
            </w:pPr>
          </w:p>
          <w:p w14:paraId="28575CB5" w14:textId="77777777" w:rsidR="004B45CD" w:rsidRPr="004B45CD" w:rsidRDefault="004B45CD" w:rsidP="004B45CD">
            <w:pPr>
              <w:jc w:val="both"/>
              <w:rPr>
                <w:rFonts w:eastAsia="Times New Roman"/>
                <w:b/>
                <w:sz w:val="20"/>
              </w:rPr>
            </w:pPr>
            <w:r w:rsidRPr="004B45CD">
              <w:rPr>
                <w:rFonts w:eastAsia="Times New Roman"/>
                <w:b/>
                <w:sz w:val="20"/>
              </w:rPr>
              <w:t>Лабораторна служба(цивільний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1419A9B6" w14:textId="77777777" w:rsidTr="004B45CD">
              <w:tc>
                <w:tcPr>
                  <w:tcW w:w="1589" w:type="dxa"/>
                  <w:shd w:val="clear" w:color="auto" w:fill="auto"/>
                </w:tcPr>
                <w:p w14:paraId="3A8C48D2"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32D27B8E"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4FDAB334"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074B0868" w14:textId="77777777" w:rsidTr="004B45CD">
              <w:tc>
                <w:tcPr>
                  <w:tcW w:w="1589" w:type="dxa"/>
                  <w:shd w:val="clear" w:color="auto" w:fill="auto"/>
                </w:tcPr>
                <w:p w14:paraId="37905A19" w14:textId="77777777" w:rsidR="004B45CD" w:rsidRPr="004B45CD" w:rsidRDefault="004B45CD" w:rsidP="004B45CD">
                  <w:pPr>
                    <w:jc w:val="center"/>
                    <w:rPr>
                      <w:rFonts w:eastAsia="Times New Roman"/>
                    </w:rPr>
                  </w:pPr>
                  <w:r w:rsidRPr="004B45CD">
                    <w:rPr>
                      <w:rFonts w:eastAsia="Times New Roman"/>
                    </w:rPr>
                    <w:t>І</w:t>
                  </w:r>
                </w:p>
              </w:tc>
              <w:tc>
                <w:tcPr>
                  <w:tcW w:w="1133" w:type="dxa"/>
                  <w:shd w:val="clear" w:color="auto" w:fill="auto"/>
                </w:tcPr>
                <w:p w14:paraId="37DD46A7" w14:textId="77777777" w:rsidR="004B45CD" w:rsidRPr="004B45CD" w:rsidRDefault="004B45CD" w:rsidP="004B45CD">
                  <w:pPr>
                    <w:jc w:val="center"/>
                    <w:rPr>
                      <w:rFonts w:eastAsia="Times New Roman"/>
                    </w:rPr>
                  </w:pPr>
                  <w:r w:rsidRPr="004B45CD">
                    <w:rPr>
                      <w:rFonts w:eastAsia="Times New Roman"/>
                    </w:rPr>
                    <w:t>23</w:t>
                  </w:r>
                </w:p>
              </w:tc>
              <w:tc>
                <w:tcPr>
                  <w:tcW w:w="2477" w:type="dxa"/>
                  <w:shd w:val="clear" w:color="auto" w:fill="auto"/>
                </w:tcPr>
                <w:p w14:paraId="3EEC38C7"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024C507E" w14:textId="77777777" w:rsidTr="004B45CD">
              <w:tc>
                <w:tcPr>
                  <w:tcW w:w="1589" w:type="dxa"/>
                  <w:shd w:val="clear" w:color="auto" w:fill="auto"/>
                </w:tcPr>
                <w:p w14:paraId="648E36A6" w14:textId="77777777" w:rsidR="004B45CD" w:rsidRPr="004B45CD" w:rsidRDefault="004B45CD" w:rsidP="004B45CD">
                  <w:pPr>
                    <w:jc w:val="center"/>
                    <w:rPr>
                      <w:rFonts w:eastAsia="Times New Roman"/>
                    </w:rPr>
                  </w:pPr>
                  <w:r w:rsidRPr="004B45CD">
                    <w:rPr>
                      <w:rFonts w:eastAsia="Times New Roman"/>
                    </w:rPr>
                    <w:t>ІІ</w:t>
                  </w:r>
                </w:p>
              </w:tc>
              <w:tc>
                <w:tcPr>
                  <w:tcW w:w="1133" w:type="dxa"/>
                  <w:shd w:val="clear" w:color="auto" w:fill="auto"/>
                </w:tcPr>
                <w:p w14:paraId="3ED37956" w14:textId="77777777" w:rsidR="004B45CD" w:rsidRPr="004B45CD" w:rsidRDefault="004B45CD" w:rsidP="004B45CD">
                  <w:pPr>
                    <w:jc w:val="center"/>
                    <w:rPr>
                      <w:rFonts w:eastAsia="Times New Roman"/>
                    </w:rPr>
                  </w:pPr>
                  <w:r w:rsidRPr="004B45CD">
                    <w:rPr>
                      <w:rFonts w:eastAsia="Times New Roman"/>
                    </w:rPr>
                    <w:t>4</w:t>
                  </w:r>
                </w:p>
              </w:tc>
              <w:tc>
                <w:tcPr>
                  <w:tcW w:w="2477" w:type="dxa"/>
                  <w:shd w:val="clear" w:color="auto" w:fill="auto"/>
                </w:tcPr>
                <w:p w14:paraId="51E2BBD2" w14:textId="77777777" w:rsidR="004B45CD" w:rsidRPr="004B45CD" w:rsidRDefault="004B45CD" w:rsidP="004B45CD">
                  <w:pPr>
                    <w:jc w:val="center"/>
                    <w:rPr>
                      <w:rFonts w:eastAsia="Times New Roman"/>
                    </w:rPr>
                  </w:pPr>
                  <w:r w:rsidRPr="004B45CD">
                    <w:rPr>
                      <w:rFonts w:eastAsia="Times New Roman"/>
                    </w:rPr>
                    <w:t>100</w:t>
                  </w:r>
                </w:p>
              </w:tc>
            </w:tr>
            <w:tr w:rsidR="004B45CD" w:rsidRPr="004B45CD" w14:paraId="4DA8B094" w14:textId="77777777" w:rsidTr="004B45CD">
              <w:tc>
                <w:tcPr>
                  <w:tcW w:w="1589" w:type="dxa"/>
                  <w:shd w:val="clear" w:color="auto" w:fill="auto"/>
                </w:tcPr>
                <w:p w14:paraId="44B8A626" w14:textId="77777777" w:rsidR="004B45CD" w:rsidRPr="004B45CD" w:rsidRDefault="004B45CD" w:rsidP="004B45CD">
                  <w:pPr>
                    <w:jc w:val="center"/>
                    <w:rPr>
                      <w:rFonts w:eastAsia="Times New Roman"/>
                    </w:rPr>
                  </w:pPr>
                  <w:r w:rsidRPr="004B45CD">
                    <w:rPr>
                      <w:rFonts w:eastAsia="Times New Roman"/>
                    </w:rPr>
                    <w:t>ІІІ</w:t>
                  </w:r>
                </w:p>
              </w:tc>
              <w:tc>
                <w:tcPr>
                  <w:tcW w:w="1133" w:type="dxa"/>
                  <w:shd w:val="clear" w:color="auto" w:fill="auto"/>
                </w:tcPr>
                <w:p w14:paraId="7ACAD85E" w14:textId="77777777" w:rsidR="004B45CD" w:rsidRPr="004B45CD" w:rsidRDefault="004B45CD" w:rsidP="004B45CD">
                  <w:pPr>
                    <w:jc w:val="center"/>
                    <w:rPr>
                      <w:rFonts w:eastAsia="Times New Roman"/>
                    </w:rPr>
                  </w:pPr>
                  <w:r w:rsidRPr="004B45CD">
                    <w:rPr>
                      <w:rFonts w:eastAsia="Times New Roman"/>
                    </w:rPr>
                    <w:t>1</w:t>
                  </w:r>
                </w:p>
              </w:tc>
              <w:tc>
                <w:tcPr>
                  <w:tcW w:w="2477" w:type="dxa"/>
                  <w:shd w:val="clear" w:color="auto" w:fill="auto"/>
                </w:tcPr>
                <w:p w14:paraId="52DB99D0" w14:textId="77777777" w:rsidR="004B45CD" w:rsidRPr="004B45CD" w:rsidRDefault="004B45CD" w:rsidP="004B45CD">
                  <w:pPr>
                    <w:jc w:val="center"/>
                    <w:rPr>
                      <w:rFonts w:eastAsia="Times New Roman"/>
                    </w:rPr>
                  </w:pPr>
                  <w:r w:rsidRPr="004B45CD">
                    <w:rPr>
                      <w:rFonts w:eastAsia="Times New Roman"/>
                    </w:rPr>
                    <w:t>100</w:t>
                  </w:r>
                </w:p>
              </w:tc>
            </w:tr>
          </w:tbl>
          <w:p w14:paraId="5B8B0CCF" w14:textId="77777777" w:rsidR="004B45CD" w:rsidRPr="004B45CD" w:rsidRDefault="004B45CD" w:rsidP="004B45CD">
            <w:pPr>
              <w:rPr>
                <w:rFonts w:eastAsia="Times New Roman"/>
                <w:b/>
                <w:sz w:val="28"/>
              </w:rPr>
            </w:pPr>
          </w:p>
        </w:tc>
      </w:tr>
      <w:tr w:rsidR="004B45CD" w:rsidRPr="004B45CD" w14:paraId="52975679" w14:textId="77777777" w:rsidTr="00344717">
        <w:tc>
          <w:tcPr>
            <w:tcW w:w="5893" w:type="dxa"/>
            <w:gridSpan w:val="2"/>
            <w:shd w:val="clear" w:color="auto" w:fill="auto"/>
          </w:tcPr>
          <w:p w14:paraId="7A3A73A1" w14:textId="77777777" w:rsidR="004B45CD" w:rsidRPr="004B45CD" w:rsidRDefault="004B45CD" w:rsidP="004B45CD">
            <w:pPr>
              <w:rPr>
                <w:rFonts w:eastAsia="Times New Roman"/>
                <w:b/>
              </w:rPr>
            </w:pPr>
            <w:r w:rsidRPr="004B45CD">
              <w:rPr>
                <w:rFonts w:eastAsia="Times New Roman"/>
                <w:b/>
                <w:sz w:val="22"/>
                <w:szCs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01ACAF27" w14:textId="77777777" w:rsidTr="004B45CD">
              <w:tc>
                <w:tcPr>
                  <w:tcW w:w="3715" w:type="dxa"/>
                  <w:shd w:val="clear" w:color="auto" w:fill="auto"/>
                </w:tcPr>
                <w:p w14:paraId="2F72D303"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5" w:type="dxa"/>
                  <w:shd w:val="clear" w:color="auto" w:fill="auto"/>
                </w:tcPr>
                <w:p w14:paraId="6315F247"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709" w:type="dxa"/>
                  <w:shd w:val="clear" w:color="auto" w:fill="auto"/>
                </w:tcPr>
                <w:p w14:paraId="5BFC85FA"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01792F64" w14:textId="77777777" w:rsidTr="004B45CD">
              <w:tc>
                <w:tcPr>
                  <w:tcW w:w="3715" w:type="dxa"/>
                  <w:shd w:val="clear" w:color="auto" w:fill="auto"/>
                </w:tcPr>
                <w:p w14:paraId="58C80AC9" w14:textId="77777777" w:rsidR="004B45CD" w:rsidRPr="004B45CD" w:rsidRDefault="004B45CD" w:rsidP="004B45CD">
                  <w:pPr>
                    <w:rPr>
                      <w:rFonts w:eastAsia="Times New Roman"/>
                      <w:b/>
                    </w:rPr>
                  </w:pPr>
                  <w:r w:rsidRPr="004B45CD">
                    <w:rPr>
                      <w:rFonts w:eastAsia="Times New Roman"/>
                      <w:sz w:val="22"/>
                      <w:szCs w:val="22"/>
                    </w:rPr>
                    <w:t>Виявлення випадків ТБ з КСП+ в ПМСД</w:t>
                  </w:r>
                </w:p>
              </w:tc>
              <w:tc>
                <w:tcPr>
                  <w:tcW w:w="1275" w:type="dxa"/>
                  <w:shd w:val="clear" w:color="auto" w:fill="auto"/>
                </w:tcPr>
                <w:p w14:paraId="0D52B3E4" w14:textId="77777777" w:rsidR="004B45CD" w:rsidRPr="004B45CD" w:rsidRDefault="004B45CD" w:rsidP="004B45CD">
                  <w:pPr>
                    <w:jc w:val="center"/>
                    <w:rPr>
                      <w:rFonts w:eastAsia="Times New Roman"/>
                    </w:rPr>
                  </w:pPr>
                  <w:r w:rsidRPr="004B45CD">
                    <w:rPr>
                      <w:rFonts w:eastAsia="Times New Roman"/>
                      <w:sz w:val="22"/>
                      <w:szCs w:val="22"/>
                    </w:rPr>
                    <w:t>57</w:t>
                  </w:r>
                </w:p>
              </w:tc>
              <w:tc>
                <w:tcPr>
                  <w:tcW w:w="709" w:type="dxa"/>
                  <w:shd w:val="clear" w:color="auto" w:fill="auto"/>
                </w:tcPr>
                <w:p w14:paraId="38CBE767" w14:textId="77777777" w:rsidR="004B45CD" w:rsidRPr="004B45CD" w:rsidRDefault="004B45CD" w:rsidP="004B45CD">
                  <w:pPr>
                    <w:jc w:val="center"/>
                    <w:rPr>
                      <w:rFonts w:eastAsia="Times New Roman"/>
                    </w:rPr>
                  </w:pPr>
                  <w:r w:rsidRPr="004B45CD">
                    <w:rPr>
                      <w:rFonts w:eastAsia="Times New Roman"/>
                      <w:sz w:val="22"/>
                      <w:szCs w:val="22"/>
                    </w:rPr>
                    <w:t>1,2</w:t>
                  </w:r>
                </w:p>
              </w:tc>
            </w:tr>
            <w:tr w:rsidR="004B45CD" w:rsidRPr="004B45CD" w14:paraId="447113C8" w14:textId="77777777" w:rsidTr="004B45CD">
              <w:tc>
                <w:tcPr>
                  <w:tcW w:w="3715" w:type="dxa"/>
                  <w:shd w:val="clear" w:color="auto" w:fill="auto"/>
                </w:tcPr>
                <w:p w14:paraId="211BC20F" w14:textId="77777777" w:rsidR="004B45CD" w:rsidRPr="004B45CD" w:rsidRDefault="004B45CD" w:rsidP="004B45CD">
                  <w:pPr>
                    <w:jc w:val="both"/>
                    <w:rPr>
                      <w:rFonts w:eastAsia="Times New Roman"/>
                    </w:rPr>
                  </w:pPr>
                  <w:r w:rsidRPr="004B45CD">
                    <w:rPr>
                      <w:rFonts w:eastAsia="Times New Roman"/>
                      <w:sz w:val="22"/>
                      <w:szCs w:val="22"/>
                    </w:rPr>
                    <w:t>Випадки ВДТБ МБТ+, які охоплені ТМЧ</w:t>
                  </w:r>
                </w:p>
              </w:tc>
              <w:tc>
                <w:tcPr>
                  <w:tcW w:w="1275" w:type="dxa"/>
                  <w:shd w:val="clear" w:color="auto" w:fill="auto"/>
                </w:tcPr>
                <w:p w14:paraId="40F06BCD" w14:textId="77777777" w:rsidR="004B45CD" w:rsidRPr="004B45CD" w:rsidRDefault="004B45CD" w:rsidP="004B45CD">
                  <w:pPr>
                    <w:jc w:val="center"/>
                    <w:rPr>
                      <w:rFonts w:eastAsia="Times New Roman"/>
                    </w:rPr>
                  </w:pPr>
                  <w:r w:rsidRPr="004B45CD">
                    <w:rPr>
                      <w:rFonts w:eastAsia="Times New Roman"/>
                      <w:sz w:val="22"/>
                      <w:szCs w:val="22"/>
                    </w:rPr>
                    <w:t>210</w:t>
                  </w:r>
                </w:p>
              </w:tc>
              <w:tc>
                <w:tcPr>
                  <w:tcW w:w="709" w:type="dxa"/>
                  <w:shd w:val="clear" w:color="auto" w:fill="auto"/>
                </w:tcPr>
                <w:p w14:paraId="62647F36"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055982E6" w14:textId="77777777" w:rsidTr="004B45CD">
              <w:tc>
                <w:tcPr>
                  <w:tcW w:w="3715" w:type="dxa"/>
                  <w:shd w:val="clear" w:color="auto" w:fill="auto"/>
                </w:tcPr>
                <w:p w14:paraId="4110BF57" w14:textId="77777777" w:rsidR="004B45CD" w:rsidRPr="004B45CD" w:rsidRDefault="004B45CD" w:rsidP="004B45CD">
                  <w:pPr>
                    <w:jc w:val="both"/>
                    <w:rPr>
                      <w:rFonts w:eastAsia="Times New Roman"/>
                    </w:rPr>
                  </w:pPr>
                  <w:r w:rsidRPr="004B45CD">
                    <w:rPr>
                      <w:rFonts w:eastAsia="Times New Roman"/>
                      <w:sz w:val="22"/>
                      <w:szCs w:val="22"/>
                    </w:rPr>
                    <w:t>Випадки повторного лікування МБТ+, які охоплені ТМЧ</w:t>
                  </w:r>
                </w:p>
              </w:tc>
              <w:tc>
                <w:tcPr>
                  <w:tcW w:w="1275" w:type="dxa"/>
                  <w:shd w:val="clear" w:color="auto" w:fill="auto"/>
                </w:tcPr>
                <w:p w14:paraId="3A8944B9" w14:textId="77777777" w:rsidR="004B45CD" w:rsidRPr="004B45CD" w:rsidRDefault="004B45CD" w:rsidP="004B45CD">
                  <w:pPr>
                    <w:jc w:val="center"/>
                    <w:rPr>
                      <w:rFonts w:eastAsia="Times New Roman"/>
                    </w:rPr>
                  </w:pPr>
                  <w:r w:rsidRPr="004B45CD">
                    <w:rPr>
                      <w:rFonts w:eastAsia="Times New Roman"/>
                      <w:sz w:val="22"/>
                      <w:szCs w:val="22"/>
                    </w:rPr>
                    <w:t>85</w:t>
                  </w:r>
                </w:p>
              </w:tc>
              <w:tc>
                <w:tcPr>
                  <w:tcW w:w="709" w:type="dxa"/>
                  <w:shd w:val="clear" w:color="auto" w:fill="auto"/>
                </w:tcPr>
                <w:p w14:paraId="3F1E3810"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ED445D3" w14:textId="77777777" w:rsidTr="004B45CD">
              <w:tc>
                <w:tcPr>
                  <w:tcW w:w="3715" w:type="dxa"/>
                  <w:shd w:val="clear" w:color="auto" w:fill="auto"/>
                </w:tcPr>
                <w:p w14:paraId="55FF7729"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ВДБТ МБТ+ </w:t>
                  </w:r>
                </w:p>
              </w:tc>
              <w:tc>
                <w:tcPr>
                  <w:tcW w:w="1275" w:type="dxa"/>
                  <w:shd w:val="clear" w:color="auto" w:fill="auto"/>
                </w:tcPr>
                <w:p w14:paraId="448B5648" w14:textId="77777777" w:rsidR="004B45CD" w:rsidRPr="004B45CD" w:rsidRDefault="004B45CD" w:rsidP="004B45CD">
                  <w:pPr>
                    <w:jc w:val="center"/>
                    <w:rPr>
                      <w:rFonts w:eastAsia="Times New Roman"/>
                    </w:rPr>
                  </w:pPr>
                  <w:r w:rsidRPr="004B45CD">
                    <w:rPr>
                      <w:rFonts w:eastAsia="Times New Roman"/>
                      <w:sz w:val="22"/>
                      <w:szCs w:val="22"/>
                    </w:rPr>
                    <w:t>41</w:t>
                  </w:r>
                </w:p>
              </w:tc>
              <w:tc>
                <w:tcPr>
                  <w:tcW w:w="709" w:type="dxa"/>
                  <w:shd w:val="clear" w:color="auto" w:fill="auto"/>
                </w:tcPr>
                <w:p w14:paraId="3079E1B2" w14:textId="77777777" w:rsidR="004B45CD" w:rsidRPr="004B45CD" w:rsidRDefault="004B45CD" w:rsidP="004B45CD">
                  <w:pPr>
                    <w:jc w:val="center"/>
                    <w:rPr>
                      <w:rFonts w:eastAsia="Times New Roman"/>
                    </w:rPr>
                  </w:pPr>
                  <w:r w:rsidRPr="004B45CD">
                    <w:rPr>
                      <w:rFonts w:eastAsia="Times New Roman"/>
                      <w:sz w:val="22"/>
                      <w:szCs w:val="22"/>
                    </w:rPr>
                    <w:t>19,5</w:t>
                  </w:r>
                </w:p>
              </w:tc>
            </w:tr>
            <w:tr w:rsidR="004B45CD" w:rsidRPr="004B45CD" w14:paraId="78E26673" w14:textId="77777777" w:rsidTr="004B45CD">
              <w:tc>
                <w:tcPr>
                  <w:tcW w:w="3715" w:type="dxa"/>
                  <w:shd w:val="clear" w:color="auto" w:fill="auto"/>
                </w:tcPr>
                <w:p w14:paraId="40879987"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випадків повторного лікування МБТ+ </w:t>
                  </w:r>
                </w:p>
              </w:tc>
              <w:tc>
                <w:tcPr>
                  <w:tcW w:w="1275" w:type="dxa"/>
                  <w:shd w:val="clear" w:color="auto" w:fill="auto"/>
                </w:tcPr>
                <w:p w14:paraId="2D199CC5" w14:textId="77777777" w:rsidR="004B45CD" w:rsidRPr="004B45CD" w:rsidRDefault="004B45CD" w:rsidP="004B45CD">
                  <w:pPr>
                    <w:jc w:val="center"/>
                    <w:rPr>
                      <w:rFonts w:eastAsia="Times New Roman"/>
                    </w:rPr>
                  </w:pPr>
                  <w:r w:rsidRPr="004B45CD">
                    <w:rPr>
                      <w:rFonts w:eastAsia="Times New Roman"/>
                      <w:sz w:val="22"/>
                      <w:szCs w:val="22"/>
                    </w:rPr>
                    <w:t>34</w:t>
                  </w:r>
                </w:p>
              </w:tc>
              <w:tc>
                <w:tcPr>
                  <w:tcW w:w="709" w:type="dxa"/>
                  <w:shd w:val="clear" w:color="auto" w:fill="auto"/>
                </w:tcPr>
                <w:p w14:paraId="4AA00B68" w14:textId="77777777" w:rsidR="004B45CD" w:rsidRPr="004B45CD" w:rsidRDefault="004B45CD" w:rsidP="004B45CD">
                  <w:pPr>
                    <w:jc w:val="center"/>
                    <w:rPr>
                      <w:rFonts w:eastAsia="Times New Roman"/>
                    </w:rPr>
                  </w:pPr>
                  <w:r w:rsidRPr="004B45CD">
                    <w:rPr>
                      <w:rFonts w:eastAsia="Times New Roman"/>
                      <w:sz w:val="22"/>
                      <w:szCs w:val="22"/>
                    </w:rPr>
                    <w:t>40,0</w:t>
                  </w:r>
                </w:p>
              </w:tc>
            </w:tr>
          </w:tbl>
          <w:p w14:paraId="20814988" w14:textId="77777777" w:rsidR="004B45CD" w:rsidRPr="004B45CD" w:rsidRDefault="004B45CD" w:rsidP="004B45CD">
            <w:pPr>
              <w:rPr>
                <w:rFonts w:eastAsia="Times New Roman"/>
                <w:b/>
              </w:rPr>
            </w:pPr>
          </w:p>
        </w:tc>
        <w:tc>
          <w:tcPr>
            <w:tcW w:w="5760" w:type="dxa"/>
            <w:gridSpan w:val="2"/>
            <w:vMerge/>
            <w:shd w:val="clear" w:color="auto" w:fill="auto"/>
          </w:tcPr>
          <w:p w14:paraId="1AEEB4B5" w14:textId="77777777" w:rsidR="004B45CD" w:rsidRPr="004B45CD" w:rsidRDefault="004B45CD" w:rsidP="004B45CD">
            <w:pPr>
              <w:rPr>
                <w:rFonts w:eastAsia="Times New Roman"/>
                <w:b/>
                <w:sz w:val="28"/>
              </w:rPr>
            </w:pPr>
          </w:p>
        </w:tc>
      </w:tr>
      <w:tr w:rsidR="004B45CD" w:rsidRPr="004B45CD" w14:paraId="71FB2A24" w14:textId="77777777" w:rsidTr="00344717">
        <w:tc>
          <w:tcPr>
            <w:tcW w:w="5893" w:type="dxa"/>
            <w:gridSpan w:val="2"/>
            <w:shd w:val="clear" w:color="auto" w:fill="auto"/>
          </w:tcPr>
          <w:p w14:paraId="12DD4E2E" w14:textId="77777777" w:rsidR="004B45CD" w:rsidRPr="004B45CD" w:rsidRDefault="004B45CD" w:rsidP="004B45CD">
            <w:pPr>
              <w:rPr>
                <w:rFonts w:eastAsia="Times New Roman"/>
                <w:b/>
              </w:rPr>
            </w:pPr>
          </w:p>
          <w:p w14:paraId="4F0CF59B"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4BEB5D6A" w14:textId="77777777" w:rsidTr="004B45CD">
              <w:tc>
                <w:tcPr>
                  <w:tcW w:w="3006" w:type="dxa"/>
                  <w:shd w:val="clear" w:color="auto" w:fill="auto"/>
                </w:tcPr>
                <w:p w14:paraId="3F370C4E"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3DDFF3BD" w14:textId="77777777" w:rsidR="004B45CD" w:rsidRPr="004B45CD" w:rsidRDefault="004B45CD" w:rsidP="004B45CD">
                  <w:pPr>
                    <w:jc w:val="center"/>
                    <w:rPr>
                      <w:rFonts w:eastAsia="Times New Roman"/>
                      <w:b/>
                    </w:rPr>
                  </w:pPr>
                  <w:r w:rsidRPr="004B45CD">
                    <w:rPr>
                      <w:rFonts w:eastAsia="Times New Roman"/>
                      <w:b/>
                      <w:sz w:val="22"/>
                      <w:szCs w:val="22"/>
                    </w:rPr>
                    <w:t>абс. к-сть</w:t>
                  </w:r>
                </w:p>
              </w:tc>
              <w:tc>
                <w:tcPr>
                  <w:tcW w:w="1134" w:type="dxa"/>
                  <w:shd w:val="clear" w:color="auto" w:fill="auto"/>
                </w:tcPr>
                <w:p w14:paraId="5396669C"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18C1EEAD" w14:textId="77777777" w:rsidTr="004B45CD">
              <w:tc>
                <w:tcPr>
                  <w:tcW w:w="3006" w:type="dxa"/>
                  <w:shd w:val="clear" w:color="auto" w:fill="auto"/>
                </w:tcPr>
                <w:p w14:paraId="1F6B972F"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7D939A39" w14:textId="77777777" w:rsidR="004B45CD" w:rsidRPr="004B45CD" w:rsidRDefault="004B45CD" w:rsidP="004B45CD">
                  <w:pPr>
                    <w:jc w:val="center"/>
                    <w:rPr>
                      <w:rFonts w:eastAsia="Times New Roman"/>
                    </w:rPr>
                  </w:pPr>
                  <w:r w:rsidRPr="004B45CD">
                    <w:rPr>
                      <w:rFonts w:eastAsia="Times New Roman"/>
                      <w:sz w:val="22"/>
                      <w:szCs w:val="22"/>
                    </w:rPr>
                    <w:t>471</w:t>
                  </w:r>
                </w:p>
              </w:tc>
              <w:tc>
                <w:tcPr>
                  <w:tcW w:w="1134" w:type="dxa"/>
                  <w:shd w:val="clear" w:color="auto" w:fill="auto"/>
                </w:tcPr>
                <w:p w14:paraId="229066BC" w14:textId="77777777" w:rsidR="004B45CD" w:rsidRPr="004B45CD" w:rsidRDefault="004B45CD" w:rsidP="004B45CD">
                  <w:pPr>
                    <w:jc w:val="center"/>
                    <w:rPr>
                      <w:rFonts w:eastAsia="Times New Roman"/>
                    </w:rPr>
                  </w:pPr>
                  <w:r w:rsidRPr="004B45CD">
                    <w:rPr>
                      <w:rFonts w:eastAsia="Times New Roman"/>
                      <w:sz w:val="22"/>
                      <w:szCs w:val="22"/>
                    </w:rPr>
                    <w:t>98,1</w:t>
                  </w:r>
                </w:p>
              </w:tc>
            </w:tr>
            <w:tr w:rsidR="004B45CD" w:rsidRPr="004B45CD" w14:paraId="589C2FC6" w14:textId="77777777" w:rsidTr="004B45CD">
              <w:tc>
                <w:tcPr>
                  <w:tcW w:w="3006" w:type="dxa"/>
                  <w:shd w:val="clear" w:color="auto" w:fill="auto"/>
                </w:tcPr>
                <w:p w14:paraId="62EE150C"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62AA6205" w14:textId="77777777" w:rsidR="004B45CD" w:rsidRPr="004B45CD" w:rsidRDefault="004B45CD" w:rsidP="004B45CD">
                  <w:pPr>
                    <w:jc w:val="center"/>
                    <w:rPr>
                      <w:rFonts w:eastAsia="Times New Roman"/>
                    </w:rPr>
                  </w:pPr>
                  <w:r w:rsidRPr="004B45CD">
                    <w:rPr>
                      <w:rFonts w:eastAsia="Times New Roman"/>
                      <w:sz w:val="22"/>
                      <w:szCs w:val="22"/>
                    </w:rPr>
                    <w:t>36</w:t>
                  </w:r>
                </w:p>
              </w:tc>
              <w:tc>
                <w:tcPr>
                  <w:tcW w:w="1134" w:type="dxa"/>
                  <w:shd w:val="clear" w:color="auto" w:fill="auto"/>
                </w:tcPr>
                <w:p w14:paraId="3D7F52E7" w14:textId="77777777" w:rsidR="004B45CD" w:rsidRPr="004B45CD" w:rsidRDefault="004B45CD" w:rsidP="004B45CD">
                  <w:pPr>
                    <w:jc w:val="center"/>
                    <w:rPr>
                      <w:rFonts w:eastAsia="Times New Roman"/>
                    </w:rPr>
                  </w:pPr>
                  <w:r w:rsidRPr="004B45CD">
                    <w:rPr>
                      <w:rFonts w:eastAsia="Times New Roman"/>
                      <w:sz w:val="22"/>
                      <w:szCs w:val="22"/>
                    </w:rPr>
                    <w:t>81,8</w:t>
                  </w:r>
                </w:p>
              </w:tc>
            </w:tr>
            <w:tr w:rsidR="004B45CD" w:rsidRPr="004B45CD" w14:paraId="68D40364" w14:textId="77777777" w:rsidTr="004B45CD">
              <w:tc>
                <w:tcPr>
                  <w:tcW w:w="3006" w:type="dxa"/>
                  <w:shd w:val="clear" w:color="auto" w:fill="auto"/>
                </w:tcPr>
                <w:p w14:paraId="7AE1A02F"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3CCB226F" w14:textId="77777777" w:rsidR="004B45CD" w:rsidRPr="004B45CD" w:rsidRDefault="004B45CD" w:rsidP="004B45CD">
                  <w:pPr>
                    <w:jc w:val="center"/>
                    <w:rPr>
                      <w:rFonts w:eastAsia="Times New Roman"/>
                    </w:rPr>
                  </w:pPr>
                  <w:r w:rsidRPr="004B45CD">
                    <w:rPr>
                      <w:rFonts w:eastAsia="Times New Roman"/>
                      <w:sz w:val="22"/>
                      <w:szCs w:val="22"/>
                    </w:rPr>
                    <w:t>33</w:t>
                  </w:r>
                </w:p>
              </w:tc>
              <w:tc>
                <w:tcPr>
                  <w:tcW w:w="1134" w:type="dxa"/>
                  <w:shd w:val="clear" w:color="auto" w:fill="auto"/>
                </w:tcPr>
                <w:p w14:paraId="57F4E3CD" w14:textId="77777777" w:rsidR="004B45CD" w:rsidRPr="004B45CD" w:rsidRDefault="004B45CD" w:rsidP="004B45CD">
                  <w:pPr>
                    <w:jc w:val="center"/>
                    <w:rPr>
                      <w:rFonts w:eastAsia="Times New Roman"/>
                    </w:rPr>
                  </w:pPr>
                  <w:r w:rsidRPr="004B45CD">
                    <w:rPr>
                      <w:rFonts w:eastAsia="Times New Roman"/>
                      <w:sz w:val="22"/>
                      <w:szCs w:val="22"/>
                    </w:rPr>
                    <w:t>75</w:t>
                  </w:r>
                </w:p>
              </w:tc>
            </w:tr>
          </w:tbl>
          <w:p w14:paraId="2892FDF4" w14:textId="77777777" w:rsidR="004B45CD" w:rsidRPr="004B45CD" w:rsidRDefault="004B45CD" w:rsidP="004B45CD">
            <w:pPr>
              <w:rPr>
                <w:rFonts w:eastAsia="Times New Roman"/>
                <w:b/>
                <w:sz w:val="28"/>
              </w:rPr>
            </w:pPr>
          </w:p>
        </w:tc>
        <w:tc>
          <w:tcPr>
            <w:tcW w:w="5760" w:type="dxa"/>
            <w:gridSpan w:val="2"/>
            <w:vMerge/>
            <w:shd w:val="clear" w:color="auto" w:fill="auto"/>
          </w:tcPr>
          <w:p w14:paraId="2A253F53" w14:textId="77777777" w:rsidR="004B45CD" w:rsidRPr="004B45CD" w:rsidRDefault="004B45CD" w:rsidP="004B45CD">
            <w:pPr>
              <w:rPr>
                <w:rFonts w:eastAsia="Times New Roman"/>
                <w:b/>
                <w:sz w:val="28"/>
              </w:rPr>
            </w:pPr>
          </w:p>
        </w:tc>
      </w:tr>
      <w:tr w:rsidR="004B45CD" w:rsidRPr="004B45CD" w14:paraId="17E7907D" w14:textId="77777777" w:rsidTr="00344717">
        <w:tc>
          <w:tcPr>
            <w:tcW w:w="5893" w:type="dxa"/>
            <w:gridSpan w:val="2"/>
            <w:shd w:val="clear" w:color="auto" w:fill="auto"/>
          </w:tcPr>
          <w:p w14:paraId="4B8CA2DC" w14:textId="77777777" w:rsidR="004B45CD" w:rsidRPr="004B45CD" w:rsidRDefault="004B45CD" w:rsidP="004B45CD">
            <w:pPr>
              <w:rPr>
                <w:rFonts w:eastAsia="Times New Roman"/>
                <w:b/>
              </w:rPr>
            </w:pPr>
          </w:p>
          <w:p w14:paraId="6D50AE75"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2B6AF574" w14:textId="77777777" w:rsidTr="004B45CD">
              <w:tc>
                <w:tcPr>
                  <w:tcW w:w="3573" w:type="dxa"/>
                  <w:vAlign w:val="center"/>
                </w:tcPr>
                <w:p w14:paraId="4B41A4DB"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305E4432"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60BDF296" w14:textId="77777777" w:rsidTr="004B45CD">
              <w:trPr>
                <w:trHeight w:val="247"/>
              </w:trPr>
              <w:tc>
                <w:tcPr>
                  <w:tcW w:w="3573" w:type="dxa"/>
                </w:tcPr>
                <w:p w14:paraId="41571AF6"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45B23592" w14:textId="77777777" w:rsidR="004B45CD" w:rsidRPr="004B45CD" w:rsidRDefault="004B45CD" w:rsidP="004B45CD">
                  <w:pPr>
                    <w:jc w:val="center"/>
                    <w:rPr>
                      <w:rFonts w:eastAsia="Times New Roman"/>
                    </w:rPr>
                  </w:pPr>
                  <w:r w:rsidRPr="004B45CD">
                    <w:rPr>
                      <w:rFonts w:eastAsia="Times New Roman"/>
                      <w:sz w:val="22"/>
                      <w:szCs w:val="22"/>
                    </w:rPr>
                    <w:t>250</w:t>
                  </w:r>
                </w:p>
              </w:tc>
            </w:tr>
            <w:tr w:rsidR="004B45CD" w:rsidRPr="004B45CD" w14:paraId="342715ED" w14:textId="77777777" w:rsidTr="004B45CD">
              <w:trPr>
                <w:trHeight w:val="258"/>
              </w:trPr>
              <w:tc>
                <w:tcPr>
                  <w:tcW w:w="3573" w:type="dxa"/>
                </w:tcPr>
                <w:p w14:paraId="72104872"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75B82317" w14:textId="77777777" w:rsidR="004B45CD" w:rsidRPr="004B45CD" w:rsidRDefault="004B45CD" w:rsidP="004B45CD">
                  <w:pPr>
                    <w:jc w:val="center"/>
                    <w:rPr>
                      <w:rFonts w:eastAsia="Times New Roman"/>
                    </w:rPr>
                  </w:pPr>
                  <w:r w:rsidRPr="004B45CD">
                    <w:rPr>
                      <w:rFonts w:eastAsia="Times New Roman"/>
                      <w:sz w:val="22"/>
                      <w:szCs w:val="22"/>
                    </w:rPr>
                    <w:t>2,40</w:t>
                  </w:r>
                </w:p>
              </w:tc>
            </w:tr>
            <w:tr w:rsidR="004B45CD" w:rsidRPr="004B45CD" w14:paraId="76721828" w14:textId="77777777" w:rsidTr="004B45CD">
              <w:tc>
                <w:tcPr>
                  <w:tcW w:w="3573" w:type="dxa"/>
                </w:tcPr>
                <w:p w14:paraId="5A810694"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22E641AC" w14:textId="77777777" w:rsidR="004B45CD" w:rsidRPr="004B45CD" w:rsidRDefault="004B45CD" w:rsidP="004B45CD">
                  <w:pPr>
                    <w:jc w:val="center"/>
                    <w:rPr>
                      <w:rFonts w:eastAsia="Times New Roman"/>
                    </w:rPr>
                  </w:pPr>
                  <w:r w:rsidRPr="004B45CD">
                    <w:rPr>
                      <w:rFonts w:eastAsia="Times New Roman"/>
                      <w:sz w:val="22"/>
                      <w:szCs w:val="22"/>
                    </w:rPr>
                    <w:t>30</w:t>
                  </w:r>
                </w:p>
              </w:tc>
            </w:tr>
            <w:tr w:rsidR="004B45CD" w:rsidRPr="004B45CD" w14:paraId="71E4A163" w14:textId="77777777" w:rsidTr="004B45CD">
              <w:tc>
                <w:tcPr>
                  <w:tcW w:w="3573" w:type="dxa"/>
                </w:tcPr>
                <w:p w14:paraId="1215AAF9"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644CD06C" w14:textId="77777777" w:rsidR="004B45CD" w:rsidRPr="004B45CD" w:rsidRDefault="004B45CD" w:rsidP="004B45CD">
                  <w:pPr>
                    <w:jc w:val="center"/>
                    <w:rPr>
                      <w:rFonts w:eastAsia="Times New Roman"/>
                    </w:rPr>
                  </w:pPr>
                  <w:r w:rsidRPr="004B45CD">
                    <w:rPr>
                      <w:rFonts w:eastAsia="Times New Roman"/>
                      <w:sz w:val="22"/>
                      <w:szCs w:val="22"/>
                    </w:rPr>
                    <w:t>75,4</w:t>
                  </w:r>
                </w:p>
              </w:tc>
            </w:tr>
            <w:tr w:rsidR="004B45CD" w:rsidRPr="004B45CD" w14:paraId="23FDB76D" w14:textId="77777777" w:rsidTr="004B45CD">
              <w:tc>
                <w:tcPr>
                  <w:tcW w:w="3573" w:type="dxa"/>
                </w:tcPr>
                <w:p w14:paraId="6B105137"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6C08ADBA" w14:textId="77777777" w:rsidR="004B45CD" w:rsidRPr="004B45CD" w:rsidRDefault="004B45CD" w:rsidP="004B45CD">
                  <w:pPr>
                    <w:jc w:val="center"/>
                    <w:rPr>
                      <w:rFonts w:eastAsia="Times New Roman"/>
                    </w:rPr>
                  </w:pPr>
                  <w:r w:rsidRPr="004B45CD">
                    <w:rPr>
                      <w:rFonts w:eastAsia="Times New Roman"/>
                      <w:sz w:val="22"/>
                      <w:szCs w:val="22"/>
                    </w:rPr>
                    <w:t>3,69</w:t>
                  </w:r>
                </w:p>
              </w:tc>
            </w:tr>
            <w:tr w:rsidR="004B45CD" w:rsidRPr="004B45CD" w14:paraId="08974DB6" w14:textId="77777777" w:rsidTr="004B45CD">
              <w:tc>
                <w:tcPr>
                  <w:tcW w:w="3573" w:type="dxa"/>
                </w:tcPr>
                <w:p w14:paraId="57729801"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623E3C2C" w14:textId="77777777" w:rsidR="004B45CD" w:rsidRPr="004B45CD" w:rsidRDefault="004B45CD" w:rsidP="004B45CD">
                  <w:pPr>
                    <w:jc w:val="center"/>
                    <w:rPr>
                      <w:rFonts w:eastAsia="Times New Roman"/>
                    </w:rPr>
                  </w:pPr>
                  <w:r w:rsidRPr="004B45CD">
                    <w:rPr>
                      <w:rFonts w:eastAsia="Times New Roman"/>
                      <w:sz w:val="22"/>
                      <w:szCs w:val="22"/>
                    </w:rPr>
                    <w:t>278</w:t>
                  </w:r>
                </w:p>
              </w:tc>
            </w:tr>
            <w:tr w:rsidR="004B45CD" w:rsidRPr="004B45CD" w14:paraId="66C0072F" w14:textId="77777777" w:rsidTr="004B45CD">
              <w:tc>
                <w:tcPr>
                  <w:tcW w:w="3573" w:type="dxa"/>
                </w:tcPr>
                <w:p w14:paraId="2F8CFDE9"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4EF58F5D" w14:textId="77777777" w:rsidR="004B45CD" w:rsidRPr="004B45CD" w:rsidRDefault="004B45CD" w:rsidP="004B45CD">
                  <w:pPr>
                    <w:jc w:val="center"/>
                    <w:rPr>
                      <w:rFonts w:eastAsia="Times New Roman"/>
                    </w:rPr>
                  </w:pPr>
                  <w:r w:rsidRPr="004B45CD">
                    <w:rPr>
                      <w:rFonts w:eastAsia="Times New Roman"/>
                      <w:sz w:val="22"/>
                      <w:szCs w:val="22"/>
                    </w:rPr>
                    <w:t xml:space="preserve">65/0,62 на </w:t>
                  </w:r>
                </w:p>
                <w:p w14:paraId="3D89B3B5"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6FE08D82" w14:textId="77777777" w:rsidR="004B45CD" w:rsidRPr="004B45CD" w:rsidRDefault="004B45CD" w:rsidP="004B45CD">
            <w:pPr>
              <w:rPr>
                <w:rFonts w:eastAsia="Times New Roman"/>
                <w:sz w:val="28"/>
              </w:rPr>
            </w:pPr>
          </w:p>
        </w:tc>
        <w:tc>
          <w:tcPr>
            <w:tcW w:w="5760" w:type="dxa"/>
            <w:gridSpan w:val="2"/>
            <w:vMerge/>
            <w:shd w:val="clear" w:color="auto" w:fill="auto"/>
          </w:tcPr>
          <w:p w14:paraId="14A1A299" w14:textId="77777777" w:rsidR="004B45CD" w:rsidRPr="004B45CD" w:rsidRDefault="004B45CD" w:rsidP="004B45CD">
            <w:pPr>
              <w:rPr>
                <w:rFonts w:eastAsia="Times New Roman"/>
                <w:b/>
                <w:sz w:val="28"/>
              </w:rPr>
            </w:pPr>
          </w:p>
        </w:tc>
      </w:tr>
      <w:tr w:rsidR="004B45CD" w:rsidRPr="004B45CD" w14:paraId="5096EA9D" w14:textId="77777777" w:rsidTr="00344717">
        <w:tc>
          <w:tcPr>
            <w:tcW w:w="11653" w:type="dxa"/>
            <w:gridSpan w:val="4"/>
            <w:shd w:val="clear" w:color="auto" w:fill="auto"/>
          </w:tcPr>
          <w:p w14:paraId="299EDB23" w14:textId="77777777" w:rsidR="004B45CD" w:rsidRPr="004B45CD" w:rsidRDefault="004B45CD" w:rsidP="004B45CD">
            <w:pPr>
              <w:jc w:val="both"/>
              <w:rPr>
                <w:rFonts w:eastAsia="Times New Roman"/>
                <w:b/>
              </w:rPr>
            </w:pPr>
          </w:p>
          <w:p w14:paraId="1F2C682F" w14:textId="77777777" w:rsidR="00E75176" w:rsidRDefault="00E75176" w:rsidP="004B45CD">
            <w:pPr>
              <w:jc w:val="both"/>
              <w:rPr>
                <w:rFonts w:eastAsia="Times New Roman"/>
                <w:b/>
              </w:rPr>
            </w:pPr>
          </w:p>
          <w:p w14:paraId="77336067" w14:textId="77777777" w:rsidR="004B45CD" w:rsidRPr="004B45CD" w:rsidRDefault="004B45CD" w:rsidP="004B45CD">
            <w:pPr>
              <w:jc w:val="both"/>
              <w:rPr>
                <w:rFonts w:eastAsia="Times New Roman"/>
                <w:b/>
              </w:rPr>
            </w:pPr>
            <w:r w:rsidRPr="004B45CD">
              <w:rPr>
                <w:rFonts w:eastAsia="Times New Roman"/>
                <w:b/>
                <w:sz w:val="22"/>
              </w:rPr>
              <w:lastRenderedPageBreak/>
              <w:t>Харківська область. Загальна кількість населення – 2 678 371.</w:t>
            </w:r>
          </w:p>
          <w:p w14:paraId="09064522" w14:textId="77777777" w:rsidR="004B45CD" w:rsidRPr="004B45CD" w:rsidRDefault="004B45CD" w:rsidP="004B45CD">
            <w:pPr>
              <w:jc w:val="both"/>
              <w:rPr>
                <w:rFonts w:eastAsia="Times New Roman"/>
                <w:b/>
              </w:rPr>
            </w:pPr>
            <w:r w:rsidRPr="004B45CD">
              <w:rPr>
                <w:rFonts w:eastAsia="Times New Roman"/>
                <w:sz w:val="22"/>
              </w:rPr>
              <w:t xml:space="preserve">Область відрізняється високим рівнем спеціалізації і концентрації промисловості, де склався комплекс енергетичного, електротехнічного, транспортного і сільськогосподарського машинобудування, хімічної промисловості і виробництва будматеріалів. </w:t>
            </w:r>
            <w:r w:rsidRPr="004B45CD">
              <w:rPr>
                <w:rFonts w:eastAsia="Times New Roman"/>
                <w:sz w:val="22"/>
                <w:lang w:val="ru-RU"/>
              </w:rPr>
              <w:t>Розвинені  легка, харчова та переробна промисловість</w:t>
            </w:r>
            <w:r w:rsidRPr="004B45CD">
              <w:rPr>
                <w:rFonts w:eastAsia="Times New Roman"/>
                <w:sz w:val="22"/>
              </w:rPr>
              <w:t>.</w:t>
            </w:r>
          </w:p>
        </w:tc>
      </w:tr>
      <w:tr w:rsidR="004B45CD" w:rsidRPr="004B45CD" w14:paraId="0DECA63D" w14:textId="77777777" w:rsidTr="00344717">
        <w:tc>
          <w:tcPr>
            <w:tcW w:w="5893" w:type="dxa"/>
            <w:gridSpan w:val="2"/>
            <w:shd w:val="clear" w:color="auto" w:fill="auto"/>
          </w:tcPr>
          <w:p w14:paraId="48B36AE4" w14:textId="77777777" w:rsidR="004B45CD" w:rsidRPr="004B45CD" w:rsidRDefault="004B45CD" w:rsidP="004B45CD">
            <w:pPr>
              <w:rPr>
                <w:rFonts w:eastAsia="Times New Roman"/>
                <w:b/>
              </w:rPr>
            </w:pPr>
            <w:r w:rsidRPr="004B45CD">
              <w:rPr>
                <w:rFonts w:eastAsia="Times New Roman"/>
                <w:b/>
                <w:sz w:val="22"/>
              </w:rPr>
              <w:lastRenderedPageBreak/>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38CA2C0E" w14:textId="77777777" w:rsidTr="004B45CD">
              <w:trPr>
                <w:trHeight w:val="538"/>
              </w:trPr>
              <w:tc>
                <w:tcPr>
                  <w:tcW w:w="2864" w:type="dxa"/>
                  <w:shd w:val="clear" w:color="auto" w:fill="auto"/>
                </w:tcPr>
                <w:p w14:paraId="26188F36"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173AD10D"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4672AFAC"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30FCFFAB" w14:textId="77777777" w:rsidTr="004B45CD">
              <w:tc>
                <w:tcPr>
                  <w:tcW w:w="2864" w:type="dxa"/>
                  <w:shd w:val="clear" w:color="auto" w:fill="auto"/>
                </w:tcPr>
                <w:p w14:paraId="3F08F55F"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55BA00A5" w14:textId="77777777" w:rsidR="004B45CD" w:rsidRPr="004B45CD" w:rsidRDefault="004B45CD" w:rsidP="004B45CD">
                  <w:pPr>
                    <w:jc w:val="center"/>
                    <w:rPr>
                      <w:rFonts w:eastAsia="Times New Roman"/>
                    </w:rPr>
                  </w:pPr>
                  <w:r w:rsidRPr="004B45CD">
                    <w:rPr>
                      <w:rFonts w:eastAsia="Times New Roman"/>
                      <w:sz w:val="22"/>
                      <w:szCs w:val="22"/>
                    </w:rPr>
                    <w:t>1350</w:t>
                  </w:r>
                </w:p>
              </w:tc>
              <w:tc>
                <w:tcPr>
                  <w:tcW w:w="1559" w:type="dxa"/>
                  <w:shd w:val="clear" w:color="auto" w:fill="auto"/>
                </w:tcPr>
                <w:p w14:paraId="5BB7B08D"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6A2B013B" w14:textId="77777777" w:rsidTr="004B45CD">
              <w:tc>
                <w:tcPr>
                  <w:tcW w:w="2864" w:type="dxa"/>
                  <w:shd w:val="clear" w:color="auto" w:fill="auto"/>
                </w:tcPr>
                <w:p w14:paraId="74E912EB"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2C87AC5F" w14:textId="77777777" w:rsidR="004B45CD" w:rsidRPr="004B45CD" w:rsidRDefault="004B45CD" w:rsidP="004B45CD">
                  <w:pPr>
                    <w:jc w:val="center"/>
                    <w:rPr>
                      <w:rFonts w:eastAsia="Times New Roman"/>
                    </w:rPr>
                  </w:pPr>
                  <w:r w:rsidRPr="004B45CD">
                    <w:rPr>
                      <w:rFonts w:eastAsia="Times New Roman"/>
                      <w:sz w:val="22"/>
                      <w:szCs w:val="22"/>
                    </w:rPr>
                    <w:t>1 330</w:t>
                  </w:r>
                </w:p>
              </w:tc>
              <w:tc>
                <w:tcPr>
                  <w:tcW w:w="1559" w:type="dxa"/>
                  <w:shd w:val="clear" w:color="auto" w:fill="auto"/>
                </w:tcPr>
                <w:p w14:paraId="6BEC7AAC" w14:textId="77777777" w:rsidR="004B45CD" w:rsidRPr="004B45CD" w:rsidRDefault="004B45CD" w:rsidP="004B45CD">
                  <w:pPr>
                    <w:jc w:val="center"/>
                    <w:rPr>
                      <w:rFonts w:eastAsia="Times New Roman"/>
                    </w:rPr>
                  </w:pPr>
                  <w:r w:rsidRPr="004B45CD">
                    <w:rPr>
                      <w:rFonts w:eastAsia="Times New Roman"/>
                      <w:sz w:val="22"/>
                      <w:szCs w:val="22"/>
                    </w:rPr>
                    <w:t>49,7</w:t>
                  </w:r>
                </w:p>
              </w:tc>
            </w:tr>
            <w:tr w:rsidR="004B45CD" w:rsidRPr="004B45CD" w14:paraId="7E63944B" w14:textId="77777777" w:rsidTr="004B45CD">
              <w:tc>
                <w:tcPr>
                  <w:tcW w:w="2864" w:type="dxa"/>
                  <w:shd w:val="clear" w:color="auto" w:fill="auto"/>
                </w:tcPr>
                <w:p w14:paraId="0EDB323E"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0A232707" w14:textId="77777777" w:rsidR="004B45CD" w:rsidRPr="004B45CD" w:rsidRDefault="004B45CD" w:rsidP="004B45CD">
                  <w:pPr>
                    <w:jc w:val="center"/>
                    <w:rPr>
                      <w:rFonts w:eastAsia="Times New Roman"/>
                    </w:rPr>
                  </w:pPr>
                  <w:r w:rsidRPr="004B45CD">
                    <w:rPr>
                      <w:rFonts w:eastAsia="Times New Roman"/>
                      <w:sz w:val="22"/>
                      <w:szCs w:val="22"/>
                    </w:rPr>
                    <w:t>1 066</w:t>
                  </w:r>
                </w:p>
              </w:tc>
              <w:tc>
                <w:tcPr>
                  <w:tcW w:w="1559" w:type="dxa"/>
                  <w:shd w:val="clear" w:color="auto" w:fill="auto"/>
                </w:tcPr>
                <w:p w14:paraId="019CFB5B" w14:textId="77777777" w:rsidR="004B45CD" w:rsidRPr="004B45CD" w:rsidRDefault="004B45CD" w:rsidP="004B45CD">
                  <w:pPr>
                    <w:jc w:val="center"/>
                    <w:rPr>
                      <w:rFonts w:eastAsia="Times New Roman"/>
                    </w:rPr>
                  </w:pPr>
                  <w:r w:rsidRPr="004B45CD">
                    <w:rPr>
                      <w:rFonts w:eastAsia="Times New Roman"/>
                      <w:sz w:val="22"/>
                      <w:szCs w:val="22"/>
                    </w:rPr>
                    <w:t>39,8</w:t>
                  </w:r>
                </w:p>
              </w:tc>
            </w:tr>
            <w:tr w:rsidR="004B45CD" w:rsidRPr="004B45CD" w14:paraId="06564B4B" w14:textId="77777777" w:rsidTr="004B45CD">
              <w:tc>
                <w:tcPr>
                  <w:tcW w:w="2864" w:type="dxa"/>
                  <w:shd w:val="clear" w:color="auto" w:fill="auto"/>
                </w:tcPr>
                <w:p w14:paraId="4D3CF0F7"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35F51284" w14:textId="77777777" w:rsidR="004B45CD" w:rsidRPr="004B45CD" w:rsidRDefault="004B45CD" w:rsidP="004B45CD">
                  <w:pPr>
                    <w:jc w:val="center"/>
                    <w:rPr>
                      <w:rFonts w:eastAsia="Times New Roman"/>
                    </w:rPr>
                  </w:pPr>
                  <w:r w:rsidRPr="004B45CD">
                    <w:rPr>
                      <w:rFonts w:eastAsia="Times New Roman"/>
                      <w:sz w:val="22"/>
                      <w:szCs w:val="22"/>
                    </w:rPr>
                    <w:t>127</w:t>
                  </w:r>
                </w:p>
              </w:tc>
              <w:tc>
                <w:tcPr>
                  <w:tcW w:w="1559" w:type="dxa"/>
                  <w:shd w:val="clear" w:color="auto" w:fill="auto"/>
                </w:tcPr>
                <w:p w14:paraId="15D4232E" w14:textId="77777777" w:rsidR="004B45CD" w:rsidRPr="004B45CD" w:rsidRDefault="004B45CD" w:rsidP="004B45CD">
                  <w:pPr>
                    <w:jc w:val="center"/>
                    <w:rPr>
                      <w:rFonts w:eastAsia="Times New Roman"/>
                    </w:rPr>
                  </w:pPr>
                  <w:r w:rsidRPr="004B45CD">
                    <w:rPr>
                      <w:rFonts w:eastAsia="Times New Roman"/>
                      <w:sz w:val="22"/>
                      <w:szCs w:val="22"/>
                    </w:rPr>
                    <w:t>4,7</w:t>
                  </w:r>
                </w:p>
              </w:tc>
            </w:tr>
            <w:tr w:rsidR="004B45CD" w:rsidRPr="004B45CD" w14:paraId="2BFB85B3" w14:textId="77777777" w:rsidTr="004B45CD">
              <w:tc>
                <w:tcPr>
                  <w:tcW w:w="2864" w:type="dxa"/>
                  <w:shd w:val="clear" w:color="auto" w:fill="auto"/>
                </w:tcPr>
                <w:p w14:paraId="37933CD6"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2691A740" w14:textId="77777777" w:rsidR="004B45CD" w:rsidRPr="004B45CD" w:rsidRDefault="004B45CD" w:rsidP="004B45CD">
                  <w:pPr>
                    <w:jc w:val="center"/>
                    <w:rPr>
                      <w:rFonts w:eastAsia="Times New Roman"/>
                    </w:rPr>
                  </w:pPr>
                  <w:r w:rsidRPr="004B45CD">
                    <w:rPr>
                      <w:rFonts w:eastAsia="Times New Roman"/>
                      <w:sz w:val="22"/>
                      <w:szCs w:val="22"/>
                    </w:rPr>
                    <w:t>35</w:t>
                  </w:r>
                </w:p>
              </w:tc>
              <w:tc>
                <w:tcPr>
                  <w:tcW w:w="1559" w:type="dxa"/>
                  <w:shd w:val="clear" w:color="auto" w:fill="auto"/>
                </w:tcPr>
                <w:p w14:paraId="3CC9FCFF" w14:textId="77777777" w:rsidR="004B45CD" w:rsidRPr="004B45CD" w:rsidRDefault="004B45CD" w:rsidP="004B45CD">
                  <w:pPr>
                    <w:jc w:val="center"/>
                    <w:rPr>
                      <w:rFonts w:eastAsia="Times New Roman"/>
                    </w:rPr>
                  </w:pPr>
                  <w:r w:rsidRPr="004B45CD">
                    <w:rPr>
                      <w:rFonts w:eastAsia="Times New Roman"/>
                      <w:sz w:val="22"/>
                      <w:szCs w:val="22"/>
                    </w:rPr>
                    <w:t>9,5</w:t>
                  </w:r>
                </w:p>
              </w:tc>
            </w:tr>
            <w:tr w:rsidR="004B45CD" w:rsidRPr="004B45CD" w14:paraId="21F743FF" w14:textId="77777777" w:rsidTr="004B45CD">
              <w:tc>
                <w:tcPr>
                  <w:tcW w:w="2864" w:type="dxa"/>
                  <w:shd w:val="clear" w:color="auto" w:fill="auto"/>
                </w:tcPr>
                <w:p w14:paraId="6B44ED4E"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4E50BBE7" w14:textId="77777777" w:rsidR="004B45CD" w:rsidRPr="004B45CD" w:rsidRDefault="004B45CD" w:rsidP="004B45CD">
                  <w:pPr>
                    <w:jc w:val="center"/>
                    <w:rPr>
                      <w:rFonts w:eastAsia="Times New Roman"/>
                    </w:rPr>
                  </w:pPr>
                  <w:r w:rsidRPr="004B45CD">
                    <w:rPr>
                      <w:rFonts w:eastAsia="Times New Roman"/>
                      <w:sz w:val="22"/>
                      <w:szCs w:val="22"/>
                    </w:rPr>
                    <w:t>15</w:t>
                  </w:r>
                </w:p>
              </w:tc>
              <w:tc>
                <w:tcPr>
                  <w:tcW w:w="1559" w:type="dxa"/>
                  <w:shd w:val="clear" w:color="auto" w:fill="auto"/>
                </w:tcPr>
                <w:p w14:paraId="0A455C6C" w14:textId="77777777" w:rsidR="004B45CD" w:rsidRPr="004B45CD" w:rsidRDefault="004B45CD" w:rsidP="004B45CD">
                  <w:pPr>
                    <w:jc w:val="center"/>
                    <w:rPr>
                      <w:rFonts w:eastAsia="Times New Roman"/>
                    </w:rPr>
                  </w:pPr>
                  <w:r w:rsidRPr="004B45CD">
                    <w:rPr>
                      <w:rFonts w:eastAsia="Times New Roman"/>
                      <w:sz w:val="22"/>
                      <w:szCs w:val="22"/>
                    </w:rPr>
                    <w:t>24,4</w:t>
                  </w:r>
                </w:p>
              </w:tc>
            </w:tr>
            <w:tr w:rsidR="004B45CD" w:rsidRPr="004B45CD" w14:paraId="69CE7D84" w14:textId="77777777" w:rsidTr="004B45CD">
              <w:tc>
                <w:tcPr>
                  <w:tcW w:w="2864" w:type="dxa"/>
                  <w:shd w:val="clear" w:color="auto" w:fill="auto"/>
                </w:tcPr>
                <w:p w14:paraId="25F86049"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44929168" w14:textId="77777777" w:rsidR="004B45CD" w:rsidRPr="004B45CD" w:rsidRDefault="004B45CD" w:rsidP="004B45CD">
                  <w:pPr>
                    <w:jc w:val="center"/>
                    <w:rPr>
                      <w:rFonts w:eastAsia="Times New Roman"/>
                    </w:rPr>
                  </w:pPr>
                  <w:r w:rsidRPr="004B45CD">
                    <w:rPr>
                      <w:rFonts w:eastAsia="Times New Roman"/>
                      <w:sz w:val="22"/>
                      <w:szCs w:val="22"/>
                    </w:rPr>
                    <w:t>76</w:t>
                  </w:r>
                </w:p>
              </w:tc>
              <w:tc>
                <w:tcPr>
                  <w:tcW w:w="1559" w:type="dxa"/>
                  <w:shd w:val="clear" w:color="auto" w:fill="auto"/>
                </w:tcPr>
                <w:p w14:paraId="45E12829" w14:textId="77777777" w:rsidR="004B45CD" w:rsidRPr="004B45CD" w:rsidRDefault="004B45CD" w:rsidP="004B45CD">
                  <w:pPr>
                    <w:jc w:val="center"/>
                    <w:rPr>
                      <w:rFonts w:eastAsia="Times New Roman"/>
                    </w:rPr>
                  </w:pPr>
                  <w:r w:rsidRPr="004B45CD">
                    <w:rPr>
                      <w:rFonts w:eastAsia="Times New Roman"/>
                      <w:sz w:val="22"/>
                      <w:szCs w:val="22"/>
                    </w:rPr>
                    <w:t>2,8</w:t>
                  </w:r>
                </w:p>
              </w:tc>
            </w:tr>
            <w:tr w:rsidR="004B45CD" w:rsidRPr="004B45CD" w14:paraId="405E77CC" w14:textId="77777777" w:rsidTr="004B45CD">
              <w:tc>
                <w:tcPr>
                  <w:tcW w:w="2864" w:type="dxa"/>
                  <w:shd w:val="clear" w:color="auto" w:fill="auto"/>
                </w:tcPr>
                <w:p w14:paraId="31B21BE1"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18E441EF" w14:textId="77777777" w:rsidR="004B45CD" w:rsidRPr="004B45CD" w:rsidRDefault="004B45CD" w:rsidP="004B45CD">
                  <w:pPr>
                    <w:jc w:val="center"/>
                    <w:rPr>
                      <w:rFonts w:eastAsia="Times New Roman"/>
                    </w:rPr>
                  </w:pPr>
                  <w:r w:rsidRPr="004B45CD">
                    <w:rPr>
                      <w:rFonts w:eastAsia="Times New Roman"/>
                      <w:sz w:val="22"/>
                      <w:szCs w:val="22"/>
                    </w:rPr>
                    <w:t>966</w:t>
                  </w:r>
                </w:p>
              </w:tc>
              <w:tc>
                <w:tcPr>
                  <w:tcW w:w="1559" w:type="dxa"/>
                  <w:shd w:val="clear" w:color="auto" w:fill="auto"/>
                </w:tcPr>
                <w:p w14:paraId="07C23456" w14:textId="77777777" w:rsidR="004B45CD" w:rsidRPr="004B45CD" w:rsidRDefault="004B45CD" w:rsidP="004B45CD">
                  <w:pPr>
                    <w:jc w:val="center"/>
                    <w:rPr>
                      <w:rFonts w:eastAsia="Times New Roman"/>
                    </w:rPr>
                  </w:pPr>
                  <w:r w:rsidRPr="004B45CD">
                    <w:rPr>
                      <w:rFonts w:eastAsia="Times New Roman"/>
                      <w:sz w:val="22"/>
                      <w:szCs w:val="22"/>
                    </w:rPr>
                    <w:t>76%</w:t>
                  </w:r>
                </w:p>
              </w:tc>
            </w:tr>
            <w:tr w:rsidR="004B45CD" w:rsidRPr="004B45CD" w14:paraId="2155CE88" w14:textId="77777777" w:rsidTr="004B45CD">
              <w:tc>
                <w:tcPr>
                  <w:tcW w:w="2864" w:type="dxa"/>
                  <w:shd w:val="clear" w:color="auto" w:fill="auto"/>
                </w:tcPr>
                <w:p w14:paraId="03269B90"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7B2A9D9A" w14:textId="77777777" w:rsidR="004B45CD" w:rsidRPr="004B45CD" w:rsidRDefault="004B45CD" w:rsidP="004B45CD">
                  <w:pPr>
                    <w:jc w:val="center"/>
                    <w:rPr>
                      <w:rFonts w:eastAsia="Times New Roman"/>
                    </w:rPr>
                  </w:pPr>
                  <w:r w:rsidRPr="004B45CD">
                    <w:rPr>
                      <w:rFonts w:eastAsia="Times New Roman"/>
                      <w:sz w:val="22"/>
                      <w:szCs w:val="22"/>
                    </w:rPr>
                    <w:t>306</w:t>
                  </w:r>
                </w:p>
              </w:tc>
              <w:tc>
                <w:tcPr>
                  <w:tcW w:w="1559" w:type="dxa"/>
                  <w:shd w:val="clear" w:color="auto" w:fill="auto"/>
                </w:tcPr>
                <w:p w14:paraId="2CED294A" w14:textId="77777777" w:rsidR="004B45CD" w:rsidRPr="004B45CD" w:rsidRDefault="004B45CD" w:rsidP="004B45CD">
                  <w:pPr>
                    <w:jc w:val="center"/>
                    <w:rPr>
                      <w:rFonts w:eastAsia="Times New Roman"/>
                    </w:rPr>
                  </w:pPr>
                  <w:r w:rsidRPr="004B45CD">
                    <w:rPr>
                      <w:rFonts w:eastAsia="Times New Roman"/>
                      <w:sz w:val="22"/>
                      <w:szCs w:val="22"/>
                    </w:rPr>
                    <w:t>24%</w:t>
                  </w:r>
                </w:p>
              </w:tc>
            </w:tr>
            <w:tr w:rsidR="004B45CD" w:rsidRPr="004B45CD" w14:paraId="4FB7562E" w14:textId="77777777" w:rsidTr="004B45CD">
              <w:tc>
                <w:tcPr>
                  <w:tcW w:w="2864" w:type="dxa"/>
                  <w:shd w:val="clear" w:color="auto" w:fill="auto"/>
                </w:tcPr>
                <w:p w14:paraId="73E0F84B"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18A23AA0" w14:textId="77777777" w:rsidR="004B45CD" w:rsidRPr="004B45CD" w:rsidRDefault="004B45CD" w:rsidP="004B45CD">
                  <w:pPr>
                    <w:jc w:val="center"/>
                    <w:rPr>
                      <w:rFonts w:eastAsia="Times New Roman"/>
                    </w:rPr>
                  </w:pPr>
                  <w:r w:rsidRPr="004B45CD">
                    <w:rPr>
                      <w:rFonts w:eastAsia="Times New Roman"/>
                      <w:sz w:val="22"/>
                      <w:szCs w:val="22"/>
                    </w:rPr>
                    <w:t>1 577</w:t>
                  </w:r>
                </w:p>
              </w:tc>
              <w:tc>
                <w:tcPr>
                  <w:tcW w:w="1559" w:type="dxa"/>
                  <w:shd w:val="clear" w:color="auto" w:fill="auto"/>
                </w:tcPr>
                <w:p w14:paraId="22AFDCD3" w14:textId="77777777" w:rsidR="004B45CD" w:rsidRPr="004B45CD" w:rsidRDefault="004B45CD" w:rsidP="004B45CD">
                  <w:pPr>
                    <w:jc w:val="center"/>
                    <w:rPr>
                      <w:rFonts w:eastAsia="Times New Roman"/>
                    </w:rPr>
                  </w:pPr>
                  <w:r w:rsidRPr="004B45CD">
                    <w:rPr>
                      <w:rFonts w:eastAsia="Times New Roman"/>
                      <w:sz w:val="22"/>
                      <w:szCs w:val="22"/>
                    </w:rPr>
                    <w:t>58,9</w:t>
                  </w:r>
                </w:p>
              </w:tc>
            </w:tr>
            <w:tr w:rsidR="004B45CD" w:rsidRPr="004B45CD" w14:paraId="2B3B5C2A" w14:textId="77777777" w:rsidTr="004B45CD">
              <w:tc>
                <w:tcPr>
                  <w:tcW w:w="2864" w:type="dxa"/>
                  <w:shd w:val="clear" w:color="auto" w:fill="auto"/>
                </w:tcPr>
                <w:p w14:paraId="47720025"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7B7C78AF" w14:textId="77777777" w:rsidR="004B45CD" w:rsidRPr="004B45CD" w:rsidRDefault="004B45CD" w:rsidP="004B45CD">
                  <w:pPr>
                    <w:jc w:val="center"/>
                    <w:rPr>
                      <w:rFonts w:eastAsia="Times New Roman"/>
                    </w:rPr>
                  </w:pPr>
                  <w:r w:rsidRPr="004B45CD">
                    <w:rPr>
                      <w:rFonts w:eastAsia="Times New Roman"/>
                      <w:sz w:val="22"/>
                      <w:szCs w:val="22"/>
                    </w:rPr>
                    <w:t>146</w:t>
                  </w:r>
                </w:p>
              </w:tc>
              <w:tc>
                <w:tcPr>
                  <w:tcW w:w="1559" w:type="dxa"/>
                  <w:shd w:val="clear" w:color="auto" w:fill="auto"/>
                </w:tcPr>
                <w:p w14:paraId="712ECB54" w14:textId="77777777" w:rsidR="004B45CD" w:rsidRPr="004B45CD" w:rsidRDefault="004B45CD" w:rsidP="004B45CD">
                  <w:pPr>
                    <w:jc w:val="center"/>
                    <w:rPr>
                      <w:rFonts w:eastAsia="Times New Roman"/>
                    </w:rPr>
                  </w:pPr>
                  <w:r w:rsidRPr="004B45CD">
                    <w:rPr>
                      <w:rFonts w:eastAsia="Times New Roman"/>
                      <w:sz w:val="22"/>
                      <w:szCs w:val="22"/>
                    </w:rPr>
                    <w:t>5,5</w:t>
                  </w:r>
                </w:p>
              </w:tc>
            </w:tr>
            <w:tr w:rsidR="004B45CD" w:rsidRPr="004B45CD" w14:paraId="5B96FBDA" w14:textId="77777777" w:rsidTr="004B45CD">
              <w:tc>
                <w:tcPr>
                  <w:tcW w:w="2864" w:type="dxa"/>
                  <w:shd w:val="clear" w:color="auto" w:fill="auto"/>
                </w:tcPr>
                <w:p w14:paraId="1F4B7A79"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2DA624D0" w14:textId="77777777" w:rsidR="004B45CD" w:rsidRPr="004B45CD" w:rsidRDefault="004B45CD" w:rsidP="004B45CD">
                  <w:pPr>
                    <w:jc w:val="center"/>
                    <w:rPr>
                      <w:rFonts w:eastAsia="Times New Roman"/>
                    </w:rPr>
                  </w:pPr>
                  <w:r w:rsidRPr="004B45CD">
                    <w:rPr>
                      <w:rFonts w:eastAsia="Times New Roman"/>
                      <w:sz w:val="22"/>
                      <w:szCs w:val="22"/>
                    </w:rPr>
                    <w:t>235</w:t>
                  </w:r>
                </w:p>
              </w:tc>
              <w:tc>
                <w:tcPr>
                  <w:tcW w:w="1559" w:type="dxa"/>
                  <w:shd w:val="clear" w:color="auto" w:fill="auto"/>
                </w:tcPr>
                <w:p w14:paraId="59DF0385" w14:textId="77777777" w:rsidR="004B45CD" w:rsidRPr="004B45CD" w:rsidRDefault="004B45CD" w:rsidP="004B45CD">
                  <w:pPr>
                    <w:jc w:val="center"/>
                    <w:rPr>
                      <w:rFonts w:eastAsia="Times New Roman"/>
                    </w:rPr>
                  </w:pPr>
                  <w:r w:rsidRPr="004B45CD">
                    <w:rPr>
                      <w:rFonts w:eastAsia="Times New Roman"/>
                      <w:sz w:val="22"/>
                      <w:szCs w:val="22"/>
                    </w:rPr>
                    <w:t>8,8</w:t>
                  </w:r>
                </w:p>
              </w:tc>
            </w:tr>
            <w:tr w:rsidR="004B45CD" w:rsidRPr="004B45CD" w14:paraId="3DEBCCAE" w14:textId="77777777" w:rsidTr="004B45CD">
              <w:tc>
                <w:tcPr>
                  <w:tcW w:w="2864" w:type="dxa"/>
                  <w:shd w:val="clear" w:color="auto" w:fill="auto"/>
                </w:tcPr>
                <w:p w14:paraId="4A48C1AC"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643AB767" w14:textId="77777777" w:rsidR="004B45CD" w:rsidRPr="004B45CD" w:rsidRDefault="004B45CD" w:rsidP="004B45CD">
                  <w:pPr>
                    <w:jc w:val="center"/>
                    <w:rPr>
                      <w:rFonts w:eastAsia="Times New Roman"/>
                    </w:rPr>
                  </w:pPr>
                  <w:r w:rsidRPr="004B45CD">
                    <w:rPr>
                      <w:rFonts w:eastAsia="Times New Roman"/>
                      <w:sz w:val="22"/>
                      <w:szCs w:val="22"/>
                    </w:rPr>
                    <w:t>41</w:t>
                  </w:r>
                </w:p>
              </w:tc>
              <w:tc>
                <w:tcPr>
                  <w:tcW w:w="1559" w:type="dxa"/>
                  <w:shd w:val="clear" w:color="auto" w:fill="auto"/>
                </w:tcPr>
                <w:p w14:paraId="3B9AD50B" w14:textId="77777777" w:rsidR="004B45CD" w:rsidRPr="004B45CD" w:rsidRDefault="004B45CD" w:rsidP="004B45CD">
                  <w:pPr>
                    <w:jc w:val="center"/>
                    <w:rPr>
                      <w:rFonts w:eastAsia="Times New Roman"/>
                    </w:rPr>
                  </w:pPr>
                  <w:r w:rsidRPr="004B45CD">
                    <w:rPr>
                      <w:rFonts w:eastAsia="Times New Roman"/>
                      <w:sz w:val="22"/>
                      <w:szCs w:val="22"/>
                    </w:rPr>
                    <w:t>1,5</w:t>
                  </w:r>
                </w:p>
              </w:tc>
            </w:tr>
          </w:tbl>
          <w:p w14:paraId="1A180635"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26B2CE50"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34A1893D"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5A08F68E" wp14:editId="24E79322">
                  <wp:extent cx="3159457" cy="1344304"/>
                  <wp:effectExtent l="0" t="0" r="22225" b="27305"/>
                  <wp:docPr id="143" name="Диаграмма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341AA926" w14:textId="77777777" w:rsidR="004B45CD" w:rsidRPr="004B45CD" w:rsidRDefault="004B45CD" w:rsidP="004B45CD">
            <w:pPr>
              <w:rPr>
                <w:rFonts w:eastAsia="Times New Roman"/>
                <w:b/>
                <w:sz w:val="2"/>
                <w:szCs w:val="2"/>
              </w:rPr>
            </w:pPr>
          </w:p>
          <w:p w14:paraId="7DD7F549"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60E9F398"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0A32F4A6"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sz w:val="20"/>
                <w:lang w:val="ru-RU"/>
              </w:rPr>
              <w:drawing>
                <wp:inline distT="0" distB="0" distL="0" distR="0" wp14:anchorId="63044841" wp14:editId="3654DBB4">
                  <wp:extent cx="3159457" cy="1494430"/>
                  <wp:effectExtent l="0" t="0" r="22225" b="10795"/>
                  <wp:docPr id="144" name="Диаграмма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5FE04365" w14:textId="77777777" w:rsidR="004B45CD" w:rsidRPr="004B45CD" w:rsidRDefault="004B45CD" w:rsidP="004B45CD">
            <w:pPr>
              <w:rPr>
                <w:rFonts w:eastAsia="Times New Roman"/>
                <w:b/>
                <w:sz w:val="2"/>
                <w:szCs w:val="2"/>
              </w:rPr>
            </w:pPr>
          </w:p>
          <w:p w14:paraId="39865149"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70E91DF5"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07D460E" wp14:editId="10F573BC">
                  <wp:extent cx="3159457" cy="1944806"/>
                  <wp:effectExtent l="0" t="0" r="3175" b="0"/>
                  <wp:docPr id="145" name="Диаграмма 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3A2F21F0" w14:textId="77777777" w:rsidR="004B45CD" w:rsidRPr="004B45CD" w:rsidRDefault="004B45CD" w:rsidP="004B45CD">
            <w:pPr>
              <w:rPr>
                <w:rFonts w:eastAsia="Times New Roman"/>
                <w:b/>
                <w:sz w:val="2"/>
                <w:szCs w:val="2"/>
              </w:rPr>
            </w:pPr>
          </w:p>
          <w:p w14:paraId="3D35B740"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50C3DB87" w14:textId="77777777" w:rsidR="004B45CD" w:rsidRPr="004B45CD" w:rsidRDefault="004B45CD" w:rsidP="004B45CD">
            <w:pPr>
              <w:rPr>
                <w:rFonts w:eastAsia="Times New Roman"/>
                <w:b/>
                <w:sz w:val="20"/>
              </w:rPr>
            </w:pPr>
            <w:r w:rsidRPr="004B45CD">
              <w:rPr>
                <w:rFonts w:eastAsia="Times New Roman"/>
                <w:noProof/>
                <w:lang w:val="ru-RU"/>
              </w:rPr>
              <w:drawing>
                <wp:inline distT="0" distB="0" distL="0" distR="0" wp14:anchorId="3365B576" wp14:editId="5FEF3241">
                  <wp:extent cx="3159457" cy="1009934"/>
                  <wp:effectExtent l="0" t="0" r="3175"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04C9BC9D" w14:textId="77777777" w:rsidR="004B45CD" w:rsidRPr="004B45CD" w:rsidRDefault="004B45CD" w:rsidP="004B45CD">
            <w:pPr>
              <w:rPr>
                <w:rFonts w:eastAsia="Times New Roman"/>
                <w:b/>
                <w:sz w:val="20"/>
              </w:rPr>
            </w:pPr>
          </w:p>
          <w:p w14:paraId="4A557C18"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2509"/>
            </w:tblGrid>
            <w:tr w:rsidR="004B45CD" w:rsidRPr="004B45CD" w14:paraId="5278A7F9" w14:textId="77777777" w:rsidTr="004B45CD">
              <w:trPr>
                <w:trHeight w:val="501"/>
              </w:trPr>
              <w:tc>
                <w:tcPr>
                  <w:tcW w:w="2500" w:type="dxa"/>
                  <w:vAlign w:val="center"/>
                </w:tcPr>
                <w:p w14:paraId="4C86933D"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9" w:type="dxa"/>
                  <w:vAlign w:val="center"/>
                </w:tcPr>
                <w:p w14:paraId="61CB61ED"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5D4245A4" w14:textId="77777777" w:rsidTr="004B45CD">
              <w:trPr>
                <w:trHeight w:val="273"/>
              </w:trPr>
              <w:tc>
                <w:tcPr>
                  <w:tcW w:w="2500" w:type="dxa"/>
                </w:tcPr>
                <w:p w14:paraId="79D0E45A" w14:textId="77777777" w:rsidR="004B45CD" w:rsidRPr="004B45CD" w:rsidRDefault="004B45CD" w:rsidP="004B45CD">
                  <w:pPr>
                    <w:rPr>
                      <w:rFonts w:eastAsia="Times New Roman"/>
                      <w:b/>
                    </w:rPr>
                  </w:pPr>
                  <w:r w:rsidRPr="004B45CD">
                    <w:rPr>
                      <w:rFonts w:eastAsia="Times New Roman"/>
                      <w:b/>
                      <w:sz w:val="22"/>
                      <w:szCs w:val="22"/>
                    </w:rPr>
                    <w:t>МОЗ</w:t>
                  </w:r>
                </w:p>
              </w:tc>
              <w:tc>
                <w:tcPr>
                  <w:tcW w:w="2509" w:type="dxa"/>
                </w:tcPr>
                <w:p w14:paraId="5DD55C49" w14:textId="77777777" w:rsidR="004B45CD" w:rsidRPr="004B45CD" w:rsidRDefault="004B45CD" w:rsidP="004B45CD">
                  <w:pPr>
                    <w:rPr>
                      <w:rFonts w:eastAsia="Times New Roman"/>
                    </w:rPr>
                  </w:pPr>
                  <w:r w:rsidRPr="004B45CD">
                    <w:rPr>
                      <w:rFonts w:eastAsia="Times New Roman"/>
                    </w:rPr>
                    <w:t>23 456</w:t>
                  </w:r>
                </w:p>
              </w:tc>
            </w:tr>
            <w:tr w:rsidR="004B45CD" w:rsidRPr="004B45CD" w14:paraId="219414C3" w14:textId="77777777" w:rsidTr="004B45CD">
              <w:trPr>
                <w:trHeight w:val="288"/>
              </w:trPr>
              <w:tc>
                <w:tcPr>
                  <w:tcW w:w="2500" w:type="dxa"/>
                </w:tcPr>
                <w:p w14:paraId="52769EB6"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9" w:type="dxa"/>
                </w:tcPr>
                <w:p w14:paraId="2BB388CE" w14:textId="77777777" w:rsidR="004B45CD" w:rsidRPr="004B45CD" w:rsidRDefault="004B45CD" w:rsidP="004B45CD">
                  <w:pPr>
                    <w:rPr>
                      <w:rFonts w:eastAsia="Times New Roman"/>
                    </w:rPr>
                  </w:pPr>
                  <w:r w:rsidRPr="004B45CD">
                    <w:rPr>
                      <w:rFonts w:eastAsia="Times New Roman"/>
                    </w:rPr>
                    <w:t>13 627,90</w:t>
                  </w:r>
                </w:p>
              </w:tc>
            </w:tr>
          </w:tbl>
          <w:p w14:paraId="48ED5315" w14:textId="77777777" w:rsidR="004B45CD" w:rsidRPr="004B45CD" w:rsidRDefault="004B45CD" w:rsidP="004B45CD">
            <w:pPr>
              <w:rPr>
                <w:rFonts w:eastAsia="Times New Roman"/>
                <w:b/>
                <w:sz w:val="20"/>
              </w:rPr>
            </w:pPr>
          </w:p>
          <w:p w14:paraId="53992917" w14:textId="77777777" w:rsidR="004B45CD" w:rsidRPr="004B45CD" w:rsidRDefault="004B45CD" w:rsidP="004B45CD">
            <w:pPr>
              <w:rPr>
                <w:rFonts w:eastAsia="Times New Roman"/>
                <w:b/>
                <w:sz w:val="20"/>
              </w:rPr>
            </w:pPr>
            <w:r w:rsidRPr="004B45CD">
              <w:rPr>
                <w:rFonts w:eastAsia="Times New Roman"/>
                <w:b/>
                <w:sz w:val="20"/>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31D47095" w14:textId="77777777" w:rsidTr="004B45CD">
              <w:tc>
                <w:tcPr>
                  <w:tcW w:w="1589" w:type="dxa"/>
                  <w:shd w:val="clear" w:color="auto" w:fill="auto"/>
                </w:tcPr>
                <w:p w14:paraId="35CA36BD"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29A2D344"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668FB30A"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763CA0D0" w14:textId="77777777" w:rsidTr="004B45CD">
              <w:tc>
                <w:tcPr>
                  <w:tcW w:w="1589" w:type="dxa"/>
                  <w:shd w:val="clear" w:color="auto" w:fill="auto"/>
                </w:tcPr>
                <w:p w14:paraId="3DEFD7D3"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35378F5F" w14:textId="77777777" w:rsidR="004B45CD" w:rsidRPr="004B45CD" w:rsidRDefault="004B45CD" w:rsidP="004B45CD">
                  <w:pPr>
                    <w:jc w:val="center"/>
                    <w:rPr>
                      <w:rFonts w:eastAsia="Times New Roman"/>
                    </w:rPr>
                  </w:pPr>
                  <w:r w:rsidRPr="004B45CD">
                    <w:rPr>
                      <w:rFonts w:eastAsia="Times New Roman"/>
                      <w:sz w:val="22"/>
                      <w:szCs w:val="22"/>
                    </w:rPr>
                    <w:t>40</w:t>
                  </w:r>
                </w:p>
              </w:tc>
              <w:tc>
                <w:tcPr>
                  <w:tcW w:w="2477" w:type="dxa"/>
                  <w:shd w:val="clear" w:color="auto" w:fill="auto"/>
                </w:tcPr>
                <w:p w14:paraId="2F84018F"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0B5DF0F3" w14:textId="77777777" w:rsidTr="004B45CD">
              <w:tc>
                <w:tcPr>
                  <w:tcW w:w="1589" w:type="dxa"/>
                  <w:shd w:val="clear" w:color="auto" w:fill="auto"/>
                </w:tcPr>
                <w:p w14:paraId="0EF251EA"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013D2559" w14:textId="77777777" w:rsidR="004B45CD" w:rsidRPr="004B45CD" w:rsidRDefault="004B45CD" w:rsidP="004B45CD">
                  <w:pPr>
                    <w:jc w:val="center"/>
                    <w:rPr>
                      <w:rFonts w:eastAsia="Times New Roman"/>
                    </w:rPr>
                  </w:pPr>
                  <w:r w:rsidRPr="004B45CD">
                    <w:rPr>
                      <w:rFonts w:eastAsia="Times New Roman"/>
                      <w:sz w:val="22"/>
                      <w:szCs w:val="22"/>
                    </w:rPr>
                    <w:t>4</w:t>
                  </w:r>
                </w:p>
              </w:tc>
              <w:tc>
                <w:tcPr>
                  <w:tcW w:w="2477" w:type="dxa"/>
                  <w:shd w:val="clear" w:color="auto" w:fill="auto"/>
                </w:tcPr>
                <w:p w14:paraId="21CE88AC"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5F8E1B75" w14:textId="77777777" w:rsidTr="004B45CD">
              <w:tc>
                <w:tcPr>
                  <w:tcW w:w="1589" w:type="dxa"/>
                  <w:shd w:val="clear" w:color="auto" w:fill="auto"/>
                </w:tcPr>
                <w:p w14:paraId="2DF15DAD"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1FA38B4E"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6023FC2C"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69C03636" w14:textId="77777777" w:rsidR="004B45CD" w:rsidRPr="004B45CD" w:rsidRDefault="004B45CD" w:rsidP="004B45CD">
            <w:pPr>
              <w:rPr>
                <w:rFonts w:eastAsia="Times New Roman"/>
                <w:b/>
                <w:sz w:val="28"/>
              </w:rPr>
            </w:pPr>
          </w:p>
        </w:tc>
      </w:tr>
      <w:tr w:rsidR="004B45CD" w:rsidRPr="004B45CD" w14:paraId="7995AFAB" w14:textId="77777777" w:rsidTr="00344717">
        <w:tc>
          <w:tcPr>
            <w:tcW w:w="5893" w:type="dxa"/>
            <w:gridSpan w:val="2"/>
            <w:shd w:val="clear" w:color="auto" w:fill="auto"/>
          </w:tcPr>
          <w:p w14:paraId="4AB225DC" w14:textId="77777777" w:rsidR="004B45CD" w:rsidRPr="004B45CD" w:rsidRDefault="004B45CD" w:rsidP="004B45CD">
            <w:pPr>
              <w:rPr>
                <w:rFonts w:eastAsia="Times New Roman"/>
                <w:b/>
              </w:rPr>
            </w:pPr>
          </w:p>
          <w:p w14:paraId="2F634F80"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28E949A1" w14:textId="77777777" w:rsidTr="004B45CD">
              <w:tc>
                <w:tcPr>
                  <w:tcW w:w="3715" w:type="dxa"/>
                  <w:shd w:val="clear" w:color="auto" w:fill="auto"/>
                </w:tcPr>
                <w:p w14:paraId="0FEDAE88"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2C4D4065"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2AAC23E1"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7C47E2B0" w14:textId="77777777" w:rsidTr="004B45CD">
              <w:tc>
                <w:tcPr>
                  <w:tcW w:w="3715" w:type="dxa"/>
                  <w:shd w:val="clear" w:color="auto" w:fill="auto"/>
                </w:tcPr>
                <w:p w14:paraId="18BA65A1"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41D9978C" w14:textId="77777777" w:rsidR="004B45CD" w:rsidRPr="004B45CD" w:rsidRDefault="004B45CD" w:rsidP="004B45CD">
                  <w:pPr>
                    <w:jc w:val="center"/>
                    <w:rPr>
                      <w:rFonts w:eastAsia="Times New Roman"/>
                      <w:szCs w:val="20"/>
                    </w:rPr>
                  </w:pPr>
                  <w:r w:rsidRPr="004B45CD">
                    <w:rPr>
                      <w:rFonts w:eastAsia="Times New Roman"/>
                      <w:sz w:val="22"/>
                      <w:szCs w:val="20"/>
                    </w:rPr>
                    <w:t>264</w:t>
                  </w:r>
                </w:p>
              </w:tc>
              <w:tc>
                <w:tcPr>
                  <w:tcW w:w="709" w:type="dxa"/>
                  <w:shd w:val="clear" w:color="auto" w:fill="auto"/>
                </w:tcPr>
                <w:p w14:paraId="5397A954" w14:textId="77777777" w:rsidR="004B45CD" w:rsidRPr="004B45CD" w:rsidRDefault="004B45CD" w:rsidP="004B45CD">
                  <w:pPr>
                    <w:jc w:val="center"/>
                    <w:rPr>
                      <w:rFonts w:eastAsia="Times New Roman"/>
                      <w:szCs w:val="20"/>
                    </w:rPr>
                  </w:pPr>
                  <w:r w:rsidRPr="004B45CD">
                    <w:rPr>
                      <w:rFonts w:eastAsia="Times New Roman"/>
                      <w:sz w:val="22"/>
                      <w:szCs w:val="20"/>
                    </w:rPr>
                    <w:t>3,2</w:t>
                  </w:r>
                </w:p>
              </w:tc>
            </w:tr>
            <w:tr w:rsidR="004B45CD" w:rsidRPr="004B45CD" w14:paraId="7A89BA8A" w14:textId="77777777" w:rsidTr="004B45CD">
              <w:tc>
                <w:tcPr>
                  <w:tcW w:w="3715" w:type="dxa"/>
                  <w:shd w:val="clear" w:color="auto" w:fill="auto"/>
                </w:tcPr>
                <w:p w14:paraId="6CD07EB5"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1599E0DD" w14:textId="77777777" w:rsidR="004B45CD" w:rsidRPr="004B45CD" w:rsidRDefault="004B45CD" w:rsidP="004B45CD">
                  <w:pPr>
                    <w:jc w:val="center"/>
                    <w:rPr>
                      <w:rFonts w:eastAsia="Times New Roman"/>
                      <w:szCs w:val="20"/>
                    </w:rPr>
                  </w:pPr>
                  <w:r w:rsidRPr="004B45CD">
                    <w:rPr>
                      <w:rFonts w:eastAsia="Times New Roman"/>
                      <w:sz w:val="22"/>
                      <w:szCs w:val="20"/>
                    </w:rPr>
                    <w:t>629</w:t>
                  </w:r>
                </w:p>
              </w:tc>
              <w:tc>
                <w:tcPr>
                  <w:tcW w:w="709" w:type="dxa"/>
                  <w:shd w:val="clear" w:color="auto" w:fill="auto"/>
                </w:tcPr>
                <w:p w14:paraId="4B54428B" w14:textId="77777777" w:rsidR="004B45CD" w:rsidRPr="004B45CD" w:rsidRDefault="004B45CD" w:rsidP="004B45CD">
                  <w:pPr>
                    <w:jc w:val="center"/>
                    <w:rPr>
                      <w:rFonts w:eastAsia="Times New Roman"/>
                      <w:szCs w:val="20"/>
                    </w:rPr>
                  </w:pPr>
                  <w:r w:rsidRPr="004B45CD">
                    <w:rPr>
                      <w:rFonts w:eastAsia="Times New Roman"/>
                      <w:sz w:val="22"/>
                      <w:szCs w:val="20"/>
                    </w:rPr>
                    <w:t>98,6</w:t>
                  </w:r>
                </w:p>
              </w:tc>
            </w:tr>
            <w:tr w:rsidR="004B45CD" w:rsidRPr="004B45CD" w14:paraId="0C242F78" w14:textId="77777777" w:rsidTr="004B45CD">
              <w:tc>
                <w:tcPr>
                  <w:tcW w:w="3715" w:type="dxa"/>
                  <w:shd w:val="clear" w:color="auto" w:fill="auto"/>
                </w:tcPr>
                <w:p w14:paraId="10C63D7E"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2031B9E8" w14:textId="77777777" w:rsidR="004B45CD" w:rsidRPr="004B45CD" w:rsidRDefault="004B45CD" w:rsidP="004B45CD">
                  <w:pPr>
                    <w:jc w:val="center"/>
                    <w:rPr>
                      <w:rFonts w:eastAsia="Times New Roman"/>
                      <w:szCs w:val="20"/>
                    </w:rPr>
                  </w:pPr>
                  <w:r w:rsidRPr="004B45CD">
                    <w:rPr>
                      <w:rFonts w:eastAsia="Times New Roman"/>
                      <w:sz w:val="22"/>
                      <w:szCs w:val="20"/>
                    </w:rPr>
                    <w:t>302</w:t>
                  </w:r>
                </w:p>
              </w:tc>
              <w:tc>
                <w:tcPr>
                  <w:tcW w:w="709" w:type="dxa"/>
                  <w:shd w:val="clear" w:color="auto" w:fill="auto"/>
                </w:tcPr>
                <w:p w14:paraId="2EB5B66D" w14:textId="77777777" w:rsidR="004B45CD" w:rsidRPr="004B45CD" w:rsidRDefault="004B45CD" w:rsidP="004B45CD">
                  <w:pPr>
                    <w:jc w:val="center"/>
                    <w:rPr>
                      <w:rFonts w:eastAsia="Times New Roman"/>
                      <w:szCs w:val="20"/>
                    </w:rPr>
                  </w:pPr>
                  <w:r w:rsidRPr="004B45CD">
                    <w:rPr>
                      <w:rFonts w:eastAsia="Times New Roman"/>
                      <w:sz w:val="22"/>
                      <w:szCs w:val="20"/>
                    </w:rPr>
                    <w:t>98,4</w:t>
                  </w:r>
                </w:p>
              </w:tc>
            </w:tr>
            <w:tr w:rsidR="004B45CD" w:rsidRPr="004B45CD" w14:paraId="2FCF138A" w14:textId="77777777" w:rsidTr="004B45CD">
              <w:tc>
                <w:tcPr>
                  <w:tcW w:w="3715" w:type="dxa"/>
                  <w:shd w:val="clear" w:color="auto" w:fill="auto"/>
                </w:tcPr>
                <w:p w14:paraId="633DC716"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540B958C" w14:textId="77777777" w:rsidR="004B45CD" w:rsidRPr="004B45CD" w:rsidRDefault="004B45CD" w:rsidP="004B45CD">
                  <w:pPr>
                    <w:jc w:val="center"/>
                    <w:rPr>
                      <w:rFonts w:eastAsia="Times New Roman"/>
                      <w:szCs w:val="20"/>
                    </w:rPr>
                  </w:pPr>
                  <w:r w:rsidRPr="004B45CD">
                    <w:rPr>
                      <w:rFonts w:eastAsia="Times New Roman"/>
                      <w:sz w:val="22"/>
                      <w:szCs w:val="20"/>
                    </w:rPr>
                    <w:t>217</w:t>
                  </w:r>
                </w:p>
              </w:tc>
              <w:tc>
                <w:tcPr>
                  <w:tcW w:w="709" w:type="dxa"/>
                  <w:shd w:val="clear" w:color="auto" w:fill="auto"/>
                </w:tcPr>
                <w:p w14:paraId="5B74EDAE" w14:textId="77777777" w:rsidR="004B45CD" w:rsidRPr="004B45CD" w:rsidRDefault="004B45CD" w:rsidP="004B45CD">
                  <w:pPr>
                    <w:jc w:val="center"/>
                    <w:rPr>
                      <w:rFonts w:eastAsia="Times New Roman"/>
                      <w:szCs w:val="20"/>
                    </w:rPr>
                  </w:pPr>
                  <w:r w:rsidRPr="004B45CD">
                    <w:rPr>
                      <w:rFonts w:eastAsia="Times New Roman"/>
                      <w:sz w:val="22"/>
                      <w:szCs w:val="20"/>
                    </w:rPr>
                    <w:t>34,5</w:t>
                  </w:r>
                </w:p>
              </w:tc>
            </w:tr>
            <w:tr w:rsidR="004B45CD" w:rsidRPr="004B45CD" w14:paraId="1CFEE8BC" w14:textId="77777777" w:rsidTr="004B45CD">
              <w:tc>
                <w:tcPr>
                  <w:tcW w:w="3715" w:type="dxa"/>
                  <w:shd w:val="clear" w:color="auto" w:fill="auto"/>
                </w:tcPr>
                <w:p w14:paraId="362D5B1E"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050D5A67" w14:textId="77777777" w:rsidR="004B45CD" w:rsidRPr="004B45CD" w:rsidRDefault="004B45CD" w:rsidP="004B45CD">
                  <w:pPr>
                    <w:jc w:val="center"/>
                    <w:rPr>
                      <w:rFonts w:eastAsia="Times New Roman"/>
                      <w:szCs w:val="20"/>
                    </w:rPr>
                  </w:pPr>
                  <w:r w:rsidRPr="004B45CD">
                    <w:rPr>
                      <w:rFonts w:eastAsia="Times New Roman"/>
                      <w:sz w:val="22"/>
                      <w:szCs w:val="20"/>
                    </w:rPr>
                    <w:t>146</w:t>
                  </w:r>
                </w:p>
              </w:tc>
              <w:tc>
                <w:tcPr>
                  <w:tcW w:w="709" w:type="dxa"/>
                  <w:shd w:val="clear" w:color="auto" w:fill="auto"/>
                </w:tcPr>
                <w:p w14:paraId="6C51E65A" w14:textId="77777777" w:rsidR="004B45CD" w:rsidRPr="004B45CD" w:rsidRDefault="004B45CD" w:rsidP="004B45CD">
                  <w:pPr>
                    <w:jc w:val="center"/>
                    <w:rPr>
                      <w:rFonts w:eastAsia="Times New Roman"/>
                      <w:szCs w:val="20"/>
                    </w:rPr>
                  </w:pPr>
                  <w:r w:rsidRPr="004B45CD">
                    <w:rPr>
                      <w:rFonts w:eastAsia="Times New Roman"/>
                      <w:sz w:val="22"/>
                      <w:szCs w:val="20"/>
                    </w:rPr>
                    <w:t>48,3</w:t>
                  </w:r>
                </w:p>
              </w:tc>
            </w:tr>
          </w:tbl>
          <w:p w14:paraId="7A332645" w14:textId="77777777" w:rsidR="004B45CD" w:rsidRPr="004B45CD" w:rsidRDefault="004B45CD" w:rsidP="004B45CD">
            <w:pPr>
              <w:rPr>
                <w:rFonts w:eastAsia="Times New Roman"/>
                <w:b/>
                <w:sz w:val="28"/>
              </w:rPr>
            </w:pPr>
          </w:p>
        </w:tc>
        <w:tc>
          <w:tcPr>
            <w:tcW w:w="5760" w:type="dxa"/>
            <w:gridSpan w:val="2"/>
            <w:vMerge/>
            <w:shd w:val="clear" w:color="auto" w:fill="auto"/>
          </w:tcPr>
          <w:p w14:paraId="17502B31" w14:textId="77777777" w:rsidR="004B45CD" w:rsidRPr="004B45CD" w:rsidRDefault="004B45CD" w:rsidP="004B45CD">
            <w:pPr>
              <w:rPr>
                <w:rFonts w:eastAsia="Times New Roman"/>
                <w:b/>
                <w:sz w:val="28"/>
              </w:rPr>
            </w:pPr>
          </w:p>
        </w:tc>
      </w:tr>
      <w:tr w:rsidR="004B45CD" w:rsidRPr="004B45CD" w14:paraId="113332EB" w14:textId="77777777" w:rsidTr="00344717">
        <w:tc>
          <w:tcPr>
            <w:tcW w:w="5893" w:type="dxa"/>
            <w:gridSpan w:val="2"/>
            <w:shd w:val="clear" w:color="auto" w:fill="auto"/>
          </w:tcPr>
          <w:p w14:paraId="7E812E26" w14:textId="77777777" w:rsidR="004B45CD" w:rsidRPr="004B45CD" w:rsidRDefault="004B45CD" w:rsidP="004B45CD">
            <w:pPr>
              <w:rPr>
                <w:rFonts w:eastAsia="Times New Roman"/>
                <w:b/>
              </w:rPr>
            </w:pPr>
          </w:p>
          <w:p w14:paraId="3CD471E6"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5F11633D" w14:textId="77777777" w:rsidTr="004B45CD">
              <w:tc>
                <w:tcPr>
                  <w:tcW w:w="3006" w:type="dxa"/>
                  <w:shd w:val="clear" w:color="auto" w:fill="auto"/>
                </w:tcPr>
                <w:p w14:paraId="3D225567"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693329E1"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6ADA984B"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290A07EC" w14:textId="77777777" w:rsidTr="004B45CD">
              <w:tc>
                <w:tcPr>
                  <w:tcW w:w="3006" w:type="dxa"/>
                  <w:shd w:val="clear" w:color="auto" w:fill="auto"/>
                </w:tcPr>
                <w:p w14:paraId="39190DE0"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113627BD" w14:textId="77777777" w:rsidR="004B45CD" w:rsidRPr="004B45CD" w:rsidRDefault="004B45CD" w:rsidP="004B45CD">
                  <w:pPr>
                    <w:jc w:val="center"/>
                    <w:rPr>
                      <w:rFonts w:eastAsia="Times New Roman"/>
                    </w:rPr>
                  </w:pPr>
                  <w:r w:rsidRPr="004B45CD">
                    <w:rPr>
                      <w:rFonts w:eastAsia="Times New Roman"/>
                      <w:sz w:val="22"/>
                      <w:szCs w:val="22"/>
                    </w:rPr>
                    <w:t>1467</w:t>
                  </w:r>
                </w:p>
              </w:tc>
              <w:tc>
                <w:tcPr>
                  <w:tcW w:w="1134" w:type="dxa"/>
                  <w:shd w:val="clear" w:color="auto" w:fill="auto"/>
                </w:tcPr>
                <w:p w14:paraId="659F3D92" w14:textId="77777777" w:rsidR="004B45CD" w:rsidRPr="004B45CD" w:rsidRDefault="004B45CD" w:rsidP="004B45CD">
                  <w:pPr>
                    <w:jc w:val="center"/>
                    <w:rPr>
                      <w:rFonts w:eastAsia="Times New Roman"/>
                    </w:rPr>
                  </w:pPr>
                  <w:r w:rsidRPr="004B45CD">
                    <w:rPr>
                      <w:rFonts w:eastAsia="Times New Roman"/>
                      <w:sz w:val="22"/>
                      <w:szCs w:val="22"/>
                    </w:rPr>
                    <w:t>98,8</w:t>
                  </w:r>
                </w:p>
              </w:tc>
            </w:tr>
            <w:tr w:rsidR="004B45CD" w:rsidRPr="004B45CD" w14:paraId="14EB947E" w14:textId="77777777" w:rsidTr="004B45CD">
              <w:tc>
                <w:tcPr>
                  <w:tcW w:w="3006" w:type="dxa"/>
                  <w:shd w:val="clear" w:color="auto" w:fill="auto"/>
                </w:tcPr>
                <w:p w14:paraId="00DEA235"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78018AF1" w14:textId="77777777" w:rsidR="004B45CD" w:rsidRPr="004B45CD" w:rsidRDefault="004B45CD" w:rsidP="004B45CD">
                  <w:pPr>
                    <w:jc w:val="center"/>
                    <w:rPr>
                      <w:rFonts w:eastAsia="Times New Roman"/>
                    </w:rPr>
                  </w:pPr>
                  <w:r w:rsidRPr="004B45CD">
                    <w:rPr>
                      <w:rFonts w:eastAsia="Times New Roman"/>
                      <w:sz w:val="22"/>
                      <w:szCs w:val="22"/>
                    </w:rPr>
                    <w:t>150</w:t>
                  </w:r>
                </w:p>
              </w:tc>
              <w:tc>
                <w:tcPr>
                  <w:tcW w:w="1134" w:type="dxa"/>
                  <w:shd w:val="clear" w:color="auto" w:fill="auto"/>
                </w:tcPr>
                <w:p w14:paraId="6E3C2886" w14:textId="77777777" w:rsidR="004B45CD" w:rsidRPr="004B45CD" w:rsidRDefault="004B45CD" w:rsidP="004B45CD">
                  <w:pPr>
                    <w:jc w:val="center"/>
                    <w:rPr>
                      <w:rFonts w:eastAsia="Times New Roman"/>
                    </w:rPr>
                  </w:pPr>
                  <w:r w:rsidRPr="004B45CD">
                    <w:rPr>
                      <w:rFonts w:eastAsia="Times New Roman"/>
                      <w:sz w:val="22"/>
                      <w:szCs w:val="22"/>
                    </w:rPr>
                    <w:t>82</w:t>
                  </w:r>
                </w:p>
              </w:tc>
            </w:tr>
            <w:tr w:rsidR="004B45CD" w:rsidRPr="004B45CD" w14:paraId="5AFC6828" w14:textId="77777777" w:rsidTr="004B45CD">
              <w:tc>
                <w:tcPr>
                  <w:tcW w:w="3006" w:type="dxa"/>
                  <w:shd w:val="clear" w:color="auto" w:fill="auto"/>
                </w:tcPr>
                <w:p w14:paraId="2CAC6A56"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6D78206F" w14:textId="77777777" w:rsidR="004B45CD" w:rsidRPr="004B45CD" w:rsidRDefault="004B45CD" w:rsidP="004B45CD">
                  <w:pPr>
                    <w:jc w:val="center"/>
                    <w:rPr>
                      <w:rFonts w:eastAsia="Times New Roman"/>
                    </w:rPr>
                  </w:pPr>
                  <w:r w:rsidRPr="004B45CD">
                    <w:rPr>
                      <w:rFonts w:eastAsia="Times New Roman"/>
                      <w:sz w:val="22"/>
                      <w:szCs w:val="22"/>
                    </w:rPr>
                    <w:t>139</w:t>
                  </w:r>
                </w:p>
              </w:tc>
              <w:tc>
                <w:tcPr>
                  <w:tcW w:w="1134" w:type="dxa"/>
                  <w:shd w:val="clear" w:color="auto" w:fill="auto"/>
                </w:tcPr>
                <w:p w14:paraId="34812F32" w14:textId="77777777" w:rsidR="004B45CD" w:rsidRPr="004B45CD" w:rsidRDefault="004B45CD" w:rsidP="004B45CD">
                  <w:pPr>
                    <w:jc w:val="center"/>
                    <w:rPr>
                      <w:rFonts w:eastAsia="Times New Roman"/>
                    </w:rPr>
                  </w:pPr>
                  <w:r w:rsidRPr="004B45CD">
                    <w:rPr>
                      <w:rFonts w:eastAsia="Times New Roman"/>
                      <w:sz w:val="22"/>
                      <w:szCs w:val="22"/>
                    </w:rPr>
                    <w:t>76</w:t>
                  </w:r>
                </w:p>
              </w:tc>
            </w:tr>
          </w:tbl>
          <w:p w14:paraId="20349BF4" w14:textId="77777777" w:rsidR="004B45CD" w:rsidRPr="004B45CD" w:rsidRDefault="004B45CD" w:rsidP="004B45CD">
            <w:pPr>
              <w:rPr>
                <w:rFonts w:eastAsia="Times New Roman"/>
                <w:b/>
                <w:sz w:val="28"/>
              </w:rPr>
            </w:pPr>
          </w:p>
        </w:tc>
        <w:tc>
          <w:tcPr>
            <w:tcW w:w="5760" w:type="dxa"/>
            <w:gridSpan w:val="2"/>
            <w:vMerge/>
            <w:shd w:val="clear" w:color="auto" w:fill="auto"/>
          </w:tcPr>
          <w:p w14:paraId="1D4F95D1" w14:textId="77777777" w:rsidR="004B45CD" w:rsidRPr="004B45CD" w:rsidRDefault="004B45CD" w:rsidP="004B45CD">
            <w:pPr>
              <w:rPr>
                <w:rFonts w:eastAsia="Times New Roman"/>
                <w:b/>
                <w:sz w:val="28"/>
              </w:rPr>
            </w:pPr>
          </w:p>
        </w:tc>
      </w:tr>
      <w:tr w:rsidR="004B45CD" w:rsidRPr="004B45CD" w14:paraId="0420474E" w14:textId="77777777" w:rsidTr="00344717">
        <w:tc>
          <w:tcPr>
            <w:tcW w:w="5893" w:type="dxa"/>
            <w:gridSpan w:val="2"/>
            <w:shd w:val="clear" w:color="auto" w:fill="auto"/>
          </w:tcPr>
          <w:p w14:paraId="7435197D" w14:textId="77777777" w:rsidR="004B45CD" w:rsidRPr="004B45CD" w:rsidRDefault="004B45CD" w:rsidP="004B45CD">
            <w:pPr>
              <w:rPr>
                <w:rFonts w:eastAsia="Times New Roman"/>
                <w:b/>
              </w:rPr>
            </w:pPr>
          </w:p>
          <w:p w14:paraId="341FD27D"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55A1CBBC" w14:textId="77777777" w:rsidTr="004B45CD">
              <w:tc>
                <w:tcPr>
                  <w:tcW w:w="3573" w:type="dxa"/>
                  <w:vAlign w:val="center"/>
                </w:tcPr>
                <w:p w14:paraId="43DAC579"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3AD69869"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1F05BB71" w14:textId="77777777" w:rsidTr="004B45CD">
              <w:trPr>
                <w:trHeight w:val="247"/>
              </w:trPr>
              <w:tc>
                <w:tcPr>
                  <w:tcW w:w="3573" w:type="dxa"/>
                </w:tcPr>
                <w:p w14:paraId="3B11D219"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35B5EB04" w14:textId="77777777" w:rsidR="004B45CD" w:rsidRPr="004B45CD" w:rsidRDefault="004B45CD" w:rsidP="004B45CD">
                  <w:pPr>
                    <w:jc w:val="center"/>
                    <w:rPr>
                      <w:rFonts w:eastAsia="Times New Roman"/>
                    </w:rPr>
                  </w:pPr>
                  <w:r w:rsidRPr="004B45CD">
                    <w:rPr>
                      <w:rFonts w:eastAsia="Times New Roman"/>
                      <w:sz w:val="22"/>
                      <w:szCs w:val="22"/>
                    </w:rPr>
                    <w:t xml:space="preserve">710 </w:t>
                  </w:r>
                </w:p>
              </w:tc>
            </w:tr>
            <w:tr w:rsidR="004B45CD" w:rsidRPr="004B45CD" w14:paraId="677A6138" w14:textId="77777777" w:rsidTr="004B45CD">
              <w:trPr>
                <w:trHeight w:val="258"/>
              </w:trPr>
              <w:tc>
                <w:tcPr>
                  <w:tcW w:w="3573" w:type="dxa"/>
                </w:tcPr>
                <w:p w14:paraId="39F4A05D"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78B8E01B" w14:textId="77777777" w:rsidR="004B45CD" w:rsidRPr="004B45CD" w:rsidRDefault="004B45CD" w:rsidP="004B45CD">
                  <w:pPr>
                    <w:jc w:val="center"/>
                    <w:rPr>
                      <w:rFonts w:eastAsia="Times New Roman"/>
                    </w:rPr>
                  </w:pPr>
                  <w:r w:rsidRPr="004B45CD">
                    <w:rPr>
                      <w:rFonts w:eastAsia="Times New Roman"/>
                      <w:sz w:val="22"/>
                      <w:szCs w:val="22"/>
                    </w:rPr>
                    <w:t>2,67</w:t>
                  </w:r>
                </w:p>
              </w:tc>
            </w:tr>
            <w:tr w:rsidR="004B45CD" w:rsidRPr="004B45CD" w14:paraId="3DC5FC5A" w14:textId="77777777" w:rsidTr="004B45CD">
              <w:tc>
                <w:tcPr>
                  <w:tcW w:w="3573" w:type="dxa"/>
                </w:tcPr>
                <w:p w14:paraId="5CF09375"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1455E1D9" w14:textId="77777777" w:rsidR="004B45CD" w:rsidRPr="004B45CD" w:rsidRDefault="004B45CD" w:rsidP="004B45CD">
                  <w:pPr>
                    <w:jc w:val="center"/>
                    <w:rPr>
                      <w:rFonts w:eastAsia="Times New Roman"/>
                    </w:rPr>
                  </w:pPr>
                  <w:r w:rsidRPr="004B45CD">
                    <w:rPr>
                      <w:rFonts w:eastAsia="Times New Roman"/>
                      <w:sz w:val="22"/>
                      <w:szCs w:val="22"/>
                    </w:rPr>
                    <w:t>440</w:t>
                  </w:r>
                </w:p>
              </w:tc>
            </w:tr>
            <w:tr w:rsidR="004B45CD" w:rsidRPr="004B45CD" w14:paraId="4CD33147" w14:textId="77777777" w:rsidTr="004B45CD">
              <w:tc>
                <w:tcPr>
                  <w:tcW w:w="3573" w:type="dxa"/>
                </w:tcPr>
                <w:p w14:paraId="6F6EDD36"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0B295CA1" w14:textId="77777777" w:rsidR="004B45CD" w:rsidRPr="004B45CD" w:rsidRDefault="004B45CD" w:rsidP="004B45CD">
                  <w:pPr>
                    <w:jc w:val="center"/>
                    <w:rPr>
                      <w:rFonts w:eastAsia="Times New Roman"/>
                    </w:rPr>
                  </w:pPr>
                  <w:r w:rsidRPr="004B45CD">
                    <w:rPr>
                      <w:rFonts w:eastAsia="Times New Roman"/>
                      <w:sz w:val="22"/>
                      <w:szCs w:val="22"/>
                    </w:rPr>
                    <w:t>74,54</w:t>
                  </w:r>
                </w:p>
              </w:tc>
            </w:tr>
            <w:tr w:rsidR="004B45CD" w:rsidRPr="004B45CD" w14:paraId="266E0BAF" w14:textId="77777777" w:rsidTr="004B45CD">
              <w:tc>
                <w:tcPr>
                  <w:tcW w:w="3573" w:type="dxa"/>
                </w:tcPr>
                <w:p w14:paraId="5D1651C0"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3C4B0E3D" w14:textId="77777777" w:rsidR="004B45CD" w:rsidRPr="004B45CD" w:rsidRDefault="004B45CD" w:rsidP="004B45CD">
                  <w:pPr>
                    <w:jc w:val="center"/>
                    <w:rPr>
                      <w:rFonts w:eastAsia="Times New Roman"/>
                    </w:rPr>
                  </w:pPr>
                  <w:r w:rsidRPr="004B45CD">
                    <w:rPr>
                      <w:rFonts w:eastAsia="Times New Roman"/>
                      <w:sz w:val="22"/>
                      <w:szCs w:val="22"/>
                    </w:rPr>
                    <w:t>3,2</w:t>
                  </w:r>
                </w:p>
              </w:tc>
            </w:tr>
            <w:tr w:rsidR="004B45CD" w:rsidRPr="004B45CD" w14:paraId="23DCD918" w14:textId="77777777" w:rsidTr="004B45CD">
              <w:tc>
                <w:tcPr>
                  <w:tcW w:w="3573" w:type="dxa"/>
                </w:tcPr>
                <w:p w14:paraId="66C30406"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627E5702" w14:textId="77777777" w:rsidR="004B45CD" w:rsidRPr="004B45CD" w:rsidRDefault="004B45CD" w:rsidP="004B45CD">
                  <w:pPr>
                    <w:jc w:val="center"/>
                    <w:rPr>
                      <w:rFonts w:eastAsia="Times New Roman"/>
                    </w:rPr>
                  </w:pPr>
                  <w:r w:rsidRPr="004B45CD">
                    <w:rPr>
                      <w:rFonts w:eastAsia="Times New Roman"/>
                      <w:sz w:val="22"/>
                      <w:szCs w:val="22"/>
                    </w:rPr>
                    <w:t>239</w:t>
                  </w:r>
                </w:p>
              </w:tc>
            </w:tr>
            <w:tr w:rsidR="004B45CD" w:rsidRPr="004B45CD" w14:paraId="6D57D717" w14:textId="77777777" w:rsidTr="004B45CD">
              <w:tc>
                <w:tcPr>
                  <w:tcW w:w="3573" w:type="dxa"/>
                </w:tcPr>
                <w:p w14:paraId="6A8140BD"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7B9D7663" w14:textId="77777777" w:rsidR="004B45CD" w:rsidRPr="004B45CD" w:rsidRDefault="004B45CD" w:rsidP="004B45CD">
                  <w:pPr>
                    <w:jc w:val="center"/>
                    <w:rPr>
                      <w:rFonts w:eastAsia="Times New Roman"/>
                    </w:rPr>
                  </w:pPr>
                  <w:r w:rsidRPr="004B45CD">
                    <w:rPr>
                      <w:rFonts w:eastAsia="Times New Roman"/>
                      <w:sz w:val="22"/>
                      <w:szCs w:val="22"/>
                    </w:rPr>
                    <w:t xml:space="preserve">159/0,60 на </w:t>
                  </w:r>
                </w:p>
                <w:p w14:paraId="62D3AB19"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5DE3749B" w14:textId="77777777" w:rsidR="004B45CD" w:rsidRPr="004B45CD" w:rsidRDefault="004B45CD" w:rsidP="004B45CD">
            <w:pPr>
              <w:rPr>
                <w:rFonts w:eastAsia="Times New Roman"/>
                <w:sz w:val="28"/>
              </w:rPr>
            </w:pPr>
          </w:p>
        </w:tc>
        <w:tc>
          <w:tcPr>
            <w:tcW w:w="5760" w:type="dxa"/>
            <w:gridSpan w:val="2"/>
            <w:vMerge/>
            <w:shd w:val="clear" w:color="auto" w:fill="auto"/>
          </w:tcPr>
          <w:p w14:paraId="79FD43D5" w14:textId="77777777" w:rsidR="004B45CD" w:rsidRPr="004B45CD" w:rsidRDefault="004B45CD" w:rsidP="004B45CD">
            <w:pPr>
              <w:rPr>
                <w:rFonts w:eastAsia="Times New Roman"/>
                <w:b/>
                <w:sz w:val="28"/>
              </w:rPr>
            </w:pPr>
          </w:p>
        </w:tc>
      </w:tr>
      <w:tr w:rsidR="004B45CD" w:rsidRPr="004B45CD" w14:paraId="3BA6AD18" w14:textId="77777777" w:rsidTr="00344717">
        <w:tc>
          <w:tcPr>
            <w:tcW w:w="11653" w:type="dxa"/>
            <w:gridSpan w:val="4"/>
            <w:shd w:val="clear" w:color="auto" w:fill="auto"/>
          </w:tcPr>
          <w:p w14:paraId="54D12ACA" w14:textId="77777777" w:rsidR="004B45CD" w:rsidRPr="004B45CD" w:rsidRDefault="004B45CD" w:rsidP="004B45CD">
            <w:pPr>
              <w:jc w:val="both"/>
              <w:rPr>
                <w:rFonts w:eastAsia="Times New Roman"/>
                <w:b/>
              </w:rPr>
            </w:pPr>
            <w:r w:rsidRPr="004B45CD">
              <w:rPr>
                <w:rFonts w:eastAsia="Times New Roman"/>
                <w:b/>
                <w:sz w:val="22"/>
              </w:rPr>
              <w:lastRenderedPageBreak/>
              <w:t>Херсонська область. Загальна кількість населення – 1 045 549</w:t>
            </w:r>
          </w:p>
          <w:p w14:paraId="77636856" w14:textId="77777777" w:rsidR="004B45CD" w:rsidRPr="004B45CD" w:rsidRDefault="004B45CD" w:rsidP="004B45CD">
            <w:pPr>
              <w:jc w:val="both"/>
              <w:rPr>
                <w:rFonts w:eastAsia="Times New Roman"/>
                <w:b/>
                <w:sz w:val="21"/>
                <w:szCs w:val="21"/>
              </w:rPr>
            </w:pPr>
            <w:r w:rsidRPr="004B45CD">
              <w:rPr>
                <w:rFonts w:eastAsia="Times New Roman"/>
                <w:sz w:val="22"/>
                <w:szCs w:val="21"/>
                <w:lang w:val="ru-RU"/>
              </w:rPr>
              <w:t>Херсонщина - унікальний природний комплекс</w:t>
            </w:r>
            <w:r w:rsidRPr="004B45CD">
              <w:rPr>
                <w:rFonts w:eastAsia="Times New Roman"/>
                <w:sz w:val="22"/>
                <w:szCs w:val="21"/>
              </w:rPr>
              <w:t xml:space="preserve"> з </w:t>
            </w:r>
            <w:r w:rsidRPr="004B45CD">
              <w:rPr>
                <w:rFonts w:eastAsia="Times New Roman"/>
                <w:sz w:val="22"/>
                <w:szCs w:val="21"/>
                <w:lang w:val="ru-RU"/>
              </w:rPr>
              <w:t>вих</w:t>
            </w:r>
            <w:r w:rsidRPr="004B45CD">
              <w:rPr>
                <w:rFonts w:eastAsia="Times New Roman"/>
                <w:sz w:val="22"/>
                <w:szCs w:val="21"/>
              </w:rPr>
              <w:t>одом</w:t>
            </w:r>
            <w:r w:rsidRPr="004B45CD">
              <w:rPr>
                <w:rFonts w:eastAsia="Times New Roman"/>
                <w:sz w:val="22"/>
                <w:szCs w:val="21"/>
                <w:lang w:val="ru-RU"/>
              </w:rPr>
              <w:t xml:space="preserve"> в Азово-Чорноморський басейн і Дніпровську водну магістраль</w:t>
            </w:r>
            <w:r w:rsidRPr="004B45CD">
              <w:rPr>
                <w:rFonts w:eastAsia="Times New Roman"/>
                <w:sz w:val="22"/>
                <w:szCs w:val="21"/>
              </w:rPr>
              <w:t>.</w:t>
            </w:r>
            <w:r w:rsidRPr="004B45CD">
              <w:rPr>
                <w:rFonts w:eastAsia="Times New Roman"/>
                <w:sz w:val="22"/>
                <w:szCs w:val="21"/>
                <w:lang w:val="ru-RU"/>
              </w:rPr>
              <w:t xml:space="preserve"> Сільське господарство відноситься до провідних галузей економіки області. </w:t>
            </w:r>
          </w:p>
        </w:tc>
      </w:tr>
      <w:tr w:rsidR="004B45CD" w:rsidRPr="004B45CD" w14:paraId="7917B153" w14:textId="77777777" w:rsidTr="00344717">
        <w:tc>
          <w:tcPr>
            <w:tcW w:w="5893" w:type="dxa"/>
            <w:gridSpan w:val="2"/>
            <w:shd w:val="clear" w:color="auto" w:fill="auto"/>
          </w:tcPr>
          <w:p w14:paraId="044B4352" w14:textId="77777777" w:rsidR="004B45CD" w:rsidRPr="004B45CD" w:rsidRDefault="004B45CD" w:rsidP="004B45CD">
            <w:pPr>
              <w:rPr>
                <w:rFonts w:eastAsia="Times New Roman"/>
                <w:b/>
              </w:rPr>
            </w:pPr>
            <w:r w:rsidRPr="004B45CD">
              <w:rPr>
                <w:rFonts w:eastAsia="Times New Roman"/>
                <w:b/>
                <w:sz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3576FCDB" w14:textId="77777777" w:rsidTr="004B45CD">
              <w:tc>
                <w:tcPr>
                  <w:tcW w:w="2864" w:type="dxa"/>
                  <w:shd w:val="clear" w:color="auto" w:fill="auto"/>
                </w:tcPr>
                <w:p w14:paraId="56624CD9"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142AF32E"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4EBFF717"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46F23399" w14:textId="77777777" w:rsidTr="004B45CD">
              <w:tc>
                <w:tcPr>
                  <w:tcW w:w="2864" w:type="dxa"/>
                  <w:shd w:val="clear" w:color="auto" w:fill="auto"/>
                </w:tcPr>
                <w:p w14:paraId="30CF2CAF"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16F20839" w14:textId="77777777" w:rsidR="004B45CD" w:rsidRPr="004B45CD" w:rsidRDefault="004B45CD" w:rsidP="004B45CD">
                  <w:pPr>
                    <w:jc w:val="center"/>
                    <w:rPr>
                      <w:rFonts w:eastAsia="Times New Roman"/>
                    </w:rPr>
                  </w:pPr>
                  <w:r w:rsidRPr="004B45CD">
                    <w:rPr>
                      <w:rFonts w:eastAsia="Times New Roman"/>
                      <w:sz w:val="22"/>
                      <w:szCs w:val="22"/>
                    </w:rPr>
                    <w:t>892</w:t>
                  </w:r>
                </w:p>
              </w:tc>
              <w:tc>
                <w:tcPr>
                  <w:tcW w:w="1559" w:type="dxa"/>
                  <w:shd w:val="clear" w:color="auto" w:fill="auto"/>
                </w:tcPr>
                <w:p w14:paraId="5E323398"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68469AC4" w14:textId="77777777" w:rsidTr="004B45CD">
              <w:tc>
                <w:tcPr>
                  <w:tcW w:w="2864" w:type="dxa"/>
                  <w:shd w:val="clear" w:color="auto" w:fill="auto"/>
                </w:tcPr>
                <w:p w14:paraId="54B24534"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5615C6D0" w14:textId="77777777" w:rsidR="004B45CD" w:rsidRPr="004B45CD" w:rsidRDefault="004B45CD" w:rsidP="004B45CD">
                  <w:pPr>
                    <w:jc w:val="center"/>
                    <w:rPr>
                      <w:rFonts w:eastAsia="Times New Roman"/>
                    </w:rPr>
                  </w:pPr>
                  <w:r w:rsidRPr="004B45CD">
                    <w:rPr>
                      <w:rFonts w:eastAsia="Times New Roman"/>
                      <w:sz w:val="22"/>
                      <w:szCs w:val="22"/>
                    </w:rPr>
                    <w:t>872</w:t>
                  </w:r>
                </w:p>
              </w:tc>
              <w:tc>
                <w:tcPr>
                  <w:tcW w:w="1559" w:type="dxa"/>
                  <w:shd w:val="clear" w:color="auto" w:fill="auto"/>
                </w:tcPr>
                <w:p w14:paraId="1C78FB1F" w14:textId="77777777" w:rsidR="004B45CD" w:rsidRPr="004B45CD" w:rsidRDefault="004B45CD" w:rsidP="004B45CD">
                  <w:pPr>
                    <w:jc w:val="center"/>
                    <w:rPr>
                      <w:rFonts w:eastAsia="Times New Roman"/>
                    </w:rPr>
                  </w:pPr>
                  <w:r w:rsidRPr="004B45CD">
                    <w:rPr>
                      <w:rFonts w:eastAsia="Times New Roman"/>
                      <w:sz w:val="22"/>
                      <w:szCs w:val="22"/>
                    </w:rPr>
                    <w:t>83,4</w:t>
                  </w:r>
                </w:p>
              </w:tc>
            </w:tr>
            <w:tr w:rsidR="004B45CD" w:rsidRPr="004B45CD" w14:paraId="443EBA98" w14:textId="77777777" w:rsidTr="004B45CD">
              <w:tc>
                <w:tcPr>
                  <w:tcW w:w="2864" w:type="dxa"/>
                  <w:shd w:val="clear" w:color="auto" w:fill="auto"/>
                </w:tcPr>
                <w:p w14:paraId="77AC4E7B"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284BB980" w14:textId="77777777" w:rsidR="004B45CD" w:rsidRPr="004B45CD" w:rsidRDefault="004B45CD" w:rsidP="004B45CD">
                  <w:pPr>
                    <w:jc w:val="center"/>
                    <w:rPr>
                      <w:rFonts w:eastAsia="Times New Roman"/>
                    </w:rPr>
                  </w:pPr>
                  <w:r w:rsidRPr="004B45CD">
                    <w:rPr>
                      <w:rFonts w:eastAsia="Times New Roman"/>
                      <w:sz w:val="22"/>
                      <w:szCs w:val="22"/>
                    </w:rPr>
                    <w:t>683</w:t>
                  </w:r>
                </w:p>
              </w:tc>
              <w:tc>
                <w:tcPr>
                  <w:tcW w:w="1559" w:type="dxa"/>
                  <w:shd w:val="clear" w:color="auto" w:fill="auto"/>
                </w:tcPr>
                <w:p w14:paraId="7C181DDE" w14:textId="77777777" w:rsidR="004B45CD" w:rsidRPr="004B45CD" w:rsidRDefault="004B45CD" w:rsidP="004B45CD">
                  <w:pPr>
                    <w:jc w:val="center"/>
                    <w:rPr>
                      <w:rFonts w:eastAsia="Times New Roman"/>
                    </w:rPr>
                  </w:pPr>
                  <w:r w:rsidRPr="004B45CD">
                    <w:rPr>
                      <w:rFonts w:eastAsia="Times New Roman"/>
                      <w:sz w:val="22"/>
                      <w:szCs w:val="22"/>
                    </w:rPr>
                    <w:t>65,3</w:t>
                  </w:r>
                </w:p>
              </w:tc>
            </w:tr>
            <w:tr w:rsidR="004B45CD" w:rsidRPr="004B45CD" w14:paraId="13CD7E53" w14:textId="77777777" w:rsidTr="004B45CD">
              <w:tc>
                <w:tcPr>
                  <w:tcW w:w="2864" w:type="dxa"/>
                  <w:shd w:val="clear" w:color="auto" w:fill="auto"/>
                </w:tcPr>
                <w:p w14:paraId="35893741"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6C1990E0" w14:textId="77777777" w:rsidR="004B45CD" w:rsidRPr="004B45CD" w:rsidRDefault="004B45CD" w:rsidP="004B45CD">
                  <w:pPr>
                    <w:jc w:val="center"/>
                    <w:rPr>
                      <w:rFonts w:eastAsia="Times New Roman"/>
                    </w:rPr>
                  </w:pPr>
                  <w:r w:rsidRPr="004B45CD">
                    <w:rPr>
                      <w:rFonts w:eastAsia="Times New Roman"/>
                      <w:sz w:val="22"/>
                      <w:szCs w:val="22"/>
                    </w:rPr>
                    <w:t>163</w:t>
                  </w:r>
                </w:p>
              </w:tc>
              <w:tc>
                <w:tcPr>
                  <w:tcW w:w="1559" w:type="dxa"/>
                  <w:shd w:val="clear" w:color="auto" w:fill="auto"/>
                </w:tcPr>
                <w:p w14:paraId="2BD7E088" w14:textId="77777777" w:rsidR="004B45CD" w:rsidRPr="004B45CD" w:rsidRDefault="004B45CD" w:rsidP="004B45CD">
                  <w:pPr>
                    <w:jc w:val="center"/>
                    <w:rPr>
                      <w:rFonts w:eastAsia="Times New Roman"/>
                    </w:rPr>
                  </w:pPr>
                  <w:r w:rsidRPr="004B45CD">
                    <w:rPr>
                      <w:rFonts w:eastAsia="Times New Roman"/>
                      <w:sz w:val="22"/>
                      <w:szCs w:val="22"/>
                    </w:rPr>
                    <w:t>15,6</w:t>
                  </w:r>
                </w:p>
              </w:tc>
            </w:tr>
            <w:tr w:rsidR="004B45CD" w:rsidRPr="004B45CD" w14:paraId="7581A9D9" w14:textId="77777777" w:rsidTr="004B45CD">
              <w:tc>
                <w:tcPr>
                  <w:tcW w:w="2864" w:type="dxa"/>
                  <w:shd w:val="clear" w:color="auto" w:fill="auto"/>
                </w:tcPr>
                <w:p w14:paraId="4D74037A"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76B64A8A" w14:textId="77777777" w:rsidR="004B45CD" w:rsidRPr="004B45CD" w:rsidRDefault="004B45CD" w:rsidP="004B45CD">
                  <w:pPr>
                    <w:jc w:val="center"/>
                    <w:rPr>
                      <w:rFonts w:eastAsia="Times New Roman"/>
                    </w:rPr>
                  </w:pPr>
                  <w:r w:rsidRPr="004B45CD">
                    <w:rPr>
                      <w:rFonts w:eastAsia="Times New Roman"/>
                      <w:sz w:val="22"/>
                      <w:szCs w:val="22"/>
                    </w:rPr>
                    <w:t>13</w:t>
                  </w:r>
                </w:p>
              </w:tc>
              <w:tc>
                <w:tcPr>
                  <w:tcW w:w="1559" w:type="dxa"/>
                  <w:shd w:val="clear" w:color="auto" w:fill="auto"/>
                </w:tcPr>
                <w:p w14:paraId="4A568D90" w14:textId="77777777" w:rsidR="004B45CD" w:rsidRPr="004B45CD" w:rsidRDefault="004B45CD" w:rsidP="004B45CD">
                  <w:pPr>
                    <w:jc w:val="center"/>
                    <w:rPr>
                      <w:rFonts w:eastAsia="Times New Roman"/>
                    </w:rPr>
                  </w:pPr>
                  <w:r w:rsidRPr="004B45CD">
                    <w:rPr>
                      <w:rFonts w:eastAsia="Times New Roman"/>
                      <w:sz w:val="22"/>
                      <w:szCs w:val="22"/>
                    </w:rPr>
                    <w:t>7,7</w:t>
                  </w:r>
                </w:p>
              </w:tc>
            </w:tr>
            <w:tr w:rsidR="004B45CD" w:rsidRPr="004B45CD" w14:paraId="24F9939B" w14:textId="77777777" w:rsidTr="004B45CD">
              <w:tc>
                <w:tcPr>
                  <w:tcW w:w="2864" w:type="dxa"/>
                  <w:shd w:val="clear" w:color="auto" w:fill="auto"/>
                </w:tcPr>
                <w:p w14:paraId="0A5DD030"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4C0879B5" w14:textId="77777777" w:rsidR="004B45CD" w:rsidRPr="004B45CD" w:rsidRDefault="004B45CD" w:rsidP="004B45CD">
                  <w:pPr>
                    <w:jc w:val="center"/>
                    <w:rPr>
                      <w:rFonts w:eastAsia="Times New Roman"/>
                    </w:rPr>
                  </w:pPr>
                  <w:r w:rsidRPr="004B45CD">
                    <w:rPr>
                      <w:rFonts w:eastAsia="Times New Roman"/>
                      <w:sz w:val="22"/>
                      <w:szCs w:val="22"/>
                    </w:rPr>
                    <w:t>9</w:t>
                  </w:r>
                </w:p>
              </w:tc>
              <w:tc>
                <w:tcPr>
                  <w:tcW w:w="1559" w:type="dxa"/>
                  <w:shd w:val="clear" w:color="auto" w:fill="auto"/>
                </w:tcPr>
                <w:p w14:paraId="7C31FE66" w14:textId="77777777" w:rsidR="004B45CD" w:rsidRPr="004B45CD" w:rsidRDefault="004B45CD" w:rsidP="004B45CD">
                  <w:pPr>
                    <w:jc w:val="center"/>
                    <w:rPr>
                      <w:rFonts w:eastAsia="Times New Roman"/>
                    </w:rPr>
                  </w:pPr>
                  <w:r w:rsidRPr="004B45CD">
                    <w:rPr>
                      <w:rFonts w:eastAsia="Times New Roman"/>
                      <w:sz w:val="22"/>
                      <w:szCs w:val="22"/>
                    </w:rPr>
                    <w:t>32,0</w:t>
                  </w:r>
                </w:p>
              </w:tc>
            </w:tr>
            <w:tr w:rsidR="004B45CD" w:rsidRPr="004B45CD" w14:paraId="75B2ED2F" w14:textId="77777777" w:rsidTr="004B45CD">
              <w:tc>
                <w:tcPr>
                  <w:tcW w:w="2864" w:type="dxa"/>
                  <w:shd w:val="clear" w:color="auto" w:fill="auto"/>
                </w:tcPr>
                <w:p w14:paraId="15A0613A"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44BE9F39" w14:textId="77777777" w:rsidR="004B45CD" w:rsidRPr="004B45CD" w:rsidRDefault="004B45CD" w:rsidP="004B45CD">
                  <w:pPr>
                    <w:jc w:val="center"/>
                    <w:rPr>
                      <w:rFonts w:eastAsia="Times New Roman"/>
                    </w:rPr>
                  </w:pPr>
                  <w:r w:rsidRPr="004B45CD">
                    <w:rPr>
                      <w:rFonts w:eastAsia="Times New Roman"/>
                      <w:sz w:val="22"/>
                      <w:szCs w:val="22"/>
                    </w:rPr>
                    <w:t>70</w:t>
                  </w:r>
                </w:p>
              </w:tc>
              <w:tc>
                <w:tcPr>
                  <w:tcW w:w="1559" w:type="dxa"/>
                  <w:shd w:val="clear" w:color="auto" w:fill="auto"/>
                </w:tcPr>
                <w:p w14:paraId="5FEF2D8A" w14:textId="77777777" w:rsidR="004B45CD" w:rsidRPr="004B45CD" w:rsidRDefault="004B45CD" w:rsidP="004B45CD">
                  <w:pPr>
                    <w:jc w:val="center"/>
                    <w:rPr>
                      <w:rFonts w:eastAsia="Times New Roman"/>
                    </w:rPr>
                  </w:pPr>
                  <w:r w:rsidRPr="004B45CD">
                    <w:rPr>
                      <w:rFonts w:eastAsia="Times New Roman"/>
                      <w:sz w:val="22"/>
                      <w:szCs w:val="22"/>
                    </w:rPr>
                    <w:t>6,7</w:t>
                  </w:r>
                </w:p>
              </w:tc>
            </w:tr>
            <w:tr w:rsidR="004B45CD" w:rsidRPr="004B45CD" w14:paraId="4A3493E4" w14:textId="77777777" w:rsidTr="004B45CD">
              <w:tc>
                <w:tcPr>
                  <w:tcW w:w="2864" w:type="dxa"/>
                  <w:shd w:val="clear" w:color="auto" w:fill="auto"/>
                </w:tcPr>
                <w:p w14:paraId="6C420D0C"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3CFB71A2" w14:textId="77777777" w:rsidR="004B45CD" w:rsidRPr="004B45CD" w:rsidRDefault="004B45CD" w:rsidP="004B45CD">
                  <w:pPr>
                    <w:jc w:val="center"/>
                    <w:rPr>
                      <w:rFonts w:eastAsia="Times New Roman"/>
                    </w:rPr>
                  </w:pPr>
                  <w:r w:rsidRPr="004B45CD">
                    <w:rPr>
                      <w:rFonts w:eastAsia="Times New Roman"/>
                      <w:sz w:val="22"/>
                      <w:szCs w:val="22"/>
                    </w:rPr>
                    <w:t>657</w:t>
                  </w:r>
                </w:p>
              </w:tc>
              <w:tc>
                <w:tcPr>
                  <w:tcW w:w="1559" w:type="dxa"/>
                  <w:shd w:val="clear" w:color="auto" w:fill="auto"/>
                </w:tcPr>
                <w:p w14:paraId="15431976" w14:textId="77777777" w:rsidR="004B45CD" w:rsidRPr="004B45CD" w:rsidRDefault="004B45CD" w:rsidP="004B45CD">
                  <w:pPr>
                    <w:jc w:val="center"/>
                    <w:rPr>
                      <w:rFonts w:eastAsia="Times New Roman"/>
                    </w:rPr>
                  </w:pPr>
                  <w:r w:rsidRPr="004B45CD">
                    <w:rPr>
                      <w:rFonts w:eastAsia="Times New Roman"/>
                      <w:sz w:val="22"/>
                      <w:szCs w:val="22"/>
                    </w:rPr>
                    <w:t>80%</w:t>
                  </w:r>
                </w:p>
              </w:tc>
            </w:tr>
            <w:tr w:rsidR="004B45CD" w:rsidRPr="004B45CD" w14:paraId="058EAD22" w14:textId="77777777" w:rsidTr="004B45CD">
              <w:tc>
                <w:tcPr>
                  <w:tcW w:w="2864" w:type="dxa"/>
                  <w:shd w:val="clear" w:color="auto" w:fill="auto"/>
                </w:tcPr>
                <w:p w14:paraId="5E1A6B5E"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3695D150" w14:textId="77777777" w:rsidR="004B45CD" w:rsidRPr="004B45CD" w:rsidRDefault="004B45CD" w:rsidP="004B45CD">
                  <w:pPr>
                    <w:jc w:val="center"/>
                    <w:rPr>
                      <w:rFonts w:eastAsia="Times New Roman"/>
                    </w:rPr>
                  </w:pPr>
                  <w:r w:rsidRPr="004B45CD">
                    <w:rPr>
                      <w:rFonts w:eastAsia="Times New Roman"/>
                      <w:sz w:val="22"/>
                      <w:szCs w:val="22"/>
                    </w:rPr>
                    <w:t>165</w:t>
                  </w:r>
                </w:p>
              </w:tc>
              <w:tc>
                <w:tcPr>
                  <w:tcW w:w="1559" w:type="dxa"/>
                  <w:shd w:val="clear" w:color="auto" w:fill="auto"/>
                </w:tcPr>
                <w:p w14:paraId="2C8BAD93" w14:textId="77777777" w:rsidR="004B45CD" w:rsidRPr="004B45CD" w:rsidRDefault="004B45CD" w:rsidP="004B45CD">
                  <w:pPr>
                    <w:jc w:val="center"/>
                    <w:rPr>
                      <w:rFonts w:eastAsia="Times New Roman"/>
                    </w:rPr>
                  </w:pPr>
                  <w:r w:rsidRPr="004B45CD">
                    <w:rPr>
                      <w:rFonts w:eastAsia="Times New Roman"/>
                      <w:sz w:val="22"/>
                      <w:szCs w:val="22"/>
                    </w:rPr>
                    <w:t>20%</w:t>
                  </w:r>
                </w:p>
              </w:tc>
            </w:tr>
            <w:tr w:rsidR="004B45CD" w:rsidRPr="004B45CD" w14:paraId="459613BE" w14:textId="77777777" w:rsidTr="004B45CD">
              <w:tc>
                <w:tcPr>
                  <w:tcW w:w="2864" w:type="dxa"/>
                  <w:shd w:val="clear" w:color="auto" w:fill="auto"/>
                </w:tcPr>
                <w:p w14:paraId="4D94A4D4"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5A842AB0" w14:textId="77777777" w:rsidR="004B45CD" w:rsidRPr="004B45CD" w:rsidRDefault="004B45CD" w:rsidP="004B45CD">
                  <w:pPr>
                    <w:jc w:val="center"/>
                    <w:rPr>
                      <w:rFonts w:eastAsia="Times New Roman"/>
                    </w:rPr>
                  </w:pPr>
                  <w:r w:rsidRPr="004B45CD">
                    <w:rPr>
                      <w:rFonts w:eastAsia="Times New Roman"/>
                      <w:sz w:val="22"/>
                      <w:szCs w:val="22"/>
                    </w:rPr>
                    <w:t>1012</w:t>
                  </w:r>
                </w:p>
              </w:tc>
              <w:tc>
                <w:tcPr>
                  <w:tcW w:w="1559" w:type="dxa"/>
                  <w:shd w:val="clear" w:color="auto" w:fill="auto"/>
                </w:tcPr>
                <w:p w14:paraId="1B667B54" w14:textId="77777777" w:rsidR="004B45CD" w:rsidRPr="004B45CD" w:rsidRDefault="004B45CD" w:rsidP="004B45CD">
                  <w:pPr>
                    <w:jc w:val="center"/>
                    <w:rPr>
                      <w:rFonts w:eastAsia="Times New Roman"/>
                    </w:rPr>
                  </w:pPr>
                  <w:r w:rsidRPr="004B45CD">
                    <w:rPr>
                      <w:rFonts w:eastAsia="Times New Roman"/>
                      <w:sz w:val="22"/>
                      <w:szCs w:val="22"/>
                    </w:rPr>
                    <w:t>96,8</w:t>
                  </w:r>
                </w:p>
              </w:tc>
            </w:tr>
            <w:tr w:rsidR="004B45CD" w:rsidRPr="004B45CD" w14:paraId="73FF1ECB" w14:textId="77777777" w:rsidTr="004B45CD">
              <w:tc>
                <w:tcPr>
                  <w:tcW w:w="2864" w:type="dxa"/>
                  <w:shd w:val="clear" w:color="auto" w:fill="auto"/>
                </w:tcPr>
                <w:p w14:paraId="29802BC7"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351C3D45" w14:textId="77777777" w:rsidR="004B45CD" w:rsidRPr="004B45CD" w:rsidRDefault="004B45CD" w:rsidP="004B45CD">
                  <w:pPr>
                    <w:jc w:val="center"/>
                    <w:rPr>
                      <w:rFonts w:eastAsia="Times New Roman"/>
                    </w:rPr>
                  </w:pPr>
                  <w:r w:rsidRPr="004B45CD">
                    <w:rPr>
                      <w:rFonts w:eastAsia="Times New Roman"/>
                      <w:sz w:val="22"/>
                      <w:szCs w:val="22"/>
                    </w:rPr>
                    <w:t>156</w:t>
                  </w:r>
                </w:p>
              </w:tc>
              <w:tc>
                <w:tcPr>
                  <w:tcW w:w="1559" w:type="dxa"/>
                  <w:shd w:val="clear" w:color="auto" w:fill="auto"/>
                </w:tcPr>
                <w:p w14:paraId="176760F4" w14:textId="77777777" w:rsidR="004B45CD" w:rsidRPr="004B45CD" w:rsidRDefault="004B45CD" w:rsidP="004B45CD">
                  <w:pPr>
                    <w:jc w:val="center"/>
                    <w:rPr>
                      <w:rFonts w:eastAsia="Times New Roman"/>
                    </w:rPr>
                  </w:pPr>
                  <w:r w:rsidRPr="004B45CD">
                    <w:rPr>
                      <w:rFonts w:eastAsia="Times New Roman"/>
                      <w:sz w:val="22"/>
                      <w:szCs w:val="22"/>
                    </w:rPr>
                    <w:t>15,2</w:t>
                  </w:r>
                </w:p>
              </w:tc>
            </w:tr>
            <w:tr w:rsidR="004B45CD" w:rsidRPr="004B45CD" w14:paraId="75938BE1" w14:textId="77777777" w:rsidTr="004B45CD">
              <w:trPr>
                <w:trHeight w:val="285"/>
              </w:trPr>
              <w:tc>
                <w:tcPr>
                  <w:tcW w:w="2864" w:type="dxa"/>
                  <w:shd w:val="clear" w:color="auto" w:fill="auto"/>
                </w:tcPr>
                <w:p w14:paraId="1D4D4DC1"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39ACB044" w14:textId="77777777" w:rsidR="004B45CD" w:rsidRPr="004B45CD" w:rsidRDefault="004B45CD" w:rsidP="004B45CD">
                  <w:pPr>
                    <w:jc w:val="center"/>
                    <w:rPr>
                      <w:rFonts w:eastAsia="Times New Roman"/>
                    </w:rPr>
                  </w:pPr>
                  <w:r w:rsidRPr="004B45CD">
                    <w:rPr>
                      <w:rFonts w:eastAsia="Times New Roman"/>
                      <w:sz w:val="22"/>
                      <w:szCs w:val="22"/>
                    </w:rPr>
                    <w:t>122</w:t>
                  </w:r>
                </w:p>
              </w:tc>
              <w:tc>
                <w:tcPr>
                  <w:tcW w:w="1559" w:type="dxa"/>
                  <w:shd w:val="clear" w:color="auto" w:fill="auto"/>
                </w:tcPr>
                <w:p w14:paraId="30F301A9" w14:textId="77777777" w:rsidR="004B45CD" w:rsidRPr="004B45CD" w:rsidRDefault="004B45CD" w:rsidP="004B45CD">
                  <w:pPr>
                    <w:jc w:val="center"/>
                    <w:rPr>
                      <w:rFonts w:eastAsia="Times New Roman"/>
                    </w:rPr>
                  </w:pPr>
                  <w:r w:rsidRPr="004B45CD">
                    <w:rPr>
                      <w:rFonts w:eastAsia="Times New Roman"/>
                      <w:sz w:val="22"/>
                      <w:szCs w:val="22"/>
                    </w:rPr>
                    <w:t>11,7</w:t>
                  </w:r>
                </w:p>
              </w:tc>
            </w:tr>
            <w:tr w:rsidR="004B45CD" w:rsidRPr="004B45CD" w14:paraId="11B8CFCE" w14:textId="77777777" w:rsidTr="004B45CD">
              <w:tc>
                <w:tcPr>
                  <w:tcW w:w="2864" w:type="dxa"/>
                  <w:shd w:val="clear" w:color="auto" w:fill="auto"/>
                </w:tcPr>
                <w:p w14:paraId="386A2EA0"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5C8B7B94" w14:textId="77777777" w:rsidR="004B45CD" w:rsidRPr="004B45CD" w:rsidRDefault="004B45CD" w:rsidP="004B45CD">
                  <w:pPr>
                    <w:jc w:val="center"/>
                    <w:rPr>
                      <w:rFonts w:eastAsia="Times New Roman"/>
                    </w:rPr>
                  </w:pPr>
                  <w:r w:rsidRPr="004B45CD">
                    <w:rPr>
                      <w:rFonts w:eastAsia="Times New Roman"/>
                      <w:sz w:val="22"/>
                      <w:szCs w:val="22"/>
                    </w:rPr>
                    <w:t>44</w:t>
                  </w:r>
                </w:p>
              </w:tc>
              <w:tc>
                <w:tcPr>
                  <w:tcW w:w="1559" w:type="dxa"/>
                  <w:shd w:val="clear" w:color="auto" w:fill="auto"/>
                </w:tcPr>
                <w:p w14:paraId="6E10B33B" w14:textId="77777777" w:rsidR="004B45CD" w:rsidRPr="004B45CD" w:rsidRDefault="004B45CD" w:rsidP="004B45CD">
                  <w:pPr>
                    <w:jc w:val="center"/>
                    <w:rPr>
                      <w:rFonts w:eastAsia="Times New Roman"/>
                    </w:rPr>
                  </w:pPr>
                  <w:r w:rsidRPr="004B45CD">
                    <w:rPr>
                      <w:rFonts w:eastAsia="Times New Roman"/>
                      <w:sz w:val="22"/>
                      <w:szCs w:val="22"/>
                    </w:rPr>
                    <w:t>4,2</w:t>
                  </w:r>
                </w:p>
              </w:tc>
            </w:tr>
          </w:tbl>
          <w:p w14:paraId="7A08BE91"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3C83AB60"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22524E87"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667BEE7" wp14:editId="05139537">
                  <wp:extent cx="3182112" cy="1345997"/>
                  <wp:effectExtent l="0" t="0" r="0" b="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A9B63EA" w14:textId="77777777" w:rsidR="004B45CD" w:rsidRPr="004B45CD" w:rsidRDefault="004B45CD" w:rsidP="004B45CD">
            <w:pPr>
              <w:rPr>
                <w:rFonts w:eastAsia="Times New Roman"/>
                <w:b/>
                <w:sz w:val="2"/>
                <w:szCs w:val="2"/>
              </w:rPr>
            </w:pPr>
          </w:p>
          <w:p w14:paraId="4654DDCD"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40CDDA7D"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3443BF28"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5B5004AB" wp14:editId="27CFFBF9">
                  <wp:extent cx="3182112" cy="1419148"/>
                  <wp:effectExtent l="0" t="0" r="18415" b="1016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260941E4" w14:textId="77777777" w:rsidR="004B45CD" w:rsidRPr="004B45CD" w:rsidRDefault="004B45CD" w:rsidP="004B45CD">
            <w:pPr>
              <w:rPr>
                <w:rFonts w:eastAsia="Times New Roman"/>
                <w:b/>
                <w:sz w:val="2"/>
                <w:szCs w:val="2"/>
              </w:rPr>
            </w:pPr>
          </w:p>
          <w:p w14:paraId="4C3191EF"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24B849F4"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1024FDA" wp14:editId="00BE5A95">
                  <wp:extent cx="3182112" cy="1733703"/>
                  <wp:effectExtent l="0" t="0" r="0" b="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4CF9DE19" w14:textId="77777777" w:rsidR="004B45CD" w:rsidRPr="004B45CD" w:rsidRDefault="004B45CD" w:rsidP="004B45CD">
            <w:pPr>
              <w:rPr>
                <w:rFonts w:eastAsia="Times New Roman"/>
                <w:b/>
                <w:sz w:val="2"/>
                <w:szCs w:val="2"/>
              </w:rPr>
            </w:pPr>
          </w:p>
          <w:p w14:paraId="28CA315C"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6FD46CD0" w14:textId="77777777" w:rsidR="004B45CD" w:rsidRPr="004B45CD" w:rsidRDefault="004B45CD" w:rsidP="004B45CD">
            <w:pPr>
              <w:rPr>
                <w:rFonts w:eastAsia="Times New Roman"/>
                <w:b/>
                <w:sz w:val="4"/>
              </w:rPr>
            </w:pPr>
          </w:p>
          <w:p w14:paraId="435F51F6"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21A5A753" wp14:editId="6B10E089">
                  <wp:extent cx="3182112" cy="1272845"/>
                  <wp:effectExtent l="0" t="0" r="0" b="381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3AD82182" w14:textId="77777777" w:rsidR="004B45CD" w:rsidRPr="004B45CD" w:rsidRDefault="004B45CD" w:rsidP="004B45CD">
            <w:pPr>
              <w:rPr>
                <w:rFonts w:eastAsia="Times New Roman"/>
                <w:b/>
                <w:sz w:val="2"/>
                <w:szCs w:val="2"/>
              </w:rPr>
            </w:pPr>
          </w:p>
          <w:p w14:paraId="108A5B96" w14:textId="77777777" w:rsidR="004B45CD" w:rsidRPr="004B45CD" w:rsidRDefault="004B45CD" w:rsidP="004B45CD">
            <w:pPr>
              <w:rPr>
                <w:rFonts w:eastAsia="Times New Roman"/>
                <w:b/>
                <w:sz w:val="20"/>
              </w:rPr>
            </w:pPr>
            <w:r w:rsidRPr="004B45CD">
              <w:rPr>
                <w:rFonts w:eastAsia="Times New Roman"/>
                <w:b/>
                <w:sz w:val="20"/>
              </w:rPr>
              <w:t>Фінансування ТБ програми, 2018</w:t>
            </w:r>
          </w:p>
          <w:tbl>
            <w:tblPr>
              <w:tblW w:w="5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2517"/>
            </w:tblGrid>
            <w:tr w:rsidR="004B45CD" w:rsidRPr="004B45CD" w14:paraId="4BDCE7AF" w14:textId="77777777" w:rsidTr="004B45CD">
              <w:trPr>
                <w:trHeight w:val="510"/>
              </w:trPr>
              <w:tc>
                <w:tcPr>
                  <w:tcW w:w="2508" w:type="dxa"/>
                  <w:vAlign w:val="center"/>
                </w:tcPr>
                <w:p w14:paraId="26E8376D"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7" w:type="dxa"/>
                  <w:vAlign w:val="center"/>
                </w:tcPr>
                <w:p w14:paraId="35A31156"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6A232F98" w14:textId="77777777" w:rsidTr="004B45CD">
              <w:trPr>
                <w:trHeight w:val="270"/>
              </w:trPr>
              <w:tc>
                <w:tcPr>
                  <w:tcW w:w="2508" w:type="dxa"/>
                </w:tcPr>
                <w:p w14:paraId="74B0FD70" w14:textId="77777777" w:rsidR="004B45CD" w:rsidRPr="004B45CD" w:rsidRDefault="004B45CD" w:rsidP="004B45CD">
                  <w:pPr>
                    <w:rPr>
                      <w:rFonts w:eastAsia="Times New Roman"/>
                      <w:b/>
                    </w:rPr>
                  </w:pPr>
                  <w:r w:rsidRPr="004B45CD">
                    <w:rPr>
                      <w:rFonts w:eastAsia="Times New Roman"/>
                      <w:b/>
                      <w:sz w:val="22"/>
                      <w:szCs w:val="22"/>
                    </w:rPr>
                    <w:t>МОЗ</w:t>
                  </w:r>
                </w:p>
              </w:tc>
              <w:tc>
                <w:tcPr>
                  <w:tcW w:w="2517" w:type="dxa"/>
                </w:tcPr>
                <w:p w14:paraId="44F79BDC" w14:textId="77777777" w:rsidR="004B45CD" w:rsidRPr="004B45CD" w:rsidRDefault="004B45CD" w:rsidP="004B45CD">
                  <w:pPr>
                    <w:rPr>
                      <w:rFonts w:eastAsia="Times New Roman"/>
                    </w:rPr>
                  </w:pPr>
                  <w:r w:rsidRPr="004B45CD">
                    <w:rPr>
                      <w:rFonts w:eastAsia="Times New Roman"/>
                    </w:rPr>
                    <w:t>19 933</w:t>
                  </w:r>
                </w:p>
              </w:tc>
            </w:tr>
            <w:tr w:rsidR="004B45CD" w:rsidRPr="004B45CD" w14:paraId="0C343F8F" w14:textId="77777777" w:rsidTr="004B45CD">
              <w:trPr>
                <w:trHeight w:val="270"/>
              </w:trPr>
              <w:tc>
                <w:tcPr>
                  <w:tcW w:w="2508" w:type="dxa"/>
                </w:tcPr>
                <w:p w14:paraId="62E5D0E7"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7" w:type="dxa"/>
                </w:tcPr>
                <w:p w14:paraId="258C2355" w14:textId="77777777" w:rsidR="004B45CD" w:rsidRPr="004B45CD" w:rsidRDefault="004B45CD" w:rsidP="004B45CD">
                  <w:pPr>
                    <w:rPr>
                      <w:rFonts w:eastAsia="Times New Roman"/>
                    </w:rPr>
                  </w:pPr>
                  <w:r w:rsidRPr="004B45CD">
                    <w:rPr>
                      <w:rFonts w:eastAsia="Times New Roman"/>
                    </w:rPr>
                    <w:t>5 720</w:t>
                  </w:r>
                </w:p>
              </w:tc>
            </w:tr>
          </w:tbl>
          <w:p w14:paraId="4B7715F5" w14:textId="77777777" w:rsidR="004B45CD" w:rsidRPr="004B45CD" w:rsidRDefault="004B45CD" w:rsidP="004B45CD">
            <w:pPr>
              <w:rPr>
                <w:rFonts w:eastAsia="Times New Roman"/>
                <w:b/>
                <w:sz w:val="2"/>
                <w:szCs w:val="2"/>
              </w:rPr>
            </w:pPr>
          </w:p>
          <w:p w14:paraId="32923D02" w14:textId="77777777" w:rsidR="004B45CD" w:rsidRPr="004B45CD" w:rsidRDefault="004B45CD" w:rsidP="004B45CD">
            <w:pPr>
              <w:rPr>
                <w:rFonts w:eastAsia="Times New Roman"/>
                <w:b/>
                <w:sz w:val="20"/>
              </w:rPr>
            </w:pPr>
          </w:p>
          <w:p w14:paraId="2F3B49DF" w14:textId="77777777" w:rsidR="004B45CD" w:rsidRPr="004B45CD" w:rsidRDefault="004B45CD" w:rsidP="004B45CD">
            <w:pPr>
              <w:rPr>
                <w:rFonts w:eastAsia="Times New Roman"/>
                <w:b/>
                <w:sz w:val="20"/>
              </w:rPr>
            </w:pPr>
            <w:r w:rsidRPr="004B45CD">
              <w:rPr>
                <w:rFonts w:eastAsia="Times New Roman"/>
                <w:b/>
                <w:sz w:val="20"/>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67A3AB08" w14:textId="77777777" w:rsidTr="004B45CD">
              <w:tc>
                <w:tcPr>
                  <w:tcW w:w="1589" w:type="dxa"/>
                  <w:shd w:val="clear" w:color="auto" w:fill="auto"/>
                </w:tcPr>
                <w:p w14:paraId="108DC92E"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2A6BA308"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7E5A4205"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2D9B3E2F" w14:textId="77777777" w:rsidTr="004B45CD">
              <w:tc>
                <w:tcPr>
                  <w:tcW w:w="1589" w:type="dxa"/>
                  <w:shd w:val="clear" w:color="auto" w:fill="auto"/>
                </w:tcPr>
                <w:p w14:paraId="0CE53D6F"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51727189" w14:textId="77777777" w:rsidR="004B45CD" w:rsidRPr="004B45CD" w:rsidRDefault="004B45CD" w:rsidP="004B45CD">
                  <w:pPr>
                    <w:jc w:val="center"/>
                    <w:rPr>
                      <w:rFonts w:eastAsia="Times New Roman"/>
                    </w:rPr>
                  </w:pPr>
                  <w:r w:rsidRPr="004B45CD">
                    <w:rPr>
                      <w:rFonts w:eastAsia="Times New Roman"/>
                      <w:sz w:val="22"/>
                      <w:szCs w:val="22"/>
                    </w:rPr>
                    <w:t>24</w:t>
                  </w:r>
                </w:p>
              </w:tc>
              <w:tc>
                <w:tcPr>
                  <w:tcW w:w="2477" w:type="dxa"/>
                  <w:shd w:val="clear" w:color="auto" w:fill="auto"/>
                </w:tcPr>
                <w:p w14:paraId="2E7A8709"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4A301EED" w14:textId="77777777" w:rsidTr="004B45CD">
              <w:tc>
                <w:tcPr>
                  <w:tcW w:w="1589" w:type="dxa"/>
                  <w:shd w:val="clear" w:color="auto" w:fill="auto"/>
                </w:tcPr>
                <w:p w14:paraId="37AD69B7"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12BD66C1" w14:textId="77777777" w:rsidR="004B45CD" w:rsidRPr="004B45CD" w:rsidRDefault="004B45CD" w:rsidP="004B45CD">
                  <w:pPr>
                    <w:jc w:val="center"/>
                    <w:rPr>
                      <w:rFonts w:eastAsia="Times New Roman"/>
                    </w:rPr>
                  </w:pPr>
                  <w:r w:rsidRPr="004B45CD">
                    <w:rPr>
                      <w:rFonts w:eastAsia="Times New Roman"/>
                      <w:sz w:val="22"/>
                      <w:szCs w:val="22"/>
                    </w:rPr>
                    <w:t>2</w:t>
                  </w:r>
                </w:p>
              </w:tc>
              <w:tc>
                <w:tcPr>
                  <w:tcW w:w="2477" w:type="dxa"/>
                  <w:shd w:val="clear" w:color="auto" w:fill="auto"/>
                </w:tcPr>
                <w:p w14:paraId="071BA25B"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2D2D59D5" w14:textId="77777777" w:rsidTr="004B45CD">
              <w:tc>
                <w:tcPr>
                  <w:tcW w:w="1589" w:type="dxa"/>
                  <w:shd w:val="clear" w:color="auto" w:fill="auto"/>
                </w:tcPr>
                <w:p w14:paraId="331F47D6"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52139922"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54E696A0"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3FDC14D3" w14:textId="77777777" w:rsidR="004B45CD" w:rsidRPr="004B45CD" w:rsidRDefault="004B45CD" w:rsidP="004B45CD">
            <w:pPr>
              <w:rPr>
                <w:rFonts w:eastAsia="Times New Roman"/>
                <w:b/>
                <w:sz w:val="28"/>
              </w:rPr>
            </w:pPr>
          </w:p>
        </w:tc>
      </w:tr>
      <w:tr w:rsidR="004B45CD" w:rsidRPr="004B45CD" w14:paraId="32F7DC1B" w14:textId="77777777" w:rsidTr="00344717">
        <w:tc>
          <w:tcPr>
            <w:tcW w:w="5893" w:type="dxa"/>
            <w:gridSpan w:val="2"/>
            <w:shd w:val="clear" w:color="auto" w:fill="auto"/>
          </w:tcPr>
          <w:p w14:paraId="1CFAB2B8"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622D5CCB" w14:textId="77777777" w:rsidTr="004B45CD">
              <w:tc>
                <w:tcPr>
                  <w:tcW w:w="3715" w:type="dxa"/>
                  <w:shd w:val="clear" w:color="auto" w:fill="auto"/>
                </w:tcPr>
                <w:p w14:paraId="58A6F02B"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17588BB9"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3AF4F37A"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58ABE3C9" w14:textId="77777777" w:rsidTr="004B45CD">
              <w:tc>
                <w:tcPr>
                  <w:tcW w:w="3715" w:type="dxa"/>
                  <w:shd w:val="clear" w:color="auto" w:fill="auto"/>
                </w:tcPr>
                <w:p w14:paraId="014DD0E9"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2154231C" w14:textId="77777777" w:rsidR="004B45CD" w:rsidRPr="004B45CD" w:rsidRDefault="004B45CD" w:rsidP="004B45CD">
                  <w:pPr>
                    <w:jc w:val="center"/>
                    <w:rPr>
                      <w:rFonts w:eastAsia="Times New Roman"/>
                      <w:szCs w:val="20"/>
                    </w:rPr>
                  </w:pPr>
                  <w:r w:rsidRPr="004B45CD">
                    <w:rPr>
                      <w:rFonts w:eastAsia="Times New Roman"/>
                      <w:sz w:val="22"/>
                      <w:szCs w:val="20"/>
                    </w:rPr>
                    <w:t>172</w:t>
                  </w:r>
                </w:p>
              </w:tc>
              <w:tc>
                <w:tcPr>
                  <w:tcW w:w="709" w:type="dxa"/>
                  <w:shd w:val="clear" w:color="auto" w:fill="auto"/>
                </w:tcPr>
                <w:p w14:paraId="33D39FF2" w14:textId="77777777" w:rsidR="004B45CD" w:rsidRPr="004B45CD" w:rsidRDefault="004B45CD" w:rsidP="004B45CD">
                  <w:pPr>
                    <w:rPr>
                      <w:rFonts w:eastAsia="Times New Roman"/>
                      <w:szCs w:val="20"/>
                    </w:rPr>
                  </w:pPr>
                  <w:r w:rsidRPr="004B45CD">
                    <w:rPr>
                      <w:rFonts w:eastAsia="Times New Roman"/>
                      <w:sz w:val="22"/>
                      <w:szCs w:val="20"/>
                    </w:rPr>
                    <w:t>5,4</w:t>
                  </w:r>
                </w:p>
              </w:tc>
            </w:tr>
            <w:tr w:rsidR="004B45CD" w:rsidRPr="004B45CD" w14:paraId="0049BAA8" w14:textId="77777777" w:rsidTr="004B45CD">
              <w:tc>
                <w:tcPr>
                  <w:tcW w:w="3715" w:type="dxa"/>
                  <w:shd w:val="clear" w:color="auto" w:fill="auto"/>
                </w:tcPr>
                <w:p w14:paraId="554E888C" w14:textId="77777777" w:rsidR="004B45CD" w:rsidRPr="004B45CD" w:rsidRDefault="004B45CD" w:rsidP="004B45CD">
                  <w:pPr>
                    <w:jc w:val="both"/>
                    <w:rPr>
                      <w:rFonts w:eastAsia="Times New Roman"/>
                    </w:rPr>
                  </w:pPr>
                  <w:r w:rsidRPr="004B45CD">
                    <w:rPr>
                      <w:rFonts w:eastAsia="Times New Roman"/>
                      <w:sz w:val="22"/>
                    </w:rPr>
                    <w:t>Випадки ВДТБ МБТ+ К+, які охоплені ТМЧ</w:t>
                  </w:r>
                </w:p>
              </w:tc>
              <w:tc>
                <w:tcPr>
                  <w:tcW w:w="1275" w:type="dxa"/>
                  <w:shd w:val="clear" w:color="auto" w:fill="auto"/>
                </w:tcPr>
                <w:p w14:paraId="40D94205" w14:textId="77777777" w:rsidR="004B45CD" w:rsidRPr="004B45CD" w:rsidRDefault="004B45CD" w:rsidP="004B45CD">
                  <w:pPr>
                    <w:jc w:val="center"/>
                    <w:rPr>
                      <w:rFonts w:eastAsia="Times New Roman"/>
                      <w:szCs w:val="20"/>
                    </w:rPr>
                  </w:pPr>
                  <w:r w:rsidRPr="004B45CD">
                    <w:rPr>
                      <w:rFonts w:eastAsia="Times New Roman"/>
                      <w:sz w:val="22"/>
                      <w:szCs w:val="20"/>
                    </w:rPr>
                    <w:t>437</w:t>
                  </w:r>
                </w:p>
              </w:tc>
              <w:tc>
                <w:tcPr>
                  <w:tcW w:w="709" w:type="dxa"/>
                  <w:shd w:val="clear" w:color="auto" w:fill="auto"/>
                </w:tcPr>
                <w:p w14:paraId="69C68784" w14:textId="77777777" w:rsidR="004B45CD" w:rsidRPr="004B45CD" w:rsidRDefault="004B45CD" w:rsidP="004B45CD">
                  <w:pPr>
                    <w:jc w:val="center"/>
                    <w:rPr>
                      <w:rFonts w:eastAsia="Times New Roman"/>
                      <w:szCs w:val="20"/>
                    </w:rPr>
                  </w:pPr>
                  <w:r w:rsidRPr="004B45CD">
                    <w:rPr>
                      <w:rFonts w:eastAsia="Times New Roman"/>
                      <w:sz w:val="22"/>
                      <w:szCs w:val="20"/>
                    </w:rPr>
                    <w:t>99,5</w:t>
                  </w:r>
                </w:p>
              </w:tc>
            </w:tr>
            <w:tr w:rsidR="004B45CD" w:rsidRPr="004B45CD" w14:paraId="544397DC" w14:textId="77777777" w:rsidTr="004B45CD">
              <w:tc>
                <w:tcPr>
                  <w:tcW w:w="3715" w:type="dxa"/>
                  <w:shd w:val="clear" w:color="auto" w:fill="auto"/>
                </w:tcPr>
                <w:p w14:paraId="278A817F"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К+, які охоплені ТМЧ</w:t>
                  </w:r>
                </w:p>
              </w:tc>
              <w:tc>
                <w:tcPr>
                  <w:tcW w:w="1275" w:type="dxa"/>
                  <w:shd w:val="clear" w:color="auto" w:fill="auto"/>
                </w:tcPr>
                <w:p w14:paraId="07969D0A" w14:textId="77777777" w:rsidR="004B45CD" w:rsidRPr="004B45CD" w:rsidRDefault="004B45CD" w:rsidP="004B45CD">
                  <w:pPr>
                    <w:jc w:val="center"/>
                    <w:rPr>
                      <w:rFonts w:eastAsia="Times New Roman"/>
                      <w:szCs w:val="20"/>
                    </w:rPr>
                  </w:pPr>
                  <w:r w:rsidRPr="004B45CD">
                    <w:rPr>
                      <w:rFonts w:eastAsia="Times New Roman"/>
                      <w:sz w:val="22"/>
                      <w:szCs w:val="20"/>
                    </w:rPr>
                    <w:t>203</w:t>
                  </w:r>
                </w:p>
              </w:tc>
              <w:tc>
                <w:tcPr>
                  <w:tcW w:w="709" w:type="dxa"/>
                  <w:shd w:val="clear" w:color="auto" w:fill="auto"/>
                </w:tcPr>
                <w:p w14:paraId="38133777" w14:textId="77777777" w:rsidR="004B45CD" w:rsidRPr="004B45CD" w:rsidRDefault="004B45CD" w:rsidP="004B45CD">
                  <w:pPr>
                    <w:jc w:val="center"/>
                    <w:rPr>
                      <w:rFonts w:eastAsia="Times New Roman"/>
                      <w:szCs w:val="20"/>
                    </w:rPr>
                  </w:pPr>
                  <w:r w:rsidRPr="004B45CD">
                    <w:rPr>
                      <w:rFonts w:eastAsia="Times New Roman"/>
                      <w:sz w:val="22"/>
                      <w:szCs w:val="20"/>
                    </w:rPr>
                    <w:t>99,0</w:t>
                  </w:r>
                </w:p>
              </w:tc>
            </w:tr>
            <w:tr w:rsidR="004B45CD" w:rsidRPr="004B45CD" w14:paraId="5592F6BA" w14:textId="77777777" w:rsidTr="004B45CD">
              <w:tc>
                <w:tcPr>
                  <w:tcW w:w="3715" w:type="dxa"/>
                  <w:shd w:val="clear" w:color="auto" w:fill="auto"/>
                </w:tcPr>
                <w:p w14:paraId="4025C5A3" w14:textId="77777777" w:rsidR="004B45CD" w:rsidRPr="004B45CD" w:rsidRDefault="004B45CD" w:rsidP="004B45CD">
                  <w:pPr>
                    <w:jc w:val="both"/>
                    <w:rPr>
                      <w:rFonts w:eastAsia="Times New Roman"/>
                    </w:rPr>
                  </w:pPr>
                  <w:r w:rsidRPr="004B45CD">
                    <w:rPr>
                      <w:rFonts w:eastAsia="Times New Roman"/>
                      <w:sz w:val="22"/>
                    </w:rPr>
                    <w:t>Випадки МР ТБ серед ВДБТ МБТ+ К+</w:t>
                  </w:r>
                </w:p>
              </w:tc>
              <w:tc>
                <w:tcPr>
                  <w:tcW w:w="1275" w:type="dxa"/>
                  <w:shd w:val="clear" w:color="auto" w:fill="auto"/>
                </w:tcPr>
                <w:p w14:paraId="041BDB94" w14:textId="77777777" w:rsidR="004B45CD" w:rsidRPr="004B45CD" w:rsidRDefault="004B45CD" w:rsidP="004B45CD">
                  <w:pPr>
                    <w:jc w:val="center"/>
                    <w:rPr>
                      <w:rFonts w:eastAsia="Times New Roman"/>
                      <w:szCs w:val="20"/>
                    </w:rPr>
                  </w:pPr>
                  <w:r w:rsidRPr="004B45CD">
                    <w:rPr>
                      <w:rFonts w:eastAsia="Times New Roman"/>
                      <w:sz w:val="22"/>
                      <w:szCs w:val="20"/>
                    </w:rPr>
                    <w:t>150</w:t>
                  </w:r>
                </w:p>
              </w:tc>
              <w:tc>
                <w:tcPr>
                  <w:tcW w:w="709" w:type="dxa"/>
                  <w:shd w:val="clear" w:color="auto" w:fill="auto"/>
                </w:tcPr>
                <w:p w14:paraId="3BC37CAE" w14:textId="77777777" w:rsidR="004B45CD" w:rsidRPr="004B45CD" w:rsidRDefault="004B45CD" w:rsidP="004B45CD">
                  <w:pPr>
                    <w:jc w:val="center"/>
                    <w:rPr>
                      <w:rFonts w:eastAsia="Times New Roman"/>
                      <w:szCs w:val="20"/>
                    </w:rPr>
                  </w:pPr>
                  <w:r w:rsidRPr="004B45CD">
                    <w:rPr>
                      <w:rFonts w:eastAsia="Times New Roman"/>
                      <w:sz w:val="22"/>
                      <w:szCs w:val="20"/>
                    </w:rPr>
                    <w:t>34,3</w:t>
                  </w:r>
                </w:p>
              </w:tc>
            </w:tr>
            <w:tr w:rsidR="004B45CD" w:rsidRPr="004B45CD" w14:paraId="322BDFE0" w14:textId="77777777" w:rsidTr="004B45CD">
              <w:tc>
                <w:tcPr>
                  <w:tcW w:w="3715" w:type="dxa"/>
                  <w:shd w:val="clear" w:color="auto" w:fill="auto"/>
                </w:tcPr>
                <w:p w14:paraId="02101D68" w14:textId="77777777" w:rsidR="004B45CD" w:rsidRPr="004B45CD" w:rsidRDefault="004B45CD" w:rsidP="004B45CD">
                  <w:pPr>
                    <w:jc w:val="both"/>
                    <w:rPr>
                      <w:rFonts w:eastAsia="Times New Roman"/>
                    </w:rPr>
                  </w:pPr>
                  <w:r w:rsidRPr="004B45CD">
                    <w:rPr>
                      <w:rFonts w:eastAsia="Times New Roman"/>
                      <w:sz w:val="22"/>
                    </w:rPr>
                    <w:t>Випадки МР ТБ серед випадків повторного лікування МБТ+ К+</w:t>
                  </w:r>
                </w:p>
              </w:tc>
              <w:tc>
                <w:tcPr>
                  <w:tcW w:w="1275" w:type="dxa"/>
                  <w:shd w:val="clear" w:color="auto" w:fill="auto"/>
                </w:tcPr>
                <w:p w14:paraId="3F44DE78" w14:textId="77777777" w:rsidR="004B45CD" w:rsidRPr="004B45CD" w:rsidRDefault="004B45CD" w:rsidP="004B45CD">
                  <w:pPr>
                    <w:jc w:val="center"/>
                    <w:rPr>
                      <w:rFonts w:eastAsia="Times New Roman"/>
                      <w:szCs w:val="20"/>
                    </w:rPr>
                  </w:pPr>
                  <w:r w:rsidRPr="004B45CD">
                    <w:rPr>
                      <w:rFonts w:eastAsia="Times New Roman"/>
                      <w:sz w:val="22"/>
                      <w:szCs w:val="20"/>
                    </w:rPr>
                    <w:t>114</w:t>
                  </w:r>
                </w:p>
              </w:tc>
              <w:tc>
                <w:tcPr>
                  <w:tcW w:w="709" w:type="dxa"/>
                  <w:shd w:val="clear" w:color="auto" w:fill="auto"/>
                </w:tcPr>
                <w:p w14:paraId="50178A92" w14:textId="77777777" w:rsidR="004B45CD" w:rsidRPr="004B45CD" w:rsidRDefault="004B45CD" w:rsidP="004B45CD">
                  <w:pPr>
                    <w:jc w:val="center"/>
                    <w:rPr>
                      <w:rFonts w:eastAsia="Times New Roman"/>
                      <w:szCs w:val="20"/>
                    </w:rPr>
                  </w:pPr>
                  <w:r w:rsidRPr="004B45CD">
                    <w:rPr>
                      <w:rFonts w:eastAsia="Times New Roman"/>
                      <w:sz w:val="22"/>
                      <w:szCs w:val="20"/>
                    </w:rPr>
                    <w:t>56,2</w:t>
                  </w:r>
                </w:p>
              </w:tc>
            </w:tr>
          </w:tbl>
          <w:p w14:paraId="5838703C" w14:textId="77777777" w:rsidR="004B45CD" w:rsidRPr="004B45CD" w:rsidRDefault="004B45CD" w:rsidP="004B45CD">
            <w:pPr>
              <w:rPr>
                <w:rFonts w:eastAsia="Times New Roman"/>
                <w:b/>
                <w:sz w:val="28"/>
              </w:rPr>
            </w:pPr>
          </w:p>
        </w:tc>
        <w:tc>
          <w:tcPr>
            <w:tcW w:w="5760" w:type="dxa"/>
            <w:gridSpan w:val="2"/>
            <w:vMerge/>
            <w:shd w:val="clear" w:color="auto" w:fill="auto"/>
          </w:tcPr>
          <w:p w14:paraId="0836A22A" w14:textId="77777777" w:rsidR="004B45CD" w:rsidRPr="004B45CD" w:rsidRDefault="004B45CD" w:rsidP="004B45CD">
            <w:pPr>
              <w:rPr>
                <w:rFonts w:eastAsia="Times New Roman"/>
                <w:b/>
                <w:sz w:val="28"/>
              </w:rPr>
            </w:pPr>
          </w:p>
        </w:tc>
      </w:tr>
      <w:tr w:rsidR="004B45CD" w:rsidRPr="004B45CD" w14:paraId="37BAC1FD" w14:textId="77777777" w:rsidTr="00344717">
        <w:tc>
          <w:tcPr>
            <w:tcW w:w="5893" w:type="dxa"/>
            <w:gridSpan w:val="2"/>
            <w:shd w:val="clear" w:color="auto" w:fill="auto"/>
          </w:tcPr>
          <w:p w14:paraId="69C3D026" w14:textId="77777777" w:rsidR="004B45CD" w:rsidRPr="004B45CD" w:rsidRDefault="004B45CD" w:rsidP="004B45CD">
            <w:pPr>
              <w:rPr>
                <w:rFonts w:eastAsia="Times New Roman"/>
                <w:b/>
              </w:rPr>
            </w:pPr>
          </w:p>
          <w:p w14:paraId="18152191"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1271B98F" w14:textId="77777777" w:rsidTr="004B45CD">
              <w:tc>
                <w:tcPr>
                  <w:tcW w:w="3006" w:type="dxa"/>
                  <w:shd w:val="clear" w:color="auto" w:fill="auto"/>
                </w:tcPr>
                <w:p w14:paraId="7DB57065"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34A5BFCA"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55BB6DD7"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7EAC4938" w14:textId="77777777" w:rsidTr="004B45CD">
              <w:tc>
                <w:tcPr>
                  <w:tcW w:w="3006" w:type="dxa"/>
                  <w:shd w:val="clear" w:color="auto" w:fill="auto"/>
                </w:tcPr>
                <w:p w14:paraId="2FE85E5E" w14:textId="77777777" w:rsidR="004B45CD" w:rsidRPr="004B45CD" w:rsidRDefault="004B45CD" w:rsidP="004B45CD">
                  <w:pPr>
                    <w:rPr>
                      <w:rFonts w:eastAsia="Times New Roman"/>
                      <w:lang w:val="ru-RU"/>
                    </w:rPr>
                  </w:pPr>
                  <w:r w:rsidRPr="004B45CD">
                    <w:rPr>
                      <w:rFonts w:eastAsia="Times New Roman"/>
                      <w:sz w:val="22"/>
                      <w:szCs w:val="22"/>
                      <w:lang w:val="ru-RU"/>
                    </w:rPr>
                    <w:t>ТБ випадки з відомим ВІЛ статусом</w:t>
                  </w:r>
                </w:p>
              </w:tc>
              <w:tc>
                <w:tcPr>
                  <w:tcW w:w="1417" w:type="dxa"/>
                  <w:shd w:val="clear" w:color="auto" w:fill="auto"/>
                </w:tcPr>
                <w:p w14:paraId="00791791" w14:textId="77777777" w:rsidR="004B45CD" w:rsidRPr="004B45CD" w:rsidRDefault="004B45CD" w:rsidP="004B45CD">
                  <w:pPr>
                    <w:jc w:val="center"/>
                    <w:rPr>
                      <w:rFonts w:eastAsia="Times New Roman"/>
                    </w:rPr>
                  </w:pPr>
                  <w:r w:rsidRPr="004B45CD">
                    <w:rPr>
                      <w:rFonts w:eastAsia="Times New Roman"/>
                      <w:sz w:val="22"/>
                      <w:szCs w:val="22"/>
                    </w:rPr>
                    <w:t>1020</w:t>
                  </w:r>
                </w:p>
              </w:tc>
              <w:tc>
                <w:tcPr>
                  <w:tcW w:w="1134" w:type="dxa"/>
                  <w:shd w:val="clear" w:color="auto" w:fill="auto"/>
                </w:tcPr>
                <w:p w14:paraId="4089B9DE" w14:textId="77777777" w:rsidR="004B45CD" w:rsidRPr="004B45CD" w:rsidRDefault="004B45CD" w:rsidP="004B45CD">
                  <w:pPr>
                    <w:jc w:val="center"/>
                    <w:rPr>
                      <w:rFonts w:eastAsia="Times New Roman"/>
                    </w:rPr>
                  </w:pPr>
                  <w:r w:rsidRPr="004B45CD">
                    <w:rPr>
                      <w:rFonts w:eastAsia="Times New Roman"/>
                      <w:sz w:val="22"/>
                      <w:szCs w:val="22"/>
                    </w:rPr>
                    <w:t>99,1</w:t>
                  </w:r>
                </w:p>
              </w:tc>
            </w:tr>
            <w:tr w:rsidR="004B45CD" w:rsidRPr="004B45CD" w14:paraId="0FD14401" w14:textId="77777777" w:rsidTr="004B45CD">
              <w:tc>
                <w:tcPr>
                  <w:tcW w:w="3006" w:type="dxa"/>
                  <w:shd w:val="clear" w:color="auto" w:fill="auto"/>
                </w:tcPr>
                <w:p w14:paraId="3281F144" w14:textId="77777777" w:rsidR="004B45CD" w:rsidRPr="004B45CD" w:rsidRDefault="004B45CD" w:rsidP="004B45CD">
                  <w:pPr>
                    <w:rPr>
                      <w:rFonts w:eastAsia="Times New Roman"/>
                      <w:lang w:val="ru-RU"/>
                    </w:rPr>
                  </w:pPr>
                  <w:r w:rsidRPr="004B45CD">
                    <w:rPr>
                      <w:rFonts w:eastAsia="Times New Roman"/>
                      <w:sz w:val="22"/>
                      <w:szCs w:val="22"/>
                      <w:lang w:val="ru-RU"/>
                    </w:rPr>
                    <w:t>ТБ/ВІЛ+ко-тримоксазол</w:t>
                  </w:r>
                </w:p>
              </w:tc>
              <w:tc>
                <w:tcPr>
                  <w:tcW w:w="1417" w:type="dxa"/>
                  <w:shd w:val="clear" w:color="auto" w:fill="auto"/>
                </w:tcPr>
                <w:p w14:paraId="3E11845C" w14:textId="77777777" w:rsidR="004B45CD" w:rsidRPr="004B45CD" w:rsidRDefault="004B45CD" w:rsidP="004B45CD">
                  <w:pPr>
                    <w:jc w:val="center"/>
                    <w:rPr>
                      <w:rFonts w:eastAsia="Times New Roman"/>
                    </w:rPr>
                  </w:pPr>
                  <w:r w:rsidRPr="004B45CD">
                    <w:rPr>
                      <w:rFonts w:eastAsia="Times New Roman"/>
                      <w:sz w:val="22"/>
                      <w:szCs w:val="22"/>
                    </w:rPr>
                    <w:t>181</w:t>
                  </w:r>
                </w:p>
              </w:tc>
              <w:tc>
                <w:tcPr>
                  <w:tcW w:w="1134" w:type="dxa"/>
                  <w:shd w:val="clear" w:color="auto" w:fill="auto"/>
                </w:tcPr>
                <w:p w14:paraId="410FA247" w14:textId="77777777" w:rsidR="004B45CD" w:rsidRPr="004B45CD" w:rsidRDefault="004B45CD" w:rsidP="004B45CD">
                  <w:pPr>
                    <w:jc w:val="center"/>
                    <w:rPr>
                      <w:rFonts w:eastAsia="Times New Roman"/>
                    </w:rPr>
                  </w:pPr>
                  <w:r w:rsidRPr="004B45CD">
                    <w:rPr>
                      <w:rFonts w:eastAsia="Times New Roman"/>
                      <w:sz w:val="22"/>
                      <w:szCs w:val="22"/>
                    </w:rPr>
                    <w:t>89,1</w:t>
                  </w:r>
                </w:p>
              </w:tc>
            </w:tr>
            <w:tr w:rsidR="004B45CD" w:rsidRPr="004B45CD" w14:paraId="71229D6D" w14:textId="77777777" w:rsidTr="004B45CD">
              <w:tc>
                <w:tcPr>
                  <w:tcW w:w="3006" w:type="dxa"/>
                  <w:shd w:val="clear" w:color="auto" w:fill="auto"/>
                </w:tcPr>
                <w:p w14:paraId="6A2A9568" w14:textId="77777777" w:rsidR="004B45CD" w:rsidRPr="004B45CD" w:rsidRDefault="004B45CD" w:rsidP="004B45CD">
                  <w:pPr>
                    <w:rPr>
                      <w:rFonts w:eastAsia="Times New Roman"/>
                      <w:lang w:val="ru-RU"/>
                    </w:rPr>
                  </w:pPr>
                  <w:r w:rsidRPr="004B45CD">
                    <w:rPr>
                      <w:rFonts w:eastAsia="Times New Roman"/>
                      <w:sz w:val="22"/>
                      <w:szCs w:val="22"/>
                      <w:lang w:val="ru-RU"/>
                    </w:rPr>
                    <w:t>ТБ/ВІЛ +АРТ</w:t>
                  </w:r>
                </w:p>
              </w:tc>
              <w:tc>
                <w:tcPr>
                  <w:tcW w:w="1417" w:type="dxa"/>
                  <w:shd w:val="clear" w:color="auto" w:fill="auto"/>
                </w:tcPr>
                <w:p w14:paraId="7EB295B6" w14:textId="77777777" w:rsidR="004B45CD" w:rsidRPr="004B45CD" w:rsidRDefault="004B45CD" w:rsidP="004B45CD">
                  <w:pPr>
                    <w:jc w:val="center"/>
                    <w:rPr>
                      <w:rFonts w:eastAsia="Times New Roman"/>
                    </w:rPr>
                  </w:pPr>
                  <w:r w:rsidRPr="004B45CD">
                    <w:rPr>
                      <w:rFonts w:eastAsia="Times New Roman"/>
                      <w:sz w:val="22"/>
                      <w:szCs w:val="22"/>
                    </w:rPr>
                    <w:t>144</w:t>
                  </w:r>
                </w:p>
              </w:tc>
              <w:tc>
                <w:tcPr>
                  <w:tcW w:w="1134" w:type="dxa"/>
                  <w:shd w:val="clear" w:color="auto" w:fill="auto"/>
                </w:tcPr>
                <w:p w14:paraId="24266CA4" w14:textId="77777777" w:rsidR="004B45CD" w:rsidRPr="004B45CD" w:rsidRDefault="004B45CD" w:rsidP="004B45CD">
                  <w:pPr>
                    <w:jc w:val="center"/>
                    <w:rPr>
                      <w:rFonts w:eastAsia="Times New Roman"/>
                    </w:rPr>
                  </w:pPr>
                  <w:r w:rsidRPr="004B45CD">
                    <w:rPr>
                      <w:rFonts w:eastAsia="Times New Roman"/>
                      <w:sz w:val="22"/>
                      <w:szCs w:val="22"/>
                    </w:rPr>
                    <w:t>70,9</w:t>
                  </w:r>
                </w:p>
              </w:tc>
            </w:tr>
          </w:tbl>
          <w:p w14:paraId="57FE543C" w14:textId="77777777" w:rsidR="004B45CD" w:rsidRPr="004B45CD" w:rsidRDefault="004B45CD" w:rsidP="004B45CD">
            <w:pPr>
              <w:rPr>
                <w:rFonts w:eastAsia="Times New Roman"/>
                <w:b/>
                <w:sz w:val="28"/>
              </w:rPr>
            </w:pPr>
          </w:p>
        </w:tc>
        <w:tc>
          <w:tcPr>
            <w:tcW w:w="5760" w:type="dxa"/>
            <w:gridSpan w:val="2"/>
            <w:vMerge/>
            <w:shd w:val="clear" w:color="auto" w:fill="auto"/>
          </w:tcPr>
          <w:p w14:paraId="52F26287" w14:textId="77777777" w:rsidR="004B45CD" w:rsidRPr="004B45CD" w:rsidRDefault="004B45CD" w:rsidP="004B45CD">
            <w:pPr>
              <w:rPr>
                <w:rFonts w:eastAsia="Times New Roman"/>
                <w:b/>
                <w:sz w:val="28"/>
              </w:rPr>
            </w:pPr>
          </w:p>
        </w:tc>
      </w:tr>
      <w:tr w:rsidR="004B45CD" w:rsidRPr="004B45CD" w14:paraId="08E73D1B" w14:textId="77777777" w:rsidTr="00344717">
        <w:tc>
          <w:tcPr>
            <w:tcW w:w="5893" w:type="dxa"/>
            <w:gridSpan w:val="2"/>
            <w:shd w:val="clear" w:color="auto" w:fill="auto"/>
          </w:tcPr>
          <w:p w14:paraId="12B0E4CC" w14:textId="77777777" w:rsidR="004B45CD" w:rsidRPr="004B45CD" w:rsidRDefault="004B45CD" w:rsidP="004B45CD">
            <w:pPr>
              <w:rPr>
                <w:rFonts w:eastAsia="Times New Roman"/>
                <w:b/>
              </w:rPr>
            </w:pPr>
          </w:p>
          <w:p w14:paraId="27463071"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6B16795F" w14:textId="77777777" w:rsidTr="004B45CD">
              <w:tc>
                <w:tcPr>
                  <w:tcW w:w="3573" w:type="dxa"/>
                  <w:vAlign w:val="center"/>
                </w:tcPr>
                <w:p w14:paraId="4ABD19B8"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53908A4C"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6D1C5700" w14:textId="77777777" w:rsidTr="004B45CD">
              <w:trPr>
                <w:trHeight w:val="300"/>
              </w:trPr>
              <w:tc>
                <w:tcPr>
                  <w:tcW w:w="3573" w:type="dxa"/>
                </w:tcPr>
                <w:p w14:paraId="583B23B4"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6FD58355" w14:textId="77777777" w:rsidR="004B45CD" w:rsidRPr="004B45CD" w:rsidRDefault="004B45CD" w:rsidP="004B45CD">
                  <w:pPr>
                    <w:jc w:val="center"/>
                    <w:rPr>
                      <w:rFonts w:eastAsia="Times New Roman"/>
                    </w:rPr>
                  </w:pPr>
                  <w:r w:rsidRPr="004B45CD">
                    <w:rPr>
                      <w:rFonts w:eastAsia="Times New Roman"/>
                      <w:sz w:val="22"/>
                      <w:szCs w:val="22"/>
                    </w:rPr>
                    <w:t>515</w:t>
                  </w:r>
                </w:p>
              </w:tc>
            </w:tr>
            <w:tr w:rsidR="004B45CD" w:rsidRPr="004B45CD" w14:paraId="3FEA33A5" w14:textId="77777777" w:rsidTr="004B45CD">
              <w:trPr>
                <w:trHeight w:val="207"/>
              </w:trPr>
              <w:tc>
                <w:tcPr>
                  <w:tcW w:w="3573" w:type="dxa"/>
                </w:tcPr>
                <w:p w14:paraId="73429667"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5C90F3EA" w14:textId="77777777" w:rsidR="004B45CD" w:rsidRPr="004B45CD" w:rsidRDefault="004B45CD" w:rsidP="004B45CD">
                  <w:pPr>
                    <w:jc w:val="center"/>
                    <w:rPr>
                      <w:rFonts w:eastAsia="Times New Roman"/>
                    </w:rPr>
                  </w:pPr>
                  <w:r w:rsidRPr="004B45CD">
                    <w:rPr>
                      <w:rFonts w:eastAsia="Times New Roman"/>
                      <w:sz w:val="22"/>
                      <w:szCs w:val="22"/>
                    </w:rPr>
                    <w:t>4,97</w:t>
                  </w:r>
                </w:p>
              </w:tc>
            </w:tr>
            <w:tr w:rsidR="004B45CD" w:rsidRPr="004B45CD" w14:paraId="1DB441B5" w14:textId="77777777" w:rsidTr="004B45CD">
              <w:tc>
                <w:tcPr>
                  <w:tcW w:w="3573" w:type="dxa"/>
                </w:tcPr>
                <w:p w14:paraId="16CC2067"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3003D2A1" w14:textId="77777777" w:rsidR="004B45CD" w:rsidRPr="004B45CD" w:rsidRDefault="004B45CD" w:rsidP="004B45CD">
                  <w:pPr>
                    <w:jc w:val="center"/>
                    <w:rPr>
                      <w:rFonts w:eastAsia="Times New Roman"/>
                    </w:rPr>
                  </w:pPr>
                  <w:r w:rsidRPr="004B45CD">
                    <w:rPr>
                      <w:rFonts w:eastAsia="Times New Roman"/>
                      <w:sz w:val="22"/>
                      <w:szCs w:val="22"/>
                    </w:rPr>
                    <w:t>65</w:t>
                  </w:r>
                </w:p>
              </w:tc>
            </w:tr>
            <w:tr w:rsidR="004B45CD" w:rsidRPr="004B45CD" w14:paraId="0DE13A26" w14:textId="77777777" w:rsidTr="004B45CD">
              <w:tc>
                <w:tcPr>
                  <w:tcW w:w="3573" w:type="dxa"/>
                </w:tcPr>
                <w:p w14:paraId="274980B7"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49DBBCA7" w14:textId="77777777" w:rsidR="004B45CD" w:rsidRPr="004B45CD" w:rsidRDefault="004B45CD" w:rsidP="004B45CD">
                  <w:pPr>
                    <w:jc w:val="center"/>
                    <w:rPr>
                      <w:rFonts w:eastAsia="Times New Roman"/>
                    </w:rPr>
                  </w:pPr>
                  <w:r w:rsidRPr="004B45CD">
                    <w:rPr>
                      <w:rFonts w:eastAsia="Times New Roman"/>
                      <w:sz w:val="22"/>
                      <w:szCs w:val="22"/>
                    </w:rPr>
                    <w:t>96,7</w:t>
                  </w:r>
                </w:p>
              </w:tc>
            </w:tr>
            <w:tr w:rsidR="004B45CD" w:rsidRPr="004B45CD" w14:paraId="25BFAF0B" w14:textId="77777777" w:rsidTr="004B45CD">
              <w:tc>
                <w:tcPr>
                  <w:tcW w:w="3573" w:type="dxa"/>
                </w:tcPr>
                <w:p w14:paraId="1480715D"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1E89C10C" w14:textId="77777777" w:rsidR="004B45CD" w:rsidRPr="004B45CD" w:rsidRDefault="004B45CD" w:rsidP="004B45CD">
                  <w:pPr>
                    <w:jc w:val="center"/>
                    <w:rPr>
                      <w:rFonts w:eastAsia="Times New Roman"/>
                    </w:rPr>
                  </w:pPr>
                  <w:r w:rsidRPr="004B45CD">
                    <w:rPr>
                      <w:rFonts w:eastAsia="Times New Roman"/>
                      <w:sz w:val="22"/>
                      <w:szCs w:val="22"/>
                    </w:rPr>
                    <w:t>3,2</w:t>
                  </w:r>
                </w:p>
              </w:tc>
            </w:tr>
            <w:tr w:rsidR="004B45CD" w:rsidRPr="004B45CD" w14:paraId="33449D0E" w14:textId="77777777" w:rsidTr="004B45CD">
              <w:tc>
                <w:tcPr>
                  <w:tcW w:w="3573" w:type="dxa"/>
                </w:tcPr>
                <w:p w14:paraId="45AB0FFD"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4E913254" w14:textId="77777777" w:rsidR="004B45CD" w:rsidRPr="004B45CD" w:rsidRDefault="004B45CD" w:rsidP="004B45CD">
                  <w:pPr>
                    <w:jc w:val="center"/>
                    <w:rPr>
                      <w:rFonts w:eastAsia="Times New Roman"/>
                    </w:rPr>
                  </w:pPr>
                  <w:r w:rsidRPr="004B45CD">
                    <w:rPr>
                      <w:rFonts w:eastAsia="Times New Roman"/>
                      <w:sz w:val="22"/>
                      <w:szCs w:val="22"/>
                    </w:rPr>
                    <w:t>312</w:t>
                  </w:r>
                </w:p>
              </w:tc>
            </w:tr>
            <w:tr w:rsidR="004B45CD" w:rsidRPr="004B45CD" w14:paraId="04EF3947" w14:textId="77777777" w:rsidTr="004B45CD">
              <w:tc>
                <w:tcPr>
                  <w:tcW w:w="3573" w:type="dxa"/>
                </w:tcPr>
                <w:p w14:paraId="6A49E213"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2F72D163" w14:textId="77777777" w:rsidR="004B45CD" w:rsidRPr="004B45CD" w:rsidRDefault="004B45CD" w:rsidP="004B45CD">
                  <w:pPr>
                    <w:jc w:val="center"/>
                    <w:rPr>
                      <w:rFonts w:eastAsia="Times New Roman"/>
                    </w:rPr>
                  </w:pPr>
                  <w:r w:rsidRPr="004B45CD">
                    <w:rPr>
                      <w:rFonts w:eastAsia="Times New Roman"/>
                      <w:sz w:val="22"/>
                      <w:szCs w:val="22"/>
                    </w:rPr>
                    <w:t xml:space="preserve">60/0,58 на </w:t>
                  </w:r>
                </w:p>
                <w:p w14:paraId="62D79EAD"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687517E1" w14:textId="77777777" w:rsidR="004B45CD" w:rsidRPr="004B45CD" w:rsidRDefault="004B45CD" w:rsidP="004B45CD">
            <w:pPr>
              <w:rPr>
                <w:rFonts w:eastAsia="Times New Roman"/>
                <w:sz w:val="28"/>
              </w:rPr>
            </w:pPr>
          </w:p>
        </w:tc>
        <w:tc>
          <w:tcPr>
            <w:tcW w:w="5760" w:type="dxa"/>
            <w:gridSpan w:val="2"/>
            <w:vMerge/>
            <w:shd w:val="clear" w:color="auto" w:fill="auto"/>
          </w:tcPr>
          <w:p w14:paraId="6F2210B1" w14:textId="77777777" w:rsidR="004B45CD" w:rsidRPr="004B45CD" w:rsidRDefault="004B45CD" w:rsidP="004B45CD">
            <w:pPr>
              <w:rPr>
                <w:rFonts w:eastAsia="Times New Roman"/>
                <w:b/>
                <w:sz w:val="28"/>
              </w:rPr>
            </w:pPr>
          </w:p>
        </w:tc>
      </w:tr>
      <w:tr w:rsidR="004B45CD" w:rsidRPr="004B45CD" w14:paraId="2759B617" w14:textId="77777777" w:rsidTr="00344717">
        <w:tc>
          <w:tcPr>
            <w:tcW w:w="11653" w:type="dxa"/>
            <w:gridSpan w:val="4"/>
            <w:shd w:val="clear" w:color="auto" w:fill="auto"/>
          </w:tcPr>
          <w:p w14:paraId="05A5A3DA" w14:textId="77777777" w:rsidR="00E75176" w:rsidRDefault="00E75176" w:rsidP="004B45CD">
            <w:pPr>
              <w:rPr>
                <w:rFonts w:eastAsia="Times New Roman"/>
                <w:b/>
              </w:rPr>
            </w:pPr>
          </w:p>
          <w:p w14:paraId="413DD67C" w14:textId="77777777" w:rsidR="004B45CD" w:rsidRPr="004B45CD" w:rsidRDefault="004B45CD" w:rsidP="004B45CD">
            <w:pPr>
              <w:rPr>
                <w:rFonts w:eastAsia="Times New Roman"/>
                <w:b/>
              </w:rPr>
            </w:pPr>
            <w:r w:rsidRPr="004B45CD">
              <w:rPr>
                <w:rFonts w:eastAsia="Times New Roman"/>
                <w:b/>
                <w:sz w:val="22"/>
              </w:rPr>
              <w:lastRenderedPageBreak/>
              <w:t>Хмельницька область. Загальна кількість населення – 1 271 246.</w:t>
            </w:r>
          </w:p>
          <w:p w14:paraId="7C5A180D" w14:textId="77777777" w:rsidR="004B45CD" w:rsidRPr="004B45CD" w:rsidRDefault="004B45CD" w:rsidP="004B45CD">
            <w:pPr>
              <w:jc w:val="both"/>
              <w:rPr>
                <w:rFonts w:eastAsia="Times New Roman"/>
                <w:b/>
                <w:sz w:val="21"/>
                <w:szCs w:val="21"/>
              </w:rPr>
            </w:pPr>
            <w:r w:rsidRPr="004B45CD">
              <w:rPr>
                <w:rFonts w:eastAsia="Times New Roman"/>
                <w:sz w:val="21"/>
                <w:szCs w:val="21"/>
                <w:lang w:val="ru-RU"/>
              </w:rPr>
              <w:t>Провідне місце займає машинобудування та металообробка харчова</w:t>
            </w:r>
            <w:r w:rsidRPr="004B45CD">
              <w:rPr>
                <w:rFonts w:eastAsia="Times New Roman"/>
                <w:sz w:val="21"/>
                <w:szCs w:val="21"/>
              </w:rPr>
              <w:t xml:space="preserve">, легка, </w:t>
            </w:r>
            <w:r w:rsidRPr="004B45CD">
              <w:rPr>
                <w:rFonts w:eastAsia="Times New Roman"/>
                <w:sz w:val="21"/>
                <w:szCs w:val="21"/>
                <w:lang w:val="ru-RU"/>
              </w:rPr>
              <w:t>лісова</w:t>
            </w:r>
            <w:r w:rsidRPr="004B45CD">
              <w:rPr>
                <w:rFonts w:eastAsia="Times New Roman"/>
                <w:sz w:val="21"/>
                <w:szCs w:val="21"/>
              </w:rPr>
              <w:t xml:space="preserve">, </w:t>
            </w:r>
            <w:r w:rsidRPr="004B45CD">
              <w:rPr>
                <w:rFonts w:eastAsia="Times New Roman"/>
                <w:sz w:val="21"/>
                <w:szCs w:val="21"/>
                <w:lang w:val="ru-RU"/>
              </w:rPr>
              <w:t>деревообробна, електроенергетичн</w:t>
            </w:r>
            <w:r w:rsidRPr="004B45CD">
              <w:rPr>
                <w:rFonts w:eastAsia="Times New Roman"/>
                <w:sz w:val="21"/>
                <w:szCs w:val="21"/>
              </w:rPr>
              <w:t>а промисловість</w:t>
            </w:r>
            <w:r w:rsidRPr="004B45CD">
              <w:rPr>
                <w:rFonts w:eastAsia="Times New Roman"/>
                <w:sz w:val="21"/>
                <w:szCs w:val="21"/>
                <w:lang w:val="ru-RU"/>
              </w:rPr>
              <w:t>. Першість серед галузей сільського господарства області тримає рослинництво.</w:t>
            </w:r>
          </w:p>
        </w:tc>
      </w:tr>
      <w:tr w:rsidR="004B45CD" w:rsidRPr="004B45CD" w14:paraId="2DFE874B" w14:textId="77777777" w:rsidTr="00344717">
        <w:tc>
          <w:tcPr>
            <w:tcW w:w="5893" w:type="dxa"/>
            <w:gridSpan w:val="2"/>
            <w:shd w:val="clear" w:color="auto" w:fill="auto"/>
          </w:tcPr>
          <w:p w14:paraId="37AB6480" w14:textId="77777777" w:rsidR="004B45CD" w:rsidRPr="004B45CD" w:rsidRDefault="004B45CD" w:rsidP="004B45CD">
            <w:pPr>
              <w:rPr>
                <w:rFonts w:eastAsia="Times New Roman"/>
                <w:b/>
              </w:rPr>
            </w:pPr>
            <w:r w:rsidRPr="004B45CD">
              <w:rPr>
                <w:rFonts w:eastAsia="Times New Roman"/>
                <w:b/>
                <w:sz w:val="22"/>
              </w:rPr>
              <w:lastRenderedPageBreak/>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22802F7A" w14:textId="77777777" w:rsidTr="004B45CD">
              <w:tc>
                <w:tcPr>
                  <w:tcW w:w="2864" w:type="dxa"/>
                  <w:shd w:val="clear" w:color="auto" w:fill="auto"/>
                </w:tcPr>
                <w:p w14:paraId="453B5BAA"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6" w:type="dxa"/>
                  <w:shd w:val="clear" w:color="auto" w:fill="auto"/>
                </w:tcPr>
                <w:p w14:paraId="11386872" w14:textId="77777777" w:rsidR="004B45CD" w:rsidRPr="004B45CD" w:rsidRDefault="004B45CD" w:rsidP="004B45CD">
                  <w:pPr>
                    <w:rPr>
                      <w:rFonts w:eastAsia="Times New Roman"/>
                      <w:b/>
                    </w:rPr>
                  </w:pPr>
                  <w:r w:rsidRPr="004B45CD">
                    <w:rPr>
                      <w:rFonts w:eastAsia="Times New Roman"/>
                      <w:b/>
                      <w:sz w:val="22"/>
                    </w:rPr>
                    <w:t>абс. к-сть</w:t>
                  </w:r>
                </w:p>
              </w:tc>
              <w:tc>
                <w:tcPr>
                  <w:tcW w:w="1559" w:type="dxa"/>
                  <w:shd w:val="clear" w:color="auto" w:fill="auto"/>
                </w:tcPr>
                <w:p w14:paraId="3C0B8F2B" w14:textId="77777777" w:rsidR="004B45CD" w:rsidRPr="004B45CD" w:rsidRDefault="004B45CD" w:rsidP="004B45CD">
                  <w:pPr>
                    <w:rPr>
                      <w:rFonts w:eastAsia="Times New Roman"/>
                      <w:b/>
                    </w:rPr>
                  </w:pPr>
                  <w:r w:rsidRPr="004B45CD">
                    <w:rPr>
                      <w:rFonts w:eastAsia="Times New Roman"/>
                      <w:b/>
                      <w:sz w:val="22"/>
                    </w:rPr>
                    <w:t>на 100 тис. нас.</w:t>
                  </w:r>
                </w:p>
              </w:tc>
            </w:tr>
            <w:tr w:rsidR="004B45CD" w:rsidRPr="004B45CD" w14:paraId="5040853C" w14:textId="77777777" w:rsidTr="004B45CD">
              <w:tc>
                <w:tcPr>
                  <w:tcW w:w="2864" w:type="dxa"/>
                  <w:shd w:val="clear" w:color="auto" w:fill="auto"/>
                </w:tcPr>
                <w:p w14:paraId="2AAA2068"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5BA9FB63" w14:textId="77777777" w:rsidR="004B45CD" w:rsidRPr="004B45CD" w:rsidRDefault="004B45CD" w:rsidP="004B45CD">
                  <w:pPr>
                    <w:jc w:val="center"/>
                    <w:rPr>
                      <w:rFonts w:eastAsia="Times New Roman"/>
                    </w:rPr>
                  </w:pPr>
                  <w:r w:rsidRPr="004B45CD">
                    <w:rPr>
                      <w:rFonts w:eastAsia="Times New Roman"/>
                      <w:sz w:val="22"/>
                      <w:szCs w:val="22"/>
                    </w:rPr>
                    <w:t>907</w:t>
                  </w:r>
                </w:p>
              </w:tc>
              <w:tc>
                <w:tcPr>
                  <w:tcW w:w="1559" w:type="dxa"/>
                  <w:shd w:val="clear" w:color="auto" w:fill="auto"/>
                </w:tcPr>
                <w:p w14:paraId="231DFB5B"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4DD81512" w14:textId="77777777" w:rsidTr="004B45CD">
              <w:tc>
                <w:tcPr>
                  <w:tcW w:w="2864" w:type="dxa"/>
                  <w:shd w:val="clear" w:color="auto" w:fill="auto"/>
                </w:tcPr>
                <w:p w14:paraId="56442AF5"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1030E2E1" w14:textId="77777777" w:rsidR="004B45CD" w:rsidRPr="004B45CD" w:rsidRDefault="004B45CD" w:rsidP="004B45CD">
                  <w:pPr>
                    <w:jc w:val="center"/>
                    <w:rPr>
                      <w:rFonts w:eastAsia="Times New Roman"/>
                    </w:rPr>
                  </w:pPr>
                  <w:r w:rsidRPr="004B45CD">
                    <w:rPr>
                      <w:rFonts w:eastAsia="Times New Roman"/>
                      <w:sz w:val="22"/>
                      <w:szCs w:val="22"/>
                    </w:rPr>
                    <w:t>778</w:t>
                  </w:r>
                </w:p>
              </w:tc>
              <w:tc>
                <w:tcPr>
                  <w:tcW w:w="1559" w:type="dxa"/>
                  <w:shd w:val="clear" w:color="auto" w:fill="auto"/>
                </w:tcPr>
                <w:p w14:paraId="3E7C9E77" w14:textId="77777777" w:rsidR="004B45CD" w:rsidRPr="004B45CD" w:rsidRDefault="004B45CD" w:rsidP="004B45CD">
                  <w:pPr>
                    <w:jc w:val="center"/>
                    <w:rPr>
                      <w:rFonts w:eastAsia="Times New Roman"/>
                    </w:rPr>
                  </w:pPr>
                  <w:r w:rsidRPr="004B45CD">
                    <w:rPr>
                      <w:rFonts w:eastAsia="Times New Roman"/>
                      <w:sz w:val="22"/>
                      <w:szCs w:val="22"/>
                    </w:rPr>
                    <w:t>61,2</w:t>
                  </w:r>
                </w:p>
              </w:tc>
            </w:tr>
            <w:tr w:rsidR="004B45CD" w:rsidRPr="004B45CD" w14:paraId="797AA043" w14:textId="77777777" w:rsidTr="004B45CD">
              <w:tc>
                <w:tcPr>
                  <w:tcW w:w="2864" w:type="dxa"/>
                  <w:shd w:val="clear" w:color="auto" w:fill="auto"/>
                </w:tcPr>
                <w:p w14:paraId="75AD2535"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0E796203" w14:textId="77777777" w:rsidR="004B45CD" w:rsidRPr="004B45CD" w:rsidRDefault="004B45CD" w:rsidP="004B45CD">
                  <w:pPr>
                    <w:jc w:val="center"/>
                    <w:rPr>
                      <w:rFonts w:eastAsia="Times New Roman"/>
                    </w:rPr>
                  </w:pPr>
                  <w:r w:rsidRPr="004B45CD">
                    <w:rPr>
                      <w:rFonts w:eastAsia="Times New Roman"/>
                      <w:sz w:val="22"/>
                      <w:szCs w:val="22"/>
                    </w:rPr>
                    <w:t>592</w:t>
                  </w:r>
                </w:p>
              </w:tc>
              <w:tc>
                <w:tcPr>
                  <w:tcW w:w="1559" w:type="dxa"/>
                  <w:shd w:val="clear" w:color="auto" w:fill="auto"/>
                </w:tcPr>
                <w:p w14:paraId="61B1B506" w14:textId="77777777" w:rsidR="004B45CD" w:rsidRPr="004B45CD" w:rsidRDefault="004B45CD" w:rsidP="004B45CD">
                  <w:pPr>
                    <w:jc w:val="center"/>
                    <w:rPr>
                      <w:rFonts w:eastAsia="Times New Roman"/>
                    </w:rPr>
                  </w:pPr>
                  <w:r w:rsidRPr="004B45CD">
                    <w:rPr>
                      <w:rFonts w:eastAsia="Times New Roman"/>
                      <w:sz w:val="22"/>
                      <w:szCs w:val="22"/>
                    </w:rPr>
                    <w:t>46,6</w:t>
                  </w:r>
                </w:p>
              </w:tc>
            </w:tr>
            <w:tr w:rsidR="004B45CD" w:rsidRPr="004B45CD" w14:paraId="6CA8C169" w14:textId="77777777" w:rsidTr="004B45CD">
              <w:tc>
                <w:tcPr>
                  <w:tcW w:w="2864" w:type="dxa"/>
                  <w:shd w:val="clear" w:color="auto" w:fill="auto"/>
                </w:tcPr>
                <w:p w14:paraId="7063188F"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24B20748" w14:textId="77777777" w:rsidR="004B45CD" w:rsidRPr="004B45CD" w:rsidRDefault="004B45CD" w:rsidP="004B45CD">
                  <w:pPr>
                    <w:jc w:val="center"/>
                    <w:rPr>
                      <w:rFonts w:eastAsia="Times New Roman"/>
                    </w:rPr>
                  </w:pPr>
                  <w:r w:rsidRPr="004B45CD">
                    <w:rPr>
                      <w:rFonts w:eastAsia="Times New Roman"/>
                      <w:sz w:val="22"/>
                      <w:szCs w:val="22"/>
                    </w:rPr>
                    <w:t>89</w:t>
                  </w:r>
                </w:p>
              </w:tc>
              <w:tc>
                <w:tcPr>
                  <w:tcW w:w="1559" w:type="dxa"/>
                  <w:shd w:val="clear" w:color="auto" w:fill="auto"/>
                </w:tcPr>
                <w:p w14:paraId="5CCE2D32" w14:textId="77777777" w:rsidR="004B45CD" w:rsidRPr="004B45CD" w:rsidRDefault="004B45CD" w:rsidP="004B45CD">
                  <w:pPr>
                    <w:jc w:val="center"/>
                    <w:rPr>
                      <w:rFonts w:eastAsia="Times New Roman"/>
                    </w:rPr>
                  </w:pPr>
                  <w:r w:rsidRPr="004B45CD">
                    <w:rPr>
                      <w:rFonts w:eastAsia="Times New Roman"/>
                      <w:sz w:val="22"/>
                      <w:szCs w:val="22"/>
                    </w:rPr>
                    <w:t>7,0</w:t>
                  </w:r>
                </w:p>
              </w:tc>
            </w:tr>
            <w:tr w:rsidR="004B45CD" w:rsidRPr="004B45CD" w14:paraId="07C2DF38" w14:textId="77777777" w:rsidTr="004B45CD">
              <w:tc>
                <w:tcPr>
                  <w:tcW w:w="2864" w:type="dxa"/>
                  <w:shd w:val="clear" w:color="auto" w:fill="auto"/>
                </w:tcPr>
                <w:p w14:paraId="2110C8B7"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1BF0D9CB" w14:textId="77777777" w:rsidR="004B45CD" w:rsidRPr="004B45CD" w:rsidRDefault="004B45CD" w:rsidP="004B45CD">
                  <w:pPr>
                    <w:jc w:val="center"/>
                    <w:rPr>
                      <w:rFonts w:eastAsia="Times New Roman"/>
                    </w:rPr>
                  </w:pPr>
                  <w:r w:rsidRPr="004B45CD">
                    <w:rPr>
                      <w:rFonts w:eastAsia="Times New Roman"/>
                      <w:sz w:val="22"/>
                      <w:szCs w:val="22"/>
                    </w:rPr>
                    <w:t>9</w:t>
                  </w:r>
                </w:p>
              </w:tc>
              <w:tc>
                <w:tcPr>
                  <w:tcW w:w="1559" w:type="dxa"/>
                  <w:shd w:val="clear" w:color="auto" w:fill="auto"/>
                </w:tcPr>
                <w:p w14:paraId="01DFF4E6" w14:textId="77777777" w:rsidR="004B45CD" w:rsidRPr="004B45CD" w:rsidRDefault="004B45CD" w:rsidP="004B45CD">
                  <w:pPr>
                    <w:jc w:val="center"/>
                    <w:rPr>
                      <w:rFonts w:eastAsia="Times New Roman"/>
                    </w:rPr>
                  </w:pPr>
                  <w:r w:rsidRPr="004B45CD">
                    <w:rPr>
                      <w:rFonts w:eastAsia="Times New Roman"/>
                      <w:sz w:val="22"/>
                      <w:szCs w:val="22"/>
                    </w:rPr>
                    <w:t>4,5</w:t>
                  </w:r>
                </w:p>
              </w:tc>
            </w:tr>
            <w:tr w:rsidR="004B45CD" w:rsidRPr="004B45CD" w14:paraId="45085F41" w14:textId="77777777" w:rsidTr="004B45CD">
              <w:tc>
                <w:tcPr>
                  <w:tcW w:w="2864" w:type="dxa"/>
                  <w:shd w:val="clear" w:color="auto" w:fill="auto"/>
                </w:tcPr>
                <w:p w14:paraId="59FA1BA5"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6B037188" w14:textId="77777777" w:rsidR="004B45CD" w:rsidRPr="004B45CD" w:rsidRDefault="004B45CD" w:rsidP="004B45CD">
                  <w:pPr>
                    <w:jc w:val="center"/>
                    <w:rPr>
                      <w:rFonts w:eastAsia="Times New Roman"/>
                    </w:rPr>
                  </w:pPr>
                  <w:r w:rsidRPr="004B45CD">
                    <w:rPr>
                      <w:rFonts w:eastAsia="Times New Roman"/>
                      <w:sz w:val="22"/>
                      <w:szCs w:val="22"/>
                    </w:rPr>
                    <w:t>4</w:t>
                  </w:r>
                </w:p>
              </w:tc>
              <w:tc>
                <w:tcPr>
                  <w:tcW w:w="1559" w:type="dxa"/>
                  <w:shd w:val="clear" w:color="auto" w:fill="auto"/>
                </w:tcPr>
                <w:p w14:paraId="7E274ED6" w14:textId="77777777" w:rsidR="004B45CD" w:rsidRPr="004B45CD" w:rsidRDefault="004B45CD" w:rsidP="004B45CD">
                  <w:pPr>
                    <w:jc w:val="center"/>
                    <w:rPr>
                      <w:rFonts w:eastAsia="Times New Roman"/>
                    </w:rPr>
                  </w:pPr>
                  <w:r w:rsidRPr="004B45CD">
                    <w:rPr>
                      <w:rFonts w:eastAsia="Times New Roman"/>
                      <w:sz w:val="22"/>
                      <w:szCs w:val="22"/>
                    </w:rPr>
                    <w:t>14,0</w:t>
                  </w:r>
                </w:p>
              </w:tc>
            </w:tr>
            <w:tr w:rsidR="004B45CD" w:rsidRPr="004B45CD" w14:paraId="07B4026A" w14:textId="77777777" w:rsidTr="004B45CD">
              <w:tc>
                <w:tcPr>
                  <w:tcW w:w="2864" w:type="dxa"/>
                  <w:shd w:val="clear" w:color="auto" w:fill="auto"/>
                </w:tcPr>
                <w:p w14:paraId="6D3B0FA9"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0DD4B870" w14:textId="77777777" w:rsidR="004B45CD" w:rsidRPr="004B45CD" w:rsidRDefault="004B45CD" w:rsidP="004B45CD">
                  <w:pPr>
                    <w:jc w:val="center"/>
                    <w:rPr>
                      <w:rFonts w:eastAsia="Times New Roman"/>
                    </w:rPr>
                  </w:pPr>
                  <w:r w:rsidRPr="004B45CD">
                    <w:rPr>
                      <w:rFonts w:eastAsia="Times New Roman"/>
                      <w:sz w:val="22"/>
                      <w:szCs w:val="22"/>
                    </w:rPr>
                    <w:t>84</w:t>
                  </w:r>
                </w:p>
              </w:tc>
              <w:tc>
                <w:tcPr>
                  <w:tcW w:w="1559" w:type="dxa"/>
                  <w:shd w:val="clear" w:color="auto" w:fill="auto"/>
                </w:tcPr>
                <w:p w14:paraId="34B465D9" w14:textId="77777777" w:rsidR="004B45CD" w:rsidRPr="004B45CD" w:rsidRDefault="004B45CD" w:rsidP="004B45CD">
                  <w:pPr>
                    <w:rPr>
                      <w:rFonts w:eastAsia="Times New Roman"/>
                    </w:rPr>
                  </w:pPr>
                  <w:r w:rsidRPr="004B45CD">
                    <w:rPr>
                      <w:rFonts w:eastAsia="Times New Roman"/>
                      <w:sz w:val="22"/>
                      <w:szCs w:val="22"/>
                    </w:rPr>
                    <w:t xml:space="preserve">          6,6</w:t>
                  </w:r>
                </w:p>
              </w:tc>
            </w:tr>
            <w:tr w:rsidR="004B45CD" w:rsidRPr="004B45CD" w14:paraId="32EE65CF" w14:textId="77777777" w:rsidTr="004B45CD">
              <w:tc>
                <w:tcPr>
                  <w:tcW w:w="2864" w:type="dxa"/>
                  <w:shd w:val="clear" w:color="auto" w:fill="auto"/>
                </w:tcPr>
                <w:p w14:paraId="1FCD420D"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206BA047" w14:textId="77777777" w:rsidR="004B45CD" w:rsidRPr="004B45CD" w:rsidRDefault="004B45CD" w:rsidP="004B45CD">
                  <w:pPr>
                    <w:jc w:val="center"/>
                    <w:rPr>
                      <w:rFonts w:eastAsia="Times New Roman"/>
                    </w:rPr>
                  </w:pPr>
                  <w:r w:rsidRPr="004B45CD">
                    <w:rPr>
                      <w:rFonts w:eastAsia="Times New Roman"/>
                      <w:sz w:val="22"/>
                      <w:szCs w:val="22"/>
                    </w:rPr>
                    <w:t>556</w:t>
                  </w:r>
                </w:p>
              </w:tc>
              <w:tc>
                <w:tcPr>
                  <w:tcW w:w="1559" w:type="dxa"/>
                  <w:shd w:val="clear" w:color="auto" w:fill="auto"/>
                </w:tcPr>
                <w:p w14:paraId="5BF07612" w14:textId="77777777" w:rsidR="004B45CD" w:rsidRPr="004B45CD" w:rsidRDefault="004B45CD" w:rsidP="004B45CD">
                  <w:pPr>
                    <w:jc w:val="center"/>
                    <w:rPr>
                      <w:rFonts w:eastAsia="Times New Roman"/>
                    </w:rPr>
                  </w:pPr>
                  <w:r w:rsidRPr="004B45CD">
                    <w:rPr>
                      <w:rFonts w:eastAsia="Times New Roman"/>
                      <w:sz w:val="22"/>
                      <w:szCs w:val="22"/>
                    </w:rPr>
                    <w:t>67,5%</w:t>
                  </w:r>
                </w:p>
              </w:tc>
            </w:tr>
            <w:tr w:rsidR="004B45CD" w:rsidRPr="004B45CD" w14:paraId="2212DD62" w14:textId="77777777" w:rsidTr="004B45CD">
              <w:tc>
                <w:tcPr>
                  <w:tcW w:w="2864" w:type="dxa"/>
                  <w:shd w:val="clear" w:color="auto" w:fill="auto"/>
                </w:tcPr>
                <w:p w14:paraId="7EC484CC"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542774B4" w14:textId="77777777" w:rsidR="004B45CD" w:rsidRPr="004B45CD" w:rsidRDefault="004B45CD" w:rsidP="004B45CD">
                  <w:pPr>
                    <w:jc w:val="center"/>
                    <w:rPr>
                      <w:rFonts w:eastAsia="Times New Roman"/>
                    </w:rPr>
                  </w:pPr>
                  <w:r w:rsidRPr="004B45CD">
                    <w:rPr>
                      <w:rFonts w:eastAsia="Times New Roman"/>
                      <w:sz w:val="22"/>
                      <w:szCs w:val="22"/>
                    </w:rPr>
                    <w:t>267</w:t>
                  </w:r>
                </w:p>
              </w:tc>
              <w:tc>
                <w:tcPr>
                  <w:tcW w:w="1559" w:type="dxa"/>
                  <w:shd w:val="clear" w:color="auto" w:fill="auto"/>
                </w:tcPr>
                <w:p w14:paraId="08B4FB21" w14:textId="77777777" w:rsidR="004B45CD" w:rsidRPr="004B45CD" w:rsidRDefault="004B45CD" w:rsidP="004B45CD">
                  <w:pPr>
                    <w:jc w:val="center"/>
                    <w:rPr>
                      <w:rFonts w:eastAsia="Times New Roman"/>
                    </w:rPr>
                  </w:pPr>
                  <w:r w:rsidRPr="004B45CD">
                    <w:rPr>
                      <w:rFonts w:eastAsia="Times New Roman"/>
                      <w:sz w:val="22"/>
                      <w:szCs w:val="22"/>
                    </w:rPr>
                    <w:t>32,5%</w:t>
                  </w:r>
                </w:p>
              </w:tc>
            </w:tr>
            <w:tr w:rsidR="004B45CD" w:rsidRPr="004B45CD" w14:paraId="0C53C1C4" w14:textId="77777777" w:rsidTr="004B45CD">
              <w:tc>
                <w:tcPr>
                  <w:tcW w:w="2864" w:type="dxa"/>
                  <w:shd w:val="clear" w:color="auto" w:fill="auto"/>
                </w:tcPr>
                <w:p w14:paraId="48C3BB83"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17FD724D" w14:textId="77777777" w:rsidR="004B45CD" w:rsidRPr="004B45CD" w:rsidRDefault="004B45CD" w:rsidP="004B45CD">
                  <w:pPr>
                    <w:jc w:val="center"/>
                    <w:rPr>
                      <w:rFonts w:eastAsia="Times New Roman"/>
                    </w:rPr>
                  </w:pPr>
                  <w:r w:rsidRPr="004B45CD">
                    <w:rPr>
                      <w:rFonts w:eastAsia="Times New Roman"/>
                      <w:sz w:val="22"/>
                      <w:szCs w:val="22"/>
                    </w:rPr>
                    <w:t>754</w:t>
                  </w:r>
                </w:p>
              </w:tc>
              <w:tc>
                <w:tcPr>
                  <w:tcW w:w="1559" w:type="dxa"/>
                  <w:shd w:val="clear" w:color="auto" w:fill="auto"/>
                </w:tcPr>
                <w:p w14:paraId="7116A20D" w14:textId="77777777" w:rsidR="004B45CD" w:rsidRPr="004B45CD" w:rsidRDefault="004B45CD" w:rsidP="004B45CD">
                  <w:pPr>
                    <w:jc w:val="center"/>
                    <w:rPr>
                      <w:rFonts w:eastAsia="Times New Roman"/>
                    </w:rPr>
                  </w:pPr>
                  <w:r w:rsidRPr="004B45CD">
                    <w:rPr>
                      <w:rFonts w:eastAsia="Times New Roman"/>
                      <w:sz w:val="22"/>
                      <w:szCs w:val="22"/>
                    </w:rPr>
                    <w:t>59,3</w:t>
                  </w:r>
                </w:p>
              </w:tc>
            </w:tr>
            <w:tr w:rsidR="004B45CD" w:rsidRPr="004B45CD" w14:paraId="5F4D3D9C" w14:textId="77777777" w:rsidTr="004B45CD">
              <w:tc>
                <w:tcPr>
                  <w:tcW w:w="2864" w:type="dxa"/>
                  <w:shd w:val="clear" w:color="auto" w:fill="auto"/>
                </w:tcPr>
                <w:p w14:paraId="043D2531"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38C889FD" w14:textId="77777777" w:rsidR="004B45CD" w:rsidRPr="004B45CD" w:rsidRDefault="004B45CD" w:rsidP="004B45CD">
                  <w:pPr>
                    <w:jc w:val="center"/>
                    <w:rPr>
                      <w:rFonts w:eastAsia="Times New Roman"/>
                    </w:rPr>
                  </w:pPr>
                  <w:r w:rsidRPr="004B45CD">
                    <w:rPr>
                      <w:rFonts w:eastAsia="Times New Roman"/>
                      <w:sz w:val="22"/>
                      <w:szCs w:val="22"/>
                    </w:rPr>
                    <w:t>84</w:t>
                  </w:r>
                </w:p>
              </w:tc>
              <w:tc>
                <w:tcPr>
                  <w:tcW w:w="1559" w:type="dxa"/>
                  <w:shd w:val="clear" w:color="auto" w:fill="auto"/>
                </w:tcPr>
                <w:p w14:paraId="006289CD" w14:textId="77777777" w:rsidR="004B45CD" w:rsidRPr="004B45CD" w:rsidRDefault="004B45CD" w:rsidP="004B45CD">
                  <w:pPr>
                    <w:jc w:val="center"/>
                    <w:rPr>
                      <w:rFonts w:eastAsia="Times New Roman"/>
                    </w:rPr>
                  </w:pPr>
                  <w:r w:rsidRPr="004B45CD">
                    <w:rPr>
                      <w:rFonts w:eastAsia="Times New Roman"/>
                      <w:sz w:val="22"/>
                      <w:szCs w:val="22"/>
                    </w:rPr>
                    <w:t>6,6</w:t>
                  </w:r>
                </w:p>
              </w:tc>
            </w:tr>
            <w:tr w:rsidR="004B45CD" w:rsidRPr="004B45CD" w14:paraId="71E8A273" w14:textId="77777777" w:rsidTr="004B45CD">
              <w:tc>
                <w:tcPr>
                  <w:tcW w:w="2864" w:type="dxa"/>
                  <w:shd w:val="clear" w:color="auto" w:fill="auto"/>
                </w:tcPr>
                <w:p w14:paraId="31417619" w14:textId="77777777" w:rsidR="004B45CD" w:rsidRPr="004B45CD" w:rsidRDefault="004B45CD" w:rsidP="004B45CD">
                  <w:pPr>
                    <w:rPr>
                      <w:rFonts w:eastAsia="Times New Roman"/>
                    </w:rPr>
                  </w:pPr>
                  <w:r w:rsidRPr="004B45CD">
                    <w:rPr>
                      <w:rFonts w:eastAsia="Times New Roman"/>
                      <w:sz w:val="22"/>
                      <w:szCs w:val="22"/>
                    </w:rPr>
                    <w:t>Смертність ТБ</w:t>
                  </w:r>
                </w:p>
              </w:tc>
              <w:tc>
                <w:tcPr>
                  <w:tcW w:w="1276" w:type="dxa"/>
                  <w:shd w:val="clear" w:color="auto" w:fill="auto"/>
                </w:tcPr>
                <w:p w14:paraId="375C5893" w14:textId="77777777" w:rsidR="004B45CD" w:rsidRPr="004B45CD" w:rsidRDefault="004B45CD" w:rsidP="004B45CD">
                  <w:pPr>
                    <w:jc w:val="center"/>
                    <w:rPr>
                      <w:rFonts w:eastAsia="Times New Roman"/>
                    </w:rPr>
                  </w:pPr>
                  <w:r w:rsidRPr="004B45CD">
                    <w:rPr>
                      <w:rFonts w:eastAsia="Times New Roman"/>
                      <w:sz w:val="22"/>
                      <w:szCs w:val="22"/>
                    </w:rPr>
                    <w:t>77</w:t>
                  </w:r>
                </w:p>
              </w:tc>
              <w:tc>
                <w:tcPr>
                  <w:tcW w:w="1559" w:type="dxa"/>
                  <w:shd w:val="clear" w:color="auto" w:fill="auto"/>
                </w:tcPr>
                <w:p w14:paraId="6CBEE1C8" w14:textId="77777777" w:rsidR="004B45CD" w:rsidRPr="004B45CD" w:rsidRDefault="004B45CD" w:rsidP="004B45CD">
                  <w:pPr>
                    <w:jc w:val="center"/>
                    <w:rPr>
                      <w:rFonts w:eastAsia="Times New Roman"/>
                    </w:rPr>
                  </w:pPr>
                  <w:r w:rsidRPr="004B45CD">
                    <w:rPr>
                      <w:rFonts w:eastAsia="Times New Roman"/>
                      <w:sz w:val="22"/>
                      <w:szCs w:val="22"/>
                    </w:rPr>
                    <w:t>6,1</w:t>
                  </w:r>
                </w:p>
              </w:tc>
            </w:tr>
            <w:tr w:rsidR="004B45CD" w:rsidRPr="004B45CD" w14:paraId="4388D0C7" w14:textId="77777777" w:rsidTr="004B45CD">
              <w:tc>
                <w:tcPr>
                  <w:tcW w:w="2864" w:type="dxa"/>
                  <w:shd w:val="clear" w:color="auto" w:fill="auto"/>
                </w:tcPr>
                <w:p w14:paraId="04AD0C18"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7DB5A0FF" w14:textId="77777777" w:rsidR="004B45CD" w:rsidRPr="004B45CD" w:rsidRDefault="004B45CD" w:rsidP="004B45CD">
                  <w:pPr>
                    <w:jc w:val="center"/>
                    <w:rPr>
                      <w:rFonts w:eastAsia="Times New Roman"/>
                    </w:rPr>
                  </w:pPr>
                  <w:r w:rsidRPr="004B45CD">
                    <w:rPr>
                      <w:rFonts w:eastAsia="Times New Roman"/>
                      <w:sz w:val="22"/>
                      <w:szCs w:val="22"/>
                    </w:rPr>
                    <w:t>22</w:t>
                  </w:r>
                </w:p>
              </w:tc>
              <w:tc>
                <w:tcPr>
                  <w:tcW w:w="1559" w:type="dxa"/>
                  <w:shd w:val="clear" w:color="auto" w:fill="auto"/>
                </w:tcPr>
                <w:p w14:paraId="3BEE6440" w14:textId="77777777" w:rsidR="004B45CD" w:rsidRPr="004B45CD" w:rsidRDefault="004B45CD" w:rsidP="004B45CD">
                  <w:pPr>
                    <w:jc w:val="center"/>
                    <w:rPr>
                      <w:rFonts w:eastAsia="Times New Roman"/>
                    </w:rPr>
                  </w:pPr>
                  <w:r w:rsidRPr="004B45CD">
                    <w:rPr>
                      <w:rFonts w:eastAsia="Times New Roman"/>
                      <w:sz w:val="22"/>
                      <w:szCs w:val="22"/>
                    </w:rPr>
                    <w:t>1,7</w:t>
                  </w:r>
                </w:p>
              </w:tc>
            </w:tr>
          </w:tbl>
          <w:p w14:paraId="72BE40DA" w14:textId="77777777" w:rsidR="004B45CD" w:rsidRPr="004B45CD" w:rsidRDefault="004B45CD" w:rsidP="004B45CD">
            <w:pPr>
              <w:rPr>
                <w:rFonts w:eastAsia="Times New Roman"/>
                <w:b/>
                <w:sz w:val="28"/>
              </w:rPr>
            </w:pPr>
          </w:p>
        </w:tc>
        <w:tc>
          <w:tcPr>
            <w:tcW w:w="5760" w:type="dxa"/>
            <w:gridSpan w:val="2"/>
            <w:vMerge w:val="restart"/>
            <w:shd w:val="clear" w:color="auto" w:fill="auto"/>
          </w:tcPr>
          <w:p w14:paraId="07CACDE1"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0A48ECC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182D4C2" wp14:editId="1328BE6B">
                  <wp:extent cx="3173105" cy="1364776"/>
                  <wp:effectExtent l="0" t="0" r="27305" b="26035"/>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2AAF94E9" w14:textId="77777777" w:rsidR="004B45CD" w:rsidRPr="004B45CD" w:rsidRDefault="004B45CD" w:rsidP="004B45CD">
            <w:pPr>
              <w:rPr>
                <w:rFonts w:eastAsia="Times New Roman"/>
                <w:b/>
                <w:sz w:val="2"/>
                <w:szCs w:val="2"/>
              </w:rPr>
            </w:pPr>
          </w:p>
          <w:p w14:paraId="2CF07E98"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21355FCB"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17A8A8AB"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1D1DBB3B" wp14:editId="18A499CB">
                  <wp:extent cx="3173105" cy="1460311"/>
                  <wp:effectExtent l="0" t="0" r="27305" b="26035"/>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3C5B6B42" w14:textId="77777777" w:rsidR="004B45CD" w:rsidRPr="004B45CD" w:rsidRDefault="004B45CD" w:rsidP="004B45CD">
            <w:pPr>
              <w:rPr>
                <w:rFonts w:eastAsia="Times New Roman"/>
                <w:b/>
                <w:sz w:val="2"/>
                <w:szCs w:val="2"/>
              </w:rPr>
            </w:pPr>
          </w:p>
          <w:p w14:paraId="1A2E933A"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07D2E028"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DACCA49" wp14:editId="68D94A4A">
                  <wp:extent cx="3173105" cy="1937982"/>
                  <wp:effectExtent l="0" t="0" r="8255" b="5715"/>
                  <wp:docPr id="91" name="Диаграмма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3FEE07F8" w14:textId="77777777" w:rsidR="004B45CD" w:rsidRPr="004B45CD" w:rsidRDefault="004B45CD" w:rsidP="004B45CD">
            <w:pPr>
              <w:rPr>
                <w:rFonts w:eastAsia="Times New Roman"/>
                <w:b/>
                <w:sz w:val="2"/>
                <w:szCs w:val="2"/>
              </w:rPr>
            </w:pPr>
          </w:p>
          <w:p w14:paraId="29B479BB"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0BAEBD19"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303F38A" wp14:editId="79A2DC3B">
                  <wp:extent cx="3173105" cy="1044054"/>
                  <wp:effectExtent l="0" t="0" r="8255" b="381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49992A78" w14:textId="77777777" w:rsidR="004B45CD" w:rsidRPr="004B45CD" w:rsidRDefault="004B45CD" w:rsidP="004B45CD">
            <w:pPr>
              <w:rPr>
                <w:rFonts w:eastAsia="Times New Roman"/>
                <w:b/>
                <w:sz w:val="2"/>
                <w:szCs w:val="2"/>
              </w:rPr>
            </w:pPr>
          </w:p>
          <w:p w14:paraId="13FF14E3" w14:textId="77777777" w:rsidR="004B45CD" w:rsidRPr="004B45CD" w:rsidRDefault="004B45CD" w:rsidP="004B45CD">
            <w:pPr>
              <w:rPr>
                <w:rFonts w:eastAsia="Times New Roman"/>
                <w:b/>
              </w:rPr>
            </w:pPr>
          </w:p>
          <w:p w14:paraId="3BD11365" w14:textId="77777777" w:rsidR="004B45CD" w:rsidRPr="004B45CD" w:rsidRDefault="004B45CD" w:rsidP="004B45CD">
            <w:pPr>
              <w:rPr>
                <w:rFonts w:eastAsia="Times New Roman"/>
                <w:b/>
              </w:rPr>
            </w:pPr>
            <w:r w:rsidRPr="004B45CD">
              <w:rPr>
                <w:rFonts w:eastAsia="Times New Roman"/>
                <w:b/>
                <w:sz w:val="22"/>
              </w:rPr>
              <w:t>Фінансування ТБ програми, 2018</w:t>
            </w:r>
          </w:p>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502"/>
            </w:tblGrid>
            <w:tr w:rsidR="004B45CD" w:rsidRPr="004B45CD" w14:paraId="42077EC6" w14:textId="77777777" w:rsidTr="004B45CD">
              <w:trPr>
                <w:trHeight w:val="480"/>
              </w:trPr>
              <w:tc>
                <w:tcPr>
                  <w:tcW w:w="2493" w:type="dxa"/>
                  <w:vAlign w:val="center"/>
                </w:tcPr>
                <w:p w14:paraId="5EE1D5BE"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02" w:type="dxa"/>
                  <w:vAlign w:val="center"/>
                </w:tcPr>
                <w:p w14:paraId="18D1C1E0"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3C836320" w14:textId="77777777" w:rsidTr="004B45CD">
              <w:trPr>
                <w:trHeight w:val="226"/>
              </w:trPr>
              <w:tc>
                <w:tcPr>
                  <w:tcW w:w="2493" w:type="dxa"/>
                </w:tcPr>
                <w:p w14:paraId="349747F3" w14:textId="77777777" w:rsidR="004B45CD" w:rsidRPr="004B45CD" w:rsidRDefault="004B45CD" w:rsidP="004B45CD">
                  <w:pPr>
                    <w:rPr>
                      <w:rFonts w:eastAsia="Times New Roman"/>
                      <w:b/>
                    </w:rPr>
                  </w:pPr>
                  <w:r w:rsidRPr="004B45CD">
                    <w:rPr>
                      <w:rFonts w:eastAsia="Times New Roman"/>
                      <w:b/>
                      <w:sz w:val="22"/>
                      <w:szCs w:val="22"/>
                    </w:rPr>
                    <w:t>МОЗ</w:t>
                  </w:r>
                </w:p>
              </w:tc>
              <w:tc>
                <w:tcPr>
                  <w:tcW w:w="2502" w:type="dxa"/>
                </w:tcPr>
                <w:p w14:paraId="2AAFFCD6" w14:textId="77777777" w:rsidR="004B45CD" w:rsidRPr="004B45CD" w:rsidRDefault="004B45CD" w:rsidP="004B45CD">
                  <w:pPr>
                    <w:jc w:val="center"/>
                    <w:rPr>
                      <w:rFonts w:eastAsia="Times New Roman"/>
                    </w:rPr>
                  </w:pPr>
                  <w:r w:rsidRPr="004B45CD">
                    <w:rPr>
                      <w:rFonts w:eastAsia="Times New Roman"/>
                      <w:sz w:val="22"/>
                      <w:szCs w:val="22"/>
                    </w:rPr>
                    <w:t>16 610</w:t>
                  </w:r>
                </w:p>
              </w:tc>
            </w:tr>
            <w:tr w:rsidR="004B45CD" w:rsidRPr="004B45CD" w14:paraId="41987228" w14:textId="77777777" w:rsidTr="004B45CD">
              <w:trPr>
                <w:trHeight w:val="240"/>
              </w:trPr>
              <w:tc>
                <w:tcPr>
                  <w:tcW w:w="2493" w:type="dxa"/>
                </w:tcPr>
                <w:p w14:paraId="177EA41C"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02" w:type="dxa"/>
                </w:tcPr>
                <w:p w14:paraId="706A85B5" w14:textId="77777777" w:rsidR="004B45CD" w:rsidRPr="004B45CD" w:rsidRDefault="004B45CD" w:rsidP="004B45CD">
                  <w:pPr>
                    <w:jc w:val="center"/>
                    <w:rPr>
                      <w:rFonts w:eastAsia="Times New Roman"/>
                    </w:rPr>
                  </w:pPr>
                  <w:r w:rsidRPr="004B45CD">
                    <w:rPr>
                      <w:rFonts w:eastAsia="Times New Roman"/>
                      <w:sz w:val="22"/>
                      <w:szCs w:val="22"/>
                    </w:rPr>
                    <w:t>5 720,35</w:t>
                  </w:r>
                </w:p>
              </w:tc>
            </w:tr>
          </w:tbl>
          <w:p w14:paraId="106036AF" w14:textId="77777777" w:rsidR="004B45CD" w:rsidRPr="004B45CD" w:rsidRDefault="004B45CD" w:rsidP="004B45CD">
            <w:pPr>
              <w:rPr>
                <w:rFonts w:eastAsia="Times New Roman"/>
                <w:b/>
                <w:sz w:val="2"/>
                <w:szCs w:val="2"/>
              </w:rPr>
            </w:pPr>
          </w:p>
          <w:p w14:paraId="561E9C5B" w14:textId="77777777" w:rsidR="004B45CD" w:rsidRPr="004B45CD" w:rsidRDefault="004B45CD" w:rsidP="004B45CD">
            <w:pPr>
              <w:rPr>
                <w:rFonts w:eastAsia="Times New Roman"/>
                <w:b/>
                <w:sz w:val="20"/>
              </w:rPr>
            </w:pPr>
          </w:p>
          <w:p w14:paraId="6F614585" w14:textId="77777777" w:rsidR="004B45CD" w:rsidRPr="004B45CD" w:rsidRDefault="004B45CD" w:rsidP="004B45CD">
            <w:pPr>
              <w:rPr>
                <w:rFonts w:eastAsia="Times New Roman"/>
                <w:b/>
                <w:sz w:val="20"/>
              </w:rPr>
            </w:pPr>
            <w:r w:rsidRPr="004B45CD">
              <w:rPr>
                <w:rFonts w:eastAsia="Times New Roman"/>
                <w:b/>
                <w:sz w:val="20"/>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29DCB26F" w14:textId="77777777" w:rsidTr="004B45CD">
              <w:tc>
                <w:tcPr>
                  <w:tcW w:w="1589" w:type="dxa"/>
                  <w:shd w:val="clear" w:color="auto" w:fill="auto"/>
                </w:tcPr>
                <w:p w14:paraId="01B4DFD4"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12FB79B2"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5478658D"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541EBA33" w14:textId="77777777" w:rsidTr="004B45CD">
              <w:tc>
                <w:tcPr>
                  <w:tcW w:w="1589" w:type="dxa"/>
                  <w:shd w:val="clear" w:color="auto" w:fill="auto"/>
                </w:tcPr>
                <w:p w14:paraId="12B6087F"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6C709E24" w14:textId="77777777" w:rsidR="004B45CD" w:rsidRPr="004B45CD" w:rsidRDefault="004B45CD" w:rsidP="004B45CD">
                  <w:pPr>
                    <w:jc w:val="center"/>
                    <w:rPr>
                      <w:rFonts w:eastAsia="Times New Roman"/>
                    </w:rPr>
                  </w:pPr>
                  <w:r w:rsidRPr="004B45CD">
                    <w:rPr>
                      <w:rFonts w:eastAsia="Times New Roman"/>
                      <w:sz w:val="22"/>
                      <w:szCs w:val="22"/>
                    </w:rPr>
                    <w:t>24</w:t>
                  </w:r>
                </w:p>
              </w:tc>
              <w:tc>
                <w:tcPr>
                  <w:tcW w:w="2477" w:type="dxa"/>
                  <w:shd w:val="clear" w:color="auto" w:fill="auto"/>
                </w:tcPr>
                <w:p w14:paraId="376FB926"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52099ED2" w14:textId="77777777" w:rsidTr="004B45CD">
              <w:tc>
                <w:tcPr>
                  <w:tcW w:w="1589" w:type="dxa"/>
                  <w:shd w:val="clear" w:color="auto" w:fill="auto"/>
                </w:tcPr>
                <w:p w14:paraId="39DA16BC"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7EA70CD3" w14:textId="77777777" w:rsidR="004B45CD" w:rsidRPr="004B45CD" w:rsidRDefault="004B45CD" w:rsidP="004B45CD">
                  <w:pPr>
                    <w:jc w:val="center"/>
                    <w:rPr>
                      <w:rFonts w:eastAsia="Times New Roman"/>
                    </w:rPr>
                  </w:pPr>
                  <w:r w:rsidRPr="004B45CD">
                    <w:rPr>
                      <w:rFonts w:eastAsia="Times New Roman"/>
                      <w:sz w:val="22"/>
                      <w:szCs w:val="22"/>
                    </w:rPr>
                    <w:t>2</w:t>
                  </w:r>
                </w:p>
              </w:tc>
              <w:tc>
                <w:tcPr>
                  <w:tcW w:w="2477" w:type="dxa"/>
                  <w:shd w:val="clear" w:color="auto" w:fill="auto"/>
                </w:tcPr>
                <w:p w14:paraId="69A3F562"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1A56A052" w14:textId="77777777" w:rsidTr="004B45CD">
              <w:tc>
                <w:tcPr>
                  <w:tcW w:w="1589" w:type="dxa"/>
                  <w:shd w:val="clear" w:color="auto" w:fill="auto"/>
                </w:tcPr>
                <w:p w14:paraId="561EBF8C"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74A72EDB"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4CBD6EF6"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0851322C" w14:textId="77777777" w:rsidR="004B45CD" w:rsidRPr="004B45CD" w:rsidRDefault="004B45CD" w:rsidP="004B45CD">
            <w:pPr>
              <w:rPr>
                <w:rFonts w:eastAsia="Times New Roman"/>
                <w:b/>
                <w:sz w:val="28"/>
              </w:rPr>
            </w:pPr>
          </w:p>
        </w:tc>
      </w:tr>
      <w:tr w:rsidR="004B45CD" w:rsidRPr="004B45CD" w14:paraId="611108ED" w14:textId="77777777" w:rsidTr="00344717">
        <w:tc>
          <w:tcPr>
            <w:tcW w:w="5893" w:type="dxa"/>
            <w:gridSpan w:val="2"/>
            <w:shd w:val="clear" w:color="auto" w:fill="auto"/>
          </w:tcPr>
          <w:p w14:paraId="189922C3" w14:textId="77777777" w:rsidR="004B45CD" w:rsidRPr="004B45CD" w:rsidRDefault="004B45CD" w:rsidP="004B45CD">
            <w:pPr>
              <w:rPr>
                <w:rFonts w:eastAsia="Times New Roman"/>
                <w:b/>
              </w:rPr>
            </w:pPr>
          </w:p>
          <w:p w14:paraId="45D75680" w14:textId="77777777" w:rsidR="004B45CD" w:rsidRPr="004B45CD" w:rsidRDefault="004B45CD" w:rsidP="004B45CD">
            <w:pPr>
              <w:rPr>
                <w:rFonts w:eastAsia="Times New Roman"/>
                <w:b/>
              </w:rPr>
            </w:pPr>
            <w:r w:rsidRPr="004B45CD">
              <w:rPr>
                <w:rFonts w:eastAsia="Times New Roman"/>
                <w:b/>
                <w:sz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64B7E566" w14:textId="77777777" w:rsidTr="004B45CD">
              <w:tc>
                <w:tcPr>
                  <w:tcW w:w="3715" w:type="dxa"/>
                  <w:shd w:val="clear" w:color="auto" w:fill="auto"/>
                </w:tcPr>
                <w:p w14:paraId="711E4729" w14:textId="77777777" w:rsidR="004B45CD" w:rsidRPr="004B45CD" w:rsidRDefault="004B45CD" w:rsidP="004B45CD">
                  <w:pPr>
                    <w:jc w:val="center"/>
                    <w:rPr>
                      <w:rFonts w:eastAsia="Times New Roman"/>
                      <w:b/>
                    </w:rPr>
                  </w:pPr>
                  <w:r w:rsidRPr="004B45CD">
                    <w:rPr>
                      <w:rFonts w:eastAsia="Times New Roman"/>
                      <w:b/>
                      <w:sz w:val="22"/>
                    </w:rPr>
                    <w:t>Показник</w:t>
                  </w:r>
                </w:p>
              </w:tc>
              <w:tc>
                <w:tcPr>
                  <w:tcW w:w="1275" w:type="dxa"/>
                  <w:shd w:val="clear" w:color="auto" w:fill="auto"/>
                </w:tcPr>
                <w:p w14:paraId="319CE7DB" w14:textId="77777777" w:rsidR="004B45CD" w:rsidRPr="004B45CD" w:rsidRDefault="004B45CD" w:rsidP="004B45CD">
                  <w:pPr>
                    <w:rPr>
                      <w:rFonts w:eastAsia="Times New Roman"/>
                      <w:b/>
                    </w:rPr>
                  </w:pPr>
                  <w:r w:rsidRPr="004B45CD">
                    <w:rPr>
                      <w:rFonts w:eastAsia="Times New Roman"/>
                      <w:b/>
                      <w:sz w:val="22"/>
                    </w:rPr>
                    <w:t>абс. к-сть</w:t>
                  </w:r>
                </w:p>
              </w:tc>
              <w:tc>
                <w:tcPr>
                  <w:tcW w:w="709" w:type="dxa"/>
                  <w:shd w:val="clear" w:color="auto" w:fill="auto"/>
                </w:tcPr>
                <w:p w14:paraId="6B778F0D" w14:textId="77777777" w:rsidR="004B45CD" w:rsidRPr="004B45CD" w:rsidRDefault="004B45CD" w:rsidP="004B45CD">
                  <w:pPr>
                    <w:jc w:val="center"/>
                    <w:rPr>
                      <w:rFonts w:eastAsia="Times New Roman"/>
                      <w:b/>
                    </w:rPr>
                  </w:pPr>
                  <w:r w:rsidRPr="004B45CD">
                    <w:rPr>
                      <w:rFonts w:eastAsia="Times New Roman"/>
                      <w:b/>
                      <w:sz w:val="22"/>
                    </w:rPr>
                    <w:t>%</w:t>
                  </w:r>
                </w:p>
              </w:tc>
            </w:tr>
            <w:tr w:rsidR="004B45CD" w:rsidRPr="004B45CD" w14:paraId="15B93C59" w14:textId="77777777" w:rsidTr="004B45CD">
              <w:tc>
                <w:tcPr>
                  <w:tcW w:w="3715" w:type="dxa"/>
                  <w:shd w:val="clear" w:color="auto" w:fill="auto"/>
                </w:tcPr>
                <w:p w14:paraId="7DE867AC" w14:textId="77777777" w:rsidR="004B45CD" w:rsidRPr="004B45CD" w:rsidRDefault="004B45CD" w:rsidP="004B45CD">
                  <w:pPr>
                    <w:rPr>
                      <w:rFonts w:eastAsia="Times New Roman"/>
                      <w:b/>
                    </w:rPr>
                  </w:pPr>
                  <w:r w:rsidRPr="004B45CD">
                    <w:rPr>
                      <w:rFonts w:eastAsia="Times New Roman"/>
                      <w:sz w:val="22"/>
                    </w:rPr>
                    <w:t>Виявлення випадків ТБ з КСП+ в ПМСД</w:t>
                  </w:r>
                </w:p>
              </w:tc>
              <w:tc>
                <w:tcPr>
                  <w:tcW w:w="1275" w:type="dxa"/>
                  <w:shd w:val="clear" w:color="auto" w:fill="auto"/>
                </w:tcPr>
                <w:p w14:paraId="57DE27B8" w14:textId="77777777" w:rsidR="004B45CD" w:rsidRPr="004B45CD" w:rsidRDefault="004B45CD" w:rsidP="004B45CD">
                  <w:pPr>
                    <w:jc w:val="center"/>
                    <w:rPr>
                      <w:rFonts w:eastAsia="Times New Roman"/>
                      <w:szCs w:val="20"/>
                    </w:rPr>
                  </w:pPr>
                  <w:r w:rsidRPr="004B45CD">
                    <w:rPr>
                      <w:rFonts w:eastAsia="Times New Roman"/>
                      <w:sz w:val="22"/>
                      <w:szCs w:val="20"/>
                    </w:rPr>
                    <w:t>108</w:t>
                  </w:r>
                </w:p>
              </w:tc>
              <w:tc>
                <w:tcPr>
                  <w:tcW w:w="709" w:type="dxa"/>
                  <w:shd w:val="clear" w:color="auto" w:fill="auto"/>
                </w:tcPr>
                <w:p w14:paraId="00A6AFF7" w14:textId="77777777" w:rsidR="004B45CD" w:rsidRPr="004B45CD" w:rsidRDefault="004B45CD" w:rsidP="004B45CD">
                  <w:pPr>
                    <w:jc w:val="center"/>
                    <w:rPr>
                      <w:rFonts w:eastAsia="Times New Roman"/>
                      <w:szCs w:val="20"/>
                    </w:rPr>
                  </w:pPr>
                  <w:r w:rsidRPr="004B45CD">
                    <w:rPr>
                      <w:rFonts w:eastAsia="Times New Roman"/>
                      <w:sz w:val="22"/>
                      <w:szCs w:val="20"/>
                    </w:rPr>
                    <w:t>2,4</w:t>
                  </w:r>
                </w:p>
              </w:tc>
            </w:tr>
            <w:tr w:rsidR="004B45CD" w:rsidRPr="004B45CD" w14:paraId="179381DC" w14:textId="77777777" w:rsidTr="004B45CD">
              <w:tc>
                <w:tcPr>
                  <w:tcW w:w="3715" w:type="dxa"/>
                  <w:shd w:val="clear" w:color="auto" w:fill="auto"/>
                </w:tcPr>
                <w:p w14:paraId="7E4CDCD9" w14:textId="77777777" w:rsidR="004B45CD" w:rsidRPr="004B45CD" w:rsidRDefault="004B45CD" w:rsidP="004B45CD">
                  <w:pPr>
                    <w:jc w:val="both"/>
                    <w:rPr>
                      <w:rFonts w:eastAsia="Times New Roman"/>
                    </w:rPr>
                  </w:pPr>
                  <w:r w:rsidRPr="004B45CD">
                    <w:rPr>
                      <w:rFonts w:eastAsia="Times New Roman"/>
                      <w:sz w:val="22"/>
                    </w:rPr>
                    <w:t>Випадки ВДТБ МБТ+, які охоплені ТМЧ</w:t>
                  </w:r>
                </w:p>
              </w:tc>
              <w:tc>
                <w:tcPr>
                  <w:tcW w:w="1275" w:type="dxa"/>
                  <w:shd w:val="clear" w:color="auto" w:fill="auto"/>
                </w:tcPr>
                <w:p w14:paraId="65C17737" w14:textId="77777777" w:rsidR="004B45CD" w:rsidRPr="004B45CD" w:rsidRDefault="004B45CD" w:rsidP="004B45CD">
                  <w:pPr>
                    <w:jc w:val="center"/>
                    <w:rPr>
                      <w:rFonts w:eastAsia="Times New Roman"/>
                      <w:szCs w:val="20"/>
                    </w:rPr>
                  </w:pPr>
                  <w:r w:rsidRPr="004B45CD">
                    <w:rPr>
                      <w:rFonts w:eastAsia="Times New Roman"/>
                      <w:sz w:val="22"/>
                      <w:szCs w:val="20"/>
                    </w:rPr>
                    <w:t>356</w:t>
                  </w:r>
                </w:p>
              </w:tc>
              <w:tc>
                <w:tcPr>
                  <w:tcW w:w="709" w:type="dxa"/>
                  <w:shd w:val="clear" w:color="auto" w:fill="auto"/>
                </w:tcPr>
                <w:p w14:paraId="4A075D4F"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7B9E7051" w14:textId="77777777" w:rsidTr="004B45CD">
              <w:tc>
                <w:tcPr>
                  <w:tcW w:w="3715" w:type="dxa"/>
                  <w:shd w:val="clear" w:color="auto" w:fill="auto"/>
                </w:tcPr>
                <w:p w14:paraId="10E98674" w14:textId="77777777" w:rsidR="004B45CD" w:rsidRPr="004B45CD" w:rsidRDefault="004B45CD" w:rsidP="004B45CD">
                  <w:pPr>
                    <w:jc w:val="both"/>
                    <w:rPr>
                      <w:rFonts w:eastAsia="Times New Roman"/>
                    </w:rPr>
                  </w:pPr>
                  <w:r w:rsidRPr="004B45CD">
                    <w:rPr>
                      <w:rFonts w:eastAsia="Times New Roman"/>
                      <w:sz w:val="22"/>
                    </w:rPr>
                    <w:t>Випадки повторного лікування МБТ+, які охоплені ТМЧ</w:t>
                  </w:r>
                </w:p>
              </w:tc>
              <w:tc>
                <w:tcPr>
                  <w:tcW w:w="1275" w:type="dxa"/>
                  <w:shd w:val="clear" w:color="auto" w:fill="auto"/>
                </w:tcPr>
                <w:p w14:paraId="69D7C616" w14:textId="77777777" w:rsidR="004B45CD" w:rsidRPr="004B45CD" w:rsidRDefault="004B45CD" w:rsidP="004B45CD">
                  <w:pPr>
                    <w:jc w:val="center"/>
                    <w:rPr>
                      <w:rFonts w:eastAsia="Times New Roman"/>
                      <w:szCs w:val="20"/>
                    </w:rPr>
                  </w:pPr>
                  <w:r w:rsidRPr="004B45CD">
                    <w:rPr>
                      <w:rFonts w:eastAsia="Times New Roman"/>
                      <w:sz w:val="22"/>
                      <w:szCs w:val="20"/>
                    </w:rPr>
                    <w:t>200</w:t>
                  </w:r>
                </w:p>
              </w:tc>
              <w:tc>
                <w:tcPr>
                  <w:tcW w:w="709" w:type="dxa"/>
                  <w:shd w:val="clear" w:color="auto" w:fill="auto"/>
                </w:tcPr>
                <w:p w14:paraId="15D731CE" w14:textId="77777777" w:rsidR="004B45CD" w:rsidRPr="004B45CD" w:rsidRDefault="004B45CD" w:rsidP="004B45CD">
                  <w:pPr>
                    <w:jc w:val="center"/>
                    <w:rPr>
                      <w:rFonts w:eastAsia="Times New Roman"/>
                      <w:szCs w:val="20"/>
                    </w:rPr>
                  </w:pPr>
                  <w:r w:rsidRPr="004B45CD">
                    <w:rPr>
                      <w:rFonts w:eastAsia="Times New Roman"/>
                      <w:sz w:val="22"/>
                      <w:szCs w:val="20"/>
                    </w:rPr>
                    <w:t>100</w:t>
                  </w:r>
                </w:p>
              </w:tc>
            </w:tr>
            <w:tr w:rsidR="004B45CD" w:rsidRPr="004B45CD" w14:paraId="25DEB1AA" w14:textId="77777777" w:rsidTr="004B45CD">
              <w:tc>
                <w:tcPr>
                  <w:tcW w:w="3715" w:type="dxa"/>
                  <w:shd w:val="clear" w:color="auto" w:fill="auto"/>
                </w:tcPr>
                <w:p w14:paraId="0847D462"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ВДБТ МБТ+ </w:t>
                  </w:r>
                </w:p>
              </w:tc>
              <w:tc>
                <w:tcPr>
                  <w:tcW w:w="1275" w:type="dxa"/>
                  <w:shd w:val="clear" w:color="auto" w:fill="auto"/>
                </w:tcPr>
                <w:p w14:paraId="46AB57F1" w14:textId="77777777" w:rsidR="004B45CD" w:rsidRPr="004B45CD" w:rsidRDefault="004B45CD" w:rsidP="004B45CD">
                  <w:pPr>
                    <w:jc w:val="center"/>
                    <w:rPr>
                      <w:rFonts w:eastAsia="Times New Roman"/>
                      <w:szCs w:val="20"/>
                    </w:rPr>
                  </w:pPr>
                  <w:r w:rsidRPr="004B45CD">
                    <w:rPr>
                      <w:rFonts w:eastAsia="Times New Roman"/>
                      <w:sz w:val="22"/>
                      <w:szCs w:val="20"/>
                    </w:rPr>
                    <w:t>81</w:t>
                  </w:r>
                </w:p>
              </w:tc>
              <w:tc>
                <w:tcPr>
                  <w:tcW w:w="709" w:type="dxa"/>
                  <w:shd w:val="clear" w:color="auto" w:fill="auto"/>
                </w:tcPr>
                <w:p w14:paraId="36599610" w14:textId="77777777" w:rsidR="004B45CD" w:rsidRPr="004B45CD" w:rsidRDefault="004B45CD" w:rsidP="004B45CD">
                  <w:pPr>
                    <w:jc w:val="center"/>
                    <w:rPr>
                      <w:rFonts w:eastAsia="Times New Roman"/>
                      <w:szCs w:val="20"/>
                    </w:rPr>
                  </w:pPr>
                  <w:r w:rsidRPr="004B45CD">
                    <w:rPr>
                      <w:rFonts w:eastAsia="Times New Roman"/>
                      <w:sz w:val="22"/>
                      <w:szCs w:val="20"/>
                    </w:rPr>
                    <w:t>22,8</w:t>
                  </w:r>
                </w:p>
              </w:tc>
            </w:tr>
            <w:tr w:rsidR="004B45CD" w:rsidRPr="004B45CD" w14:paraId="355799DF" w14:textId="77777777" w:rsidTr="004B45CD">
              <w:tc>
                <w:tcPr>
                  <w:tcW w:w="3715" w:type="dxa"/>
                  <w:shd w:val="clear" w:color="auto" w:fill="auto"/>
                </w:tcPr>
                <w:p w14:paraId="6B529608" w14:textId="77777777" w:rsidR="004B45CD" w:rsidRPr="004B45CD" w:rsidRDefault="004B45CD" w:rsidP="004B45CD">
                  <w:pPr>
                    <w:jc w:val="both"/>
                    <w:rPr>
                      <w:rFonts w:eastAsia="Times New Roman"/>
                    </w:rPr>
                  </w:pPr>
                  <w:r w:rsidRPr="004B45CD">
                    <w:rPr>
                      <w:rFonts w:eastAsia="Times New Roman"/>
                      <w:sz w:val="22"/>
                    </w:rPr>
                    <w:t xml:space="preserve">Випадки МР ТБ серед випадків повторного лікування МБТ+ </w:t>
                  </w:r>
                </w:p>
              </w:tc>
              <w:tc>
                <w:tcPr>
                  <w:tcW w:w="1275" w:type="dxa"/>
                  <w:shd w:val="clear" w:color="auto" w:fill="auto"/>
                </w:tcPr>
                <w:p w14:paraId="5A52917D" w14:textId="77777777" w:rsidR="004B45CD" w:rsidRPr="004B45CD" w:rsidRDefault="004B45CD" w:rsidP="004B45CD">
                  <w:pPr>
                    <w:jc w:val="center"/>
                    <w:rPr>
                      <w:rFonts w:eastAsia="Times New Roman"/>
                      <w:szCs w:val="20"/>
                    </w:rPr>
                  </w:pPr>
                  <w:r w:rsidRPr="004B45CD">
                    <w:rPr>
                      <w:rFonts w:eastAsia="Times New Roman"/>
                      <w:sz w:val="22"/>
                      <w:szCs w:val="20"/>
                    </w:rPr>
                    <w:t>79</w:t>
                  </w:r>
                </w:p>
              </w:tc>
              <w:tc>
                <w:tcPr>
                  <w:tcW w:w="709" w:type="dxa"/>
                  <w:shd w:val="clear" w:color="auto" w:fill="auto"/>
                </w:tcPr>
                <w:p w14:paraId="2CA4477F" w14:textId="77777777" w:rsidR="004B45CD" w:rsidRPr="004B45CD" w:rsidRDefault="004B45CD" w:rsidP="004B45CD">
                  <w:pPr>
                    <w:jc w:val="center"/>
                    <w:rPr>
                      <w:rFonts w:eastAsia="Times New Roman"/>
                      <w:szCs w:val="20"/>
                    </w:rPr>
                  </w:pPr>
                  <w:r w:rsidRPr="004B45CD">
                    <w:rPr>
                      <w:rFonts w:eastAsia="Times New Roman"/>
                      <w:sz w:val="22"/>
                      <w:szCs w:val="20"/>
                    </w:rPr>
                    <w:t>39,5</w:t>
                  </w:r>
                </w:p>
              </w:tc>
            </w:tr>
          </w:tbl>
          <w:p w14:paraId="7CB6C578" w14:textId="77777777" w:rsidR="004B45CD" w:rsidRPr="004B45CD" w:rsidRDefault="004B45CD" w:rsidP="004B45CD">
            <w:pPr>
              <w:rPr>
                <w:rFonts w:eastAsia="Times New Roman"/>
                <w:b/>
                <w:sz w:val="28"/>
              </w:rPr>
            </w:pPr>
          </w:p>
        </w:tc>
        <w:tc>
          <w:tcPr>
            <w:tcW w:w="5760" w:type="dxa"/>
            <w:gridSpan w:val="2"/>
            <w:vMerge/>
            <w:shd w:val="clear" w:color="auto" w:fill="auto"/>
          </w:tcPr>
          <w:p w14:paraId="0AC2750C" w14:textId="77777777" w:rsidR="004B45CD" w:rsidRPr="004B45CD" w:rsidRDefault="004B45CD" w:rsidP="004B45CD">
            <w:pPr>
              <w:rPr>
                <w:rFonts w:eastAsia="Times New Roman"/>
                <w:b/>
                <w:sz w:val="28"/>
              </w:rPr>
            </w:pPr>
          </w:p>
        </w:tc>
      </w:tr>
      <w:tr w:rsidR="004B45CD" w:rsidRPr="004B45CD" w14:paraId="1C87742B" w14:textId="77777777" w:rsidTr="00344717">
        <w:tc>
          <w:tcPr>
            <w:tcW w:w="5893" w:type="dxa"/>
            <w:gridSpan w:val="2"/>
            <w:shd w:val="clear" w:color="auto" w:fill="auto"/>
          </w:tcPr>
          <w:p w14:paraId="65905572" w14:textId="77777777" w:rsidR="004B45CD" w:rsidRPr="004B45CD" w:rsidRDefault="004B45CD" w:rsidP="004B45CD">
            <w:pPr>
              <w:rPr>
                <w:rFonts w:eastAsia="Times New Roman"/>
                <w:b/>
              </w:rPr>
            </w:pPr>
          </w:p>
          <w:p w14:paraId="6D2ADF16" w14:textId="77777777" w:rsidR="004B45CD" w:rsidRPr="004B45CD" w:rsidRDefault="004B45CD" w:rsidP="004B45CD">
            <w:pPr>
              <w:rPr>
                <w:rFonts w:eastAsia="Times New Roman"/>
                <w:b/>
              </w:rPr>
            </w:pPr>
            <w:r w:rsidRPr="004B45CD">
              <w:rPr>
                <w:rFonts w:eastAsia="Times New Roman"/>
                <w:b/>
                <w:sz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5B190DD3" w14:textId="77777777" w:rsidTr="004B45CD">
              <w:tc>
                <w:tcPr>
                  <w:tcW w:w="3006" w:type="dxa"/>
                  <w:shd w:val="clear" w:color="auto" w:fill="auto"/>
                </w:tcPr>
                <w:p w14:paraId="20BD45AE"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1826F343"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294F1D05"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53243125" w14:textId="77777777" w:rsidTr="004B45CD">
              <w:tc>
                <w:tcPr>
                  <w:tcW w:w="3006" w:type="dxa"/>
                  <w:shd w:val="clear" w:color="auto" w:fill="auto"/>
                </w:tcPr>
                <w:p w14:paraId="6B343CA7"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4E07CD2D" w14:textId="77777777" w:rsidR="004B45CD" w:rsidRPr="004B45CD" w:rsidRDefault="004B45CD" w:rsidP="004B45CD">
                  <w:pPr>
                    <w:jc w:val="center"/>
                    <w:rPr>
                      <w:rFonts w:eastAsia="Times New Roman"/>
                    </w:rPr>
                  </w:pPr>
                  <w:r w:rsidRPr="004B45CD">
                    <w:rPr>
                      <w:rFonts w:eastAsia="Times New Roman"/>
                      <w:sz w:val="22"/>
                      <w:szCs w:val="22"/>
                    </w:rPr>
                    <w:t>881</w:t>
                  </w:r>
                </w:p>
              </w:tc>
              <w:tc>
                <w:tcPr>
                  <w:tcW w:w="1134" w:type="dxa"/>
                  <w:shd w:val="clear" w:color="auto" w:fill="auto"/>
                </w:tcPr>
                <w:p w14:paraId="1C571097" w14:textId="77777777" w:rsidR="004B45CD" w:rsidRPr="004B45CD" w:rsidRDefault="004B45CD" w:rsidP="004B45CD">
                  <w:pPr>
                    <w:jc w:val="center"/>
                    <w:rPr>
                      <w:rFonts w:eastAsia="Times New Roman"/>
                    </w:rPr>
                  </w:pPr>
                  <w:r w:rsidRPr="004B45CD">
                    <w:rPr>
                      <w:rFonts w:eastAsia="Times New Roman"/>
                      <w:sz w:val="22"/>
                      <w:szCs w:val="22"/>
                    </w:rPr>
                    <w:t>96,4</w:t>
                  </w:r>
                </w:p>
              </w:tc>
            </w:tr>
            <w:tr w:rsidR="004B45CD" w:rsidRPr="004B45CD" w14:paraId="26040731" w14:textId="77777777" w:rsidTr="004B45CD">
              <w:tc>
                <w:tcPr>
                  <w:tcW w:w="3006" w:type="dxa"/>
                  <w:shd w:val="clear" w:color="auto" w:fill="auto"/>
                </w:tcPr>
                <w:p w14:paraId="2E7E2C70"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397B8FEB" w14:textId="77777777" w:rsidR="004B45CD" w:rsidRPr="004B45CD" w:rsidRDefault="004B45CD" w:rsidP="004B45CD">
                  <w:pPr>
                    <w:jc w:val="center"/>
                    <w:rPr>
                      <w:rFonts w:eastAsia="Times New Roman"/>
                    </w:rPr>
                  </w:pPr>
                  <w:r w:rsidRPr="004B45CD">
                    <w:rPr>
                      <w:rFonts w:eastAsia="Times New Roman"/>
                      <w:sz w:val="22"/>
                      <w:szCs w:val="22"/>
                    </w:rPr>
                    <w:t>71</w:t>
                  </w:r>
                </w:p>
              </w:tc>
              <w:tc>
                <w:tcPr>
                  <w:tcW w:w="1134" w:type="dxa"/>
                  <w:shd w:val="clear" w:color="auto" w:fill="auto"/>
                </w:tcPr>
                <w:p w14:paraId="544CEBEF" w14:textId="77777777" w:rsidR="004B45CD" w:rsidRPr="004B45CD" w:rsidRDefault="004B45CD" w:rsidP="004B45CD">
                  <w:pPr>
                    <w:jc w:val="center"/>
                    <w:rPr>
                      <w:rFonts w:eastAsia="Times New Roman"/>
                    </w:rPr>
                  </w:pPr>
                  <w:r w:rsidRPr="004B45CD">
                    <w:rPr>
                      <w:rFonts w:eastAsia="Times New Roman"/>
                      <w:sz w:val="22"/>
                      <w:szCs w:val="22"/>
                    </w:rPr>
                    <w:t>57,2</w:t>
                  </w:r>
                </w:p>
              </w:tc>
            </w:tr>
            <w:tr w:rsidR="004B45CD" w:rsidRPr="004B45CD" w14:paraId="6907D562" w14:textId="77777777" w:rsidTr="004B45CD">
              <w:tc>
                <w:tcPr>
                  <w:tcW w:w="3006" w:type="dxa"/>
                  <w:shd w:val="clear" w:color="auto" w:fill="auto"/>
                </w:tcPr>
                <w:p w14:paraId="0394B4B4"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7AE4FEF5" w14:textId="77777777" w:rsidR="004B45CD" w:rsidRPr="004B45CD" w:rsidRDefault="004B45CD" w:rsidP="004B45CD">
                  <w:pPr>
                    <w:jc w:val="center"/>
                    <w:rPr>
                      <w:rFonts w:eastAsia="Times New Roman"/>
                    </w:rPr>
                  </w:pPr>
                  <w:r w:rsidRPr="004B45CD">
                    <w:rPr>
                      <w:rFonts w:eastAsia="Times New Roman"/>
                      <w:sz w:val="22"/>
                      <w:szCs w:val="22"/>
                    </w:rPr>
                    <w:t>74</w:t>
                  </w:r>
                </w:p>
              </w:tc>
              <w:tc>
                <w:tcPr>
                  <w:tcW w:w="1134" w:type="dxa"/>
                  <w:shd w:val="clear" w:color="auto" w:fill="auto"/>
                </w:tcPr>
                <w:p w14:paraId="3E15E53B" w14:textId="77777777" w:rsidR="004B45CD" w:rsidRPr="004B45CD" w:rsidRDefault="004B45CD" w:rsidP="004B45CD">
                  <w:pPr>
                    <w:jc w:val="center"/>
                    <w:rPr>
                      <w:rFonts w:eastAsia="Times New Roman"/>
                    </w:rPr>
                  </w:pPr>
                  <w:r w:rsidRPr="004B45CD">
                    <w:rPr>
                      <w:rFonts w:eastAsia="Times New Roman"/>
                      <w:sz w:val="22"/>
                      <w:szCs w:val="22"/>
                    </w:rPr>
                    <w:t>67,2</w:t>
                  </w:r>
                </w:p>
              </w:tc>
            </w:tr>
          </w:tbl>
          <w:p w14:paraId="6C91FF58" w14:textId="77777777" w:rsidR="004B45CD" w:rsidRPr="004B45CD" w:rsidRDefault="004B45CD" w:rsidP="004B45CD">
            <w:pPr>
              <w:rPr>
                <w:rFonts w:eastAsia="Times New Roman"/>
                <w:b/>
                <w:sz w:val="28"/>
              </w:rPr>
            </w:pPr>
          </w:p>
        </w:tc>
        <w:tc>
          <w:tcPr>
            <w:tcW w:w="5760" w:type="dxa"/>
            <w:gridSpan w:val="2"/>
            <w:vMerge/>
            <w:shd w:val="clear" w:color="auto" w:fill="auto"/>
          </w:tcPr>
          <w:p w14:paraId="37FDBEA4" w14:textId="77777777" w:rsidR="004B45CD" w:rsidRPr="004B45CD" w:rsidRDefault="004B45CD" w:rsidP="004B45CD">
            <w:pPr>
              <w:rPr>
                <w:rFonts w:eastAsia="Times New Roman"/>
                <w:b/>
                <w:sz w:val="28"/>
              </w:rPr>
            </w:pPr>
          </w:p>
        </w:tc>
      </w:tr>
      <w:tr w:rsidR="004B45CD" w:rsidRPr="004B45CD" w14:paraId="64C2DE20" w14:textId="77777777" w:rsidTr="00344717">
        <w:tc>
          <w:tcPr>
            <w:tcW w:w="5893" w:type="dxa"/>
            <w:gridSpan w:val="2"/>
            <w:shd w:val="clear" w:color="auto" w:fill="auto"/>
          </w:tcPr>
          <w:p w14:paraId="13806041" w14:textId="77777777" w:rsidR="004B45CD" w:rsidRPr="004B45CD" w:rsidRDefault="004B45CD" w:rsidP="004B45CD">
            <w:pPr>
              <w:rPr>
                <w:rFonts w:eastAsia="Times New Roman"/>
                <w:b/>
              </w:rPr>
            </w:pPr>
          </w:p>
          <w:p w14:paraId="3EF94DCB" w14:textId="77777777" w:rsidR="004B45CD" w:rsidRPr="004B45CD" w:rsidRDefault="004B45CD" w:rsidP="004B45CD">
            <w:pPr>
              <w:rPr>
                <w:rFonts w:eastAsia="Times New Roman"/>
                <w:b/>
              </w:rPr>
            </w:pPr>
            <w:r w:rsidRPr="004B45CD">
              <w:rPr>
                <w:rFonts w:eastAsia="Times New Roman"/>
                <w:b/>
                <w:sz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313D0034" w14:textId="77777777" w:rsidTr="004B45CD">
              <w:tc>
                <w:tcPr>
                  <w:tcW w:w="3573" w:type="dxa"/>
                  <w:vAlign w:val="center"/>
                </w:tcPr>
                <w:p w14:paraId="7D2A36B7"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5781FFBE"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34BCECE6" w14:textId="77777777" w:rsidTr="004B45CD">
              <w:trPr>
                <w:trHeight w:val="20"/>
              </w:trPr>
              <w:tc>
                <w:tcPr>
                  <w:tcW w:w="3573" w:type="dxa"/>
                </w:tcPr>
                <w:p w14:paraId="0C3D9F1D"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330DD54E" w14:textId="77777777" w:rsidR="004B45CD" w:rsidRPr="004B45CD" w:rsidRDefault="004B45CD" w:rsidP="004B45CD">
                  <w:pPr>
                    <w:jc w:val="center"/>
                    <w:rPr>
                      <w:rFonts w:eastAsia="Times New Roman"/>
                    </w:rPr>
                  </w:pPr>
                  <w:r w:rsidRPr="004B45CD">
                    <w:rPr>
                      <w:rFonts w:eastAsia="Times New Roman"/>
                      <w:sz w:val="22"/>
                      <w:szCs w:val="22"/>
                    </w:rPr>
                    <w:t xml:space="preserve">305 </w:t>
                  </w:r>
                </w:p>
              </w:tc>
            </w:tr>
            <w:tr w:rsidR="004B45CD" w:rsidRPr="004B45CD" w14:paraId="338B3025" w14:textId="77777777" w:rsidTr="004B45CD">
              <w:trPr>
                <w:trHeight w:val="20"/>
              </w:trPr>
              <w:tc>
                <w:tcPr>
                  <w:tcW w:w="3573" w:type="dxa"/>
                </w:tcPr>
                <w:p w14:paraId="4ED90C0B"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77AFEFB0" w14:textId="77777777" w:rsidR="004B45CD" w:rsidRPr="004B45CD" w:rsidRDefault="004B45CD" w:rsidP="004B45CD">
                  <w:pPr>
                    <w:jc w:val="center"/>
                    <w:rPr>
                      <w:rFonts w:eastAsia="Times New Roman"/>
                    </w:rPr>
                  </w:pPr>
                  <w:r w:rsidRPr="004B45CD">
                    <w:rPr>
                      <w:rFonts w:eastAsia="Times New Roman"/>
                      <w:sz w:val="22"/>
                      <w:szCs w:val="22"/>
                    </w:rPr>
                    <w:t>2,42</w:t>
                  </w:r>
                </w:p>
              </w:tc>
            </w:tr>
            <w:tr w:rsidR="004B45CD" w:rsidRPr="004B45CD" w14:paraId="58DF3D3B" w14:textId="77777777" w:rsidTr="004B45CD">
              <w:tc>
                <w:tcPr>
                  <w:tcW w:w="3573" w:type="dxa"/>
                </w:tcPr>
                <w:p w14:paraId="7DC2C2FF"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33BF9C62" w14:textId="77777777" w:rsidR="004B45CD" w:rsidRPr="004B45CD" w:rsidRDefault="004B45CD" w:rsidP="004B45CD">
                  <w:pPr>
                    <w:jc w:val="center"/>
                    <w:rPr>
                      <w:rFonts w:eastAsia="Times New Roman"/>
                    </w:rPr>
                  </w:pPr>
                  <w:r w:rsidRPr="004B45CD">
                    <w:rPr>
                      <w:rFonts w:eastAsia="Times New Roman"/>
                      <w:sz w:val="22"/>
                      <w:szCs w:val="22"/>
                    </w:rPr>
                    <w:t>90</w:t>
                  </w:r>
                </w:p>
              </w:tc>
            </w:tr>
            <w:tr w:rsidR="004B45CD" w:rsidRPr="004B45CD" w14:paraId="236D23E6" w14:textId="77777777" w:rsidTr="004B45CD">
              <w:tc>
                <w:tcPr>
                  <w:tcW w:w="3573" w:type="dxa"/>
                </w:tcPr>
                <w:p w14:paraId="073CF447"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4873F43A" w14:textId="77777777" w:rsidR="004B45CD" w:rsidRPr="004B45CD" w:rsidRDefault="004B45CD" w:rsidP="004B45CD">
                  <w:pPr>
                    <w:jc w:val="center"/>
                    <w:rPr>
                      <w:rFonts w:eastAsia="Times New Roman"/>
                    </w:rPr>
                  </w:pPr>
                  <w:r w:rsidRPr="004B45CD">
                    <w:rPr>
                      <w:rFonts w:eastAsia="Times New Roman"/>
                      <w:sz w:val="22"/>
                      <w:szCs w:val="22"/>
                    </w:rPr>
                    <w:t>87,7</w:t>
                  </w:r>
                </w:p>
              </w:tc>
            </w:tr>
            <w:tr w:rsidR="004B45CD" w:rsidRPr="004B45CD" w14:paraId="052E2059" w14:textId="77777777" w:rsidTr="004B45CD">
              <w:tc>
                <w:tcPr>
                  <w:tcW w:w="3573" w:type="dxa"/>
                </w:tcPr>
                <w:p w14:paraId="2D06E554"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7C9898E2" w14:textId="77777777" w:rsidR="004B45CD" w:rsidRPr="004B45CD" w:rsidRDefault="004B45CD" w:rsidP="004B45CD">
                  <w:pPr>
                    <w:jc w:val="center"/>
                    <w:rPr>
                      <w:rFonts w:eastAsia="Times New Roman"/>
                    </w:rPr>
                  </w:pPr>
                  <w:r w:rsidRPr="004B45CD">
                    <w:rPr>
                      <w:rFonts w:eastAsia="Times New Roman"/>
                      <w:sz w:val="22"/>
                      <w:szCs w:val="22"/>
                    </w:rPr>
                    <w:t>3,28</w:t>
                  </w:r>
                </w:p>
              </w:tc>
            </w:tr>
            <w:tr w:rsidR="004B45CD" w:rsidRPr="004B45CD" w14:paraId="24030030" w14:textId="77777777" w:rsidTr="004B45CD">
              <w:tc>
                <w:tcPr>
                  <w:tcW w:w="3573" w:type="dxa"/>
                </w:tcPr>
                <w:p w14:paraId="559BAEC1"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508BF356" w14:textId="77777777" w:rsidR="004B45CD" w:rsidRPr="004B45CD" w:rsidRDefault="004B45CD" w:rsidP="004B45CD">
                  <w:pPr>
                    <w:jc w:val="center"/>
                    <w:rPr>
                      <w:rFonts w:eastAsia="Times New Roman"/>
                    </w:rPr>
                  </w:pPr>
                  <w:r w:rsidRPr="004B45CD">
                    <w:rPr>
                      <w:rFonts w:eastAsia="Times New Roman"/>
                      <w:sz w:val="22"/>
                      <w:szCs w:val="22"/>
                    </w:rPr>
                    <w:t>288</w:t>
                  </w:r>
                </w:p>
              </w:tc>
            </w:tr>
            <w:tr w:rsidR="004B45CD" w:rsidRPr="004B45CD" w14:paraId="69E357A7" w14:textId="77777777" w:rsidTr="004B45CD">
              <w:tc>
                <w:tcPr>
                  <w:tcW w:w="3573" w:type="dxa"/>
                </w:tcPr>
                <w:p w14:paraId="222AF207"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6493C00C" w14:textId="77777777" w:rsidR="004B45CD" w:rsidRPr="004B45CD" w:rsidRDefault="004B45CD" w:rsidP="004B45CD">
                  <w:pPr>
                    <w:jc w:val="center"/>
                    <w:rPr>
                      <w:rFonts w:eastAsia="Times New Roman"/>
                    </w:rPr>
                  </w:pPr>
                  <w:r w:rsidRPr="004B45CD">
                    <w:rPr>
                      <w:rFonts w:eastAsia="Times New Roman"/>
                      <w:sz w:val="22"/>
                      <w:szCs w:val="22"/>
                    </w:rPr>
                    <w:t xml:space="preserve">82/0,65 на </w:t>
                  </w:r>
                </w:p>
                <w:p w14:paraId="133B6D78"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51A6914F" w14:textId="77777777" w:rsidR="004B45CD" w:rsidRPr="004B45CD" w:rsidRDefault="004B45CD" w:rsidP="004B45CD">
            <w:pPr>
              <w:rPr>
                <w:rFonts w:eastAsia="Times New Roman"/>
                <w:sz w:val="28"/>
              </w:rPr>
            </w:pPr>
          </w:p>
        </w:tc>
        <w:tc>
          <w:tcPr>
            <w:tcW w:w="5760" w:type="dxa"/>
            <w:gridSpan w:val="2"/>
            <w:vMerge/>
            <w:shd w:val="clear" w:color="auto" w:fill="auto"/>
          </w:tcPr>
          <w:p w14:paraId="7E217643" w14:textId="77777777" w:rsidR="004B45CD" w:rsidRPr="004B45CD" w:rsidRDefault="004B45CD" w:rsidP="004B45CD">
            <w:pPr>
              <w:rPr>
                <w:rFonts w:eastAsia="Times New Roman"/>
                <w:b/>
                <w:sz w:val="28"/>
              </w:rPr>
            </w:pPr>
          </w:p>
        </w:tc>
      </w:tr>
      <w:tr w:rsidR="004B45CD" w:rsidRPr="004B45CD" w14:paraId="77C9D221" w14:textId="77777777" w:rsidTr="00344717">
        <w:tc>
          <w:tcPr>
            <w:tcW w:w="5893" w:type="dxa"/>
            <w:gridSpan w:val="2"/>
            <w:shd w:val="clear" w:color="auto" w:fill="auto"/>
          </w:tcPr>
          <w:p w14:paraId="22D06025" w14:textId="77777777" w:rsidR="004B45CD" w:rsidRPr="004B45CD" w:rsidRDefault="004B45CD" w:rsidP="004B45CD">
            <w:pPr>
              <w:rPr>
                <w:rFonts w:eastAsia="Times New Roman"/>
                <w:b/>
                <w:sz w:val="28"/>
              </w:rPr>
            </w:pPr>
          </w:p>
        </w:tc>
        <w:tc>
          <w:tcPr>
            <w:tcW w:w="5760" w:type="dxa"/>
            <w:gridSpan w:val="2"/>
            <w:vMerge/>
            <w:shd w:val="clear" w:color="auto" w:fill="auto"/>
          </w:tcPr>
          <w:p w14:paraId="2F054236" w14:textId="77777777" w:rsidR="004B45CD" w:rsidRPr="004B45CD" w:rsidRDefault="004B45CD" w:rsidP="004B45CD">
            <w:pPr>
              <w:rPr>
                <w:rFonts w:eastAsia="Times New Roman"/>
                <w:b/>
                <w:sz w:val="28"/>
              </w:rPr>
            </w:pPr>
          </w:p>
        </w:tc>
      </w:tr>
      <w:tr w:rsidR="004B45CD" w:rsidRPr="004B45CD" w14:paraId="59F748FE" w14:textId="77777777" w:rsidTr="00344717">
        <w:tc>
          <w:tcPr>
            <w:tcW w:w="11653" w:type="dxa"/>
            <w:gridSpan w:val="4"/>
            <w:shd w:val="clear" w:color="auto" w:fill="auto"/>
          </w:tcPr>
          <w:p w14:paraId="33B685F2" w14:textId="77777777" w:rsidR="004B45CD" w:rsidRPr="004B45CD" w:rsidRDefault="004B45CD" w:rsidP="004B45CD">
            <w:pPr>
              <w:jc w:val="both"/>
              <w:rPr>
                <w:rFonts w:eastAsia="Times New Roman"/>
                <w:b/>
              </w:rPr>
            </w:pPr>
            <w:bookmarkStart w:id="5" w:name="_GoBack"/>
            <w:bookmarkEnd w:id="5"/>
            <w:r w:rsidRPr="004B45CD">
              <w:rPr>
                <w:rFonts w:eastAsia="Times New Roman"/>
                <w:b/>
                <w:sz w:val="22"/>
              </w:rPr>
              <w:lastRenderedPageBreak/>
              <w:t>Черкаська область. Загальна кількість населення – 1 216 734.</w:t>
            </w:r>
          </w:p>
          <w:p w14:paraId="7C3D6276" w14:textId="77777777" w:rsidR="004B45CD" w:rsidRPr="004B45CD" w:rsidRDefault="004B45CD" w:rsidP="004B45CD">
            <w:pPr>
              <w:jc w:val="both"/>
              <w:rPr>
                <w:rFonts w:eastAsia="Times New Roman"/>
                <w:b/>
              </w:rPr>
            </w:pPr>
            <w:r w:rsidRPr="004B45CD">
              <w:rPr>
                <w:rFonts w:eastAsia="Times New Roman"/>
                <w:sz w:val="22"/>
                <w:lang w:val="ru-RU"/>
              </w:rPr>
              <w:t xml:space="preserve">Переважаюча виробнича діяльність </w:t>
            </w:r>
            <w:r w:rsidRPr="004B45CD">
              <w:rPr>
                <w:rFonts w:eastAsia="Times New Roman"/>
                <w:sz w:val="22"/>
              </w:rPr>
              <w:t xml:space="preserve"> - </w:t>
            </w:r>
            <w:r w:rsidRPr="004B45CD">
              <w:rPr>
                <w:rFonts w:eastAsia="Times New Roman"/>
                <w:sz w:val="22"/>
                <w:lang w:val="ru-RU"/>
              </w:rPr>
              <w:t>сільсько – господарська</w:t>
            </w:r>
            <w:r w:rsidRPr="004B45CD">
              <w:rPr>
                <w:rFonts w:eastAsia="Times New Roman"/>
                <w:sz w:val="22"/>
              </w:rPr>
              <w:t>.</w:t>
            </w:r>
          </w:p>
        </w:tc>
      </w:tr>
      <w:tr w:rsidR="004B45CD" w:rsidRPr="004B45CD" w14:paraId="6D9EF03E" w14:textId="77777777" w:rsidTr="00344717">
        <w:tc>
          <w:tcPr>
            <w:tcW w:w="5893" w:type="dxa"/>
            <w:gridSpan w:val="2"/>
            <w:shd w:val="clear" w:color="auto" w:fill="auto"/>
          </w:tcPr>
          <w:p w14:paraId="7EB8297D" w14:textId="77777777" w:rsidR="004B45CD" w:rsidRPr="004B45CD" w:rsidRDefault="004B45CD" w:rsidP="004B45CD">
            <w:pPr>
              <w:rPr>
                <w:rFonts w:eastAsia="Times New Roman"/>
                <w:b/>
              </w:rPr>
            </w:pPr>
            <w:r w:rsidRPr="004B45CD">
              <w:rPr>
                <w:rFonts w:eastAsia="Times New Roman"/>
                <w:b/>
                <w:sz w:val="22"/>
                <w:szCs w:val="22"/>
              </w:rPr>
              <w:t>Епідеміологічні показники по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4"/>
              <w:gridCol w:w="1276"/>
              <w:gridCol w:w="1559"/>
            </w:tblGrid>
            <w:tr w:rsidR="004B45CD" w:rsidRPr="004B45CD" w14:paraId="1E9AF228" w14:textId="77777777" w:rsidTr="004B45CD">
              <w:tc>
                <w:tcPr>
                  <w:tcW w:w="2864" w:type="dxa"/>
                  <w:shd w:val="clear" w:color="auto" w:fill="auto"/>
                </w:tcPr>
                <w:p w14:paraId="7A1C8BDB"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6" w:type="dxa"/>
                  <w:shd w:val="clear" w:color="auto" w:fill="auto"/>
                </w:tcPr>
                <w:p w14:paraId="342E3CAE"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559" w:type="dxa"/>
                  <w:shd w:val="clear" w:color="auto" w:fill="auto"/>
                </w:tcPr>
                <w:p w14:paraId="6CDABD3E" w14:textId="77777777" w:rsidR="004B45CD" w:rsidRPr="004B45CD" w:rsidRDefault="004B45CD" w:rsidP="004B45CD">
                  <w:pPr>
                    <w:rPr>
                      <w:rFonts w:eastAsia="Times New Roman"/>
                      <w:b/>
                    </w:rPr>
                  </w:pPr>
                  <w:r w:rsidRPr="004B45CD">
                    <w:rPr>
                      <w:rFonts w:eastAsia="Times New Roman"/>
                      <w:b/>
                      <w:sz w:val="22"/>
                      <w:szCs w:val="22"/>
                    </w:rPr>
                    <w:t>на 100 тис. нас.</w:t>
                  </w:r>
                </w:p>
              </w:tc>
            </w:tr>
            <w:tr w:rsidR="004B45CD" w:rsidRPr="004B45CD" w14:paraId="348C1535" w14:textId="77777777" w:rsidTr="004B45CD">
              <w:tc>
                <w:tcPr>
                  <w:tcW w:w="2864" w:type="dxa"/>
                  <w:shd w:val="clear" w:color="auto" w:fill="auto"/>
                </w:tcPr>
                <w:p w14:paraId="39489B1C" w14:textId="77777777" w:rsidR="004B45CD" w:rsidRPr="004B45CD" w:rsidRDefault="004B45CD" w:rsidP="004B45CD">
                  <w:pPr>
                    <w:rPr>
                      <w:rFonts w:eastAsia="Times New Roman"/>
                      <w:b/>
                    </w:rPr>
                  </w:pPr>
                  <w:r w:rsidRPr="004B45CD">
                    <w:rPr>
                      <w:rFonts w:eastAsia="Times New Roman"/>
                      <w:sz w:val="22"/>
                      <w:szCs w:val="22"/>
                    </w:rPr>
                    <w:t>Зареєстровані випадки ТБ</w:t>
                  </w:r>
                </w:p>
              </w:tc>
              <w:tc>
                <w:tcPr>
                  <w:tcW w:w="1276" w:type="dxa"/>
                  <w:shd w:val="clear" w:color="auto" w:fill="auto"/>
                </w:tcPr>
                <w:p w14:paraId="31734BF4" w14:textId="77777777" w:rsidR="004B45CD" w:rsidRPr="004B45CD" w:rsidRDefault="004B45CD" w:rsidP="004B45CD">
                  <w:pPr>
                    <w:jc w:val="center"/>
                    <w:rPr>
                      <w:rFonts w:eastAsia="Times New Roman"/>
                    </w:rPr>
                  </w:pPr>
                  <w:r w:rsidRPr="004B45CD">
                    <w:rPr>
                      <w:rFonts w:eastAsia="Times New Roman"/>
                      <w:sz w:val="22"/>
                      <w:szCs w:val="22"/>
                    </w:rPr>
                    <w:t>770</w:t>
                  </w:r>
                </w:p>
              </w:tc>
              <w:tc>
                <w:tcPr>
                  <w:tcW w:w="1559" w:type="dxa"/>
                  <w:shd w:val="clear" w:color="auto" w:fill="auto"/>
                </w:tcPr>
                <w:p w14:paraId="2F358DC2" w14:textId="77777777" w:rsidR="004B45CD" w:rsidRPr="004B45CD" w:rsidRDefault="004B45CD" w:rsidP="004B45CD">
                  <w:pPr>
                    <w:jc w:val="center"/>
                    <w:rPr>
                      <w:rFonts w:eastAsia="Times New Roman"/>
                    </w:rPr>
                  </w:pPr>
                  <w:r w:rsidRPr="004B45CD">
                    <w:rPr>
                      <w:rFonts w:eastAsia="Times New Roman"/>
                      <w:sz w:val="22"/>
                      <w:szCs w:val="22"/>
                    </w:rPr>
                    <w:t>Х</w:t>
                  </w:r>
                </w:p>
              </w:tc>
            </w:tr>
            <w:tr w:rsidR="004B45CD" w:rsidRPr="004B45CD" w14:paraId="43533C3C" w14:textId="77777777" w:rsidTr="004B45CD">
              <w:tc>
                <w:tcPr>
                  <w:tcW w:w="2864" w:type="dxa"/>
                  <w:shd w:val="clear" w:color="auto" w:fill="auto"/>
                </w:tcPr>
                <w:p w14:paraId="7D1661E6" w14:textId="77777777" w:rsidR="004B45CD" w:rsidRPr="004B45CD" w:rsidRDefault="004B45CD" w:rsidP="004B45CD">
                  <w:pPr>
                    <w:rPr>
                      <w:rFonts w:eastAsia="Times New Roman"/>
                    </w:rPr>
                  </w:pPr>
                  <w:r w:rsidRPr="004B45CD">
                    <w:rPr>
                      <w:rFonts w:eastAsia="Times New Roman"/>
                      <w:sz w:val="22"/>
                      <w:szCs w:val="22"/>
                    </w:rPr>
                    <w:t>Захворюваність на ТБ (ВДТБ+РТБ)</w:t>
                  </w:r>
                </w:p>
              </w:tc>
              <w:tc>
                <w:tcPr>
                  <w:tcW w:w="1276" w:type="dxa"/>
                  <w:shd w:val="clear" w:color="auto" w:fill="auto"/>
                </w:tcPr>
                <w:p w14:paraId="5EB6B7FA" w14:textId="77777777" w:rsidR="004B45CD" w:rsidRPr="004B45CD" w:rsidRDefault="004B45CD" w:rsidP="004B45CD">
                  <w:pPr>
                    <w:jc w:val="center"/>
                    <w:rPr>
                      <w:rFonts w:eastAsia="Times New Roman"/>
                    </w:rPr>
                  </w:pPr>
                  <w:r w:rsidRPr="004B45CD">
                    <w:rPr>
                      <w:rFonts w:eastAsia="Times New Roman"/>
                      <w:sz w:val="22"/>
                      <w:szCs w:val="22"/>
                    </w:rPr>
                    <w:t>713</w:t>
                  </w:r>
                </w:p>
              </w:tc>
              <w:tc>
                <w:tcPr>
                  <w:tcW w:w="1559" w:type="dxa"/>
                  <w:shd w:val="clear" w:color="auto" w:fill="auto"/>
                </w:tcPr>
                <w:p w14:paraId="22BCE2BD" w14:textId="77777777" w:rsidR="004B45CD" w:rsidRPr="004B45CD" w:rsidRDefault="004B45CD" w:rsidP="004B45CD">
                  <w:pPr>
                    <w:jc w:val="center"/>
                    <w:rPr>
                      <w:rFonts w:eastAsia="Times New Roman"/>
                    </w:rPr>
                  </w:pPr>
                  <w:r w:rsidRPr="004B45CD">
                    <w:rPr>
                      <w:rFonts w:eastAsia="Times New Roman"/>
                      <w:sz w:val="22"/>
                      <w:szCs w:val="22"/>
                    </w:rPr>
                    <w:t>58,6</w:t>
                  </w:r>
                </w:p>
              </w:tc>
            </w:tr>
            <w:tr w:rsidR="004B45CD" w:rsidRPr="004B45CD" w14:paraId="1C9B1BA6" w14:textId="77777777" w:rsidTr="004B45CD">
              <w:tc>
                <w:tcPr>
                  <w:tcW w:w="2864" w:type="dxa"/>
                  <w:shd w:val="clear" w:color="auto" w:fill="auto"/>
                </w:tcPr>
                <w:p w14:paraId="6B3A9FE3" w14:textId="77777777" w:rsidR="004B45CD" w:rsidRPr="004B45CD" w:rsidRDefault="004B45CD" w:rsidP="004B45CD">
                  <w:pPr>
                    <w:rPr>
                      <w:rFonts w:eastAsia="Times New Roman"/>
                    </w:rPr>
                  </w:pPr>
                  <w:r w:rsidRPr="004B45CD">
                    <w:rPr>
                      <w:rFonts w:eastAsia="Times New Roman"/>
                      <w:sz w:val="22"/>
                      <w:szCs w:val="22"/>
                    </w:rPr>
                    <w:t>з них                            ВДТБ</w:t>
                  </w:r>
                </w:p>
              </w:tc>
              <w:tc>
                <w:tcPr>
                  <w:tcW w:w="1276" w:type="dxa"/>
                  <w:shd w:val="clear" w:color="auto" w:fill="auto"/>
                </w:tcPr>
                <w:p w14:paraId="4314BC5A" w14:textId="77777777" w:rsidR="004B45CD" w:rsidRPr="004B45CD" w:rsidRDefault="004B45CD" w:rsidP="004B45CD">
                  <w:pPr>
                    <w:jc w:val="center"/>
                    <w:rPr>
                      <w:rFonts w:eastAsia="Times New Roman"/>
                    </w:rPr>
                  </w:pPr>
                  <w:r w:rsidRPr="004B45CD">
                    <w:rPr>
                      <w:rFonts w:eastAsia="Times New Roman"/>
                      <w:sz w:val="22"/>
                      <w:szCs w:val="22"/>
                    </w:rPr>
                    <w:t>562</w:t>
                  </w:r>
                </w:p>
              </w:tc>
              <w:tc>
                <w:tcPr>
                  <w:tcW w:w="1559" w:type="dxa"/>
                  <w:shd w:val="clear" w:color="auto" w:fill="auto"/>
                </w:tcPr>
                <w:p w14:paraId="0D8AB053" w14:textId="77777777" w:rsidR="004B45CD" w:rsidRPr="004B45CD" w:rsidRDefault="004B45CD" w:rsidP="004B45CD">
                  <w:pPr>
                    <w:jc w:val="center"/>
                    <w:rPr>
                      <w:rFonts w:eastAsia="Times New Roman"/>
                    </w:rPr>
                  </w:pPr>
                  <w:r w:rsidRPr="004B45CD">
                    <w:rPr>
                      <w:rFonts w:eastAsia="Times New Roman"/>
                      <w:sz w:val="22"/>
                      <w:szCs w:val="22"/>
                    </w:rPr>
                    <w:t>46,2</w:t>
                  </w:r>
                </w:p>
              </w:tc>
            </w:tr>
            <w:tr w:rsidR="004B45CD" w:rsidRPr="004B45CD" w14:paraId="01AF20A0" w14:textId="77777777" w:rsidTr="004B45CD">
              <w:tc>
                <w:tcPr>
                  <w:tcW w:w="2864" w:type="dxa"/>
                  <w:shd w:val="clear" w:color="auto" w:fill="auto"/>
                </w:tcPr>
                <w:p w14:paraId="05806B53" w14:textId="77777777" w:rsidR="004B45CD" w:rsidRPr="004B45CD" w:rsidRDefault="004B45CD" w:rsidP="004B45CD">
                  <w:pPr>
                    <w:jc w:val="right"/>
                    <w:rPr>
                      <w:rFonts w:eastAsia="Times New Roman"/>
                    </w:rPr>
                  </w:pPr>
                  <w:r w:rsidRPr="004B45CD">
                    <w:rPr>
                      <w:rFonts w:eastAsia="Times New Roman"/>
                      <w:sz w:val="22"/>
                      <w:szCs w:val="22"/>
                    </w:rPr>
                    <w:t>ТБ/ВІЛ</w:t>
                  </w:r>
                </w:p>
              </w:tc>
              <w:tc>
                <w:tcPr>
                  <w:tcW w:w="1276" w:type="dxa"/>
                  <w:shd w:val="clear" w:color="auto" w:fill="auto"/>
                </w:tcPr>
                <w:p w14:paraId="2AA21596" w14:textId="77777777" w:rsidR="004B45CD" w:rsidRPr="004B45CD" w:rsidRDefault="004B45CD" w:rsidP="004B45CD">
                  <w:pPr>
                    <w:jc w:val="center"/>
                    <w:rPr>
                      <w:rFonts w:eastAsia="Times New Roman"/>
                    </w:rPr>
                  </w:pPr>
                  <w:r w:rsidRPr="004B45CD">
                    <w:rPr>
                      <w:rFonts w:eastAsia="Times New Roman"/>
                      <w:sz w:val="22"/>
                      <w:szCs w:val="22"/>
                    </w:rPr>
                    <w:t>158</w:t>
                  </w:r>
                </w:p>
              </w:tc>
              <w:tc>
                <w:tcPr>
                  <w:tcW w:w="1559" w:type="dxa"/>
                  <w:shd w:val="clear" w:color="auto" w:fill="auto"/>
                </w:tcPr>
                <w:p w14:paraId="2722EB71" w14:textId="77777777" w:rsidR="004B45CD" w:rsidRPr="004B45CD" w:rsidRDefault="004B45CD" w:rsidP="004B45CD">
                  <w:pPr>
                    <w:jc w:val="center"/>
                    <w:rPr>
                      <w:rFonts w:eastAsia="Times New Roman"/>
                    </w:rPr>
                  </w:pPr>
                  <w:r w:rsidRPr="004B45CD">
                    <w:rPr>
                      <w:rFonts w:eastAsia="Times New Roman"/>
                      <w:sz w:val="22"/>
                      <w:szCs w:val="22"/>
                    </w:rPr>
                    <w:t>13,0</w:t>
                  </w:r>
                </w:p>
              </w:tc>
            </w:tr>
            <w:tr w:rsidR="004B45CD" w:rsidRPr="004B45CD" w14:paraId="48617958" w14:textId="77777777" w:rsidTr="004B45CD">
              <w:tc>
                <w:tcPr>
                  <w:tcW w:w="2864" w:type="dxa"/>
                  <w:shd w:val="clear" w:color="auto" w:fill="auto"/>
                </w:tcPr>
                <w:p w14:paraId="3683540C" w14:textId="77777777" w:rsidR="004B45CD" w:rsidRPr="004B45CD" w:rsidRDefault="004B45CD" w:rsidP="004B45CD">
                  <w:pPr>
                    <w:jc w:val="right"/>
                    <w:rPr>
                      <w:rFonts w:eastAsia="Times New Roman"/>
                    </w:rPr>
                  </w:pPr>
                  <w:r w:rsidRPr="004B45CD">
                    <w:rPr>
                      <w:rFonts w:eastAsia="Times New Roman"/>
                      <w:sz w:val="22"/>
                      <w:szCs w:val="22"/>
                    </w:rPr>
                    <w:t>0-14 років</w:t>
                  </w:r>
                </w:p>
              </w:tc>
              <w:tc>
                <w:tcPr>
                  <w:tcW w:w="1276" w:type="dxa"/>
                  <w:shd w:val="clear" w:color="auto" w:fill="auto"/>
                </w:tcPr>
                <w:p w14:paraId="673C137F" w14:textId="77777777" w:rsidR="004B45CD" w:rsidRPr="004B45CD" w:rsidRDefault="004B45CD" w:rsidP="004B45CD">
                  <w:pPr>
                    <w:jc w:val="center"/>
                    <w:rPr>
                      <w:rFonts w:eastAsia="Times New Roman"/>
                    </w:rPr>
                  </w:pPr>
                  <w:r w:rsidRPr="004B45CD">
                    <w:rPr>
                      <w:rFonts w:eastAsia="Times New Roman"/>
                      <w:sz w:val="22"/>
                      <w:szCs w:val="22"/>
                    </w:rPr>
                    <w:t>27</w:t>
                  </w:r>
                </w:p>
              </w:tc>
              <w:tc>
                <w:tcPr>
                  <w:tcW w:w="1559" w:type="dxa"/>
                  <w:shd w:val="clear" w:color="auto" w:fill="auto"/>
                </w:tcPr>
                <w:p w14:paraId="06C4D664" w14:textId="77777777" w:rsidR="004B45CD" w:rsidRPr="004B45CD" w:rsidRDefault="004B45CD" w:rsidP="004B45CD">
                  <w:pPr>
                    <w:jc w:val="center"/>
                    <w:rPr>
                      <w:rFonts w:eastAsia="Times New Roman"/>
                    </w:rPr>
                  </w:pPr>
                  <w:r w:rsidRPr="004B45CD">
                    <w:rPr>
                      <w:rFonts w:eastAsia="Times New Roman"/>
                      <w:sz w:val="22"/>
                      <w:szCs w:val="22"/>
                    </w:rPr>
                    <w:t>15,8</w:t>
                  </w:r>
                </w:p>
              </w:tc>
            </w:tr>
            <w:tr w:rsidR="004B45CD" w:rsidRPr="004B45CD" w14:paraId="588E64B4" w14:textId="77777777" w:rsidTr="004B45CD">
              <w:tc>
                <w:tcPr>
                  <w:tcW w:w="2864" w:type="dxa"/>
                  <w:shd w:val="clear" w:color="auto" w:fill="auto"/>
                </w:tcPr>
                <w:p w14:paraId="5E78F597" w14:textId="77777777" w:rsidR="004B45CD" w:rsidRPr="004B45CD" w:rsidRDefault="004B45CD" w:rsidP="004B45CD">
                  <w:pPr>
                    <w:jc w:val="right"/>
                    <w:rPr>
                      <w:rFonts w:eastAsia="Times New Roman"/>
                    </w:rPr>
                  </w:pPr>
                  <w:r w:rsidRPr="004B45CD">
                    <w:rPr>
                      <w:rFonts w:eastAsia="Times New Roman"/>
                      <w:sz w:val="22"/>
                      <w:szCs w:val="22"/>
                    </w:rPr>
                    <w:t>15-17 років</w:t>
                  </w:r>
                </w:p>
              </w:tc>
              <w:tc>
                <w:tcPr>
                  <w:tcW w:w="1276" w:type="dxa"/>
                  <w:shd w:val="clear" w:color="auto" w:fill="auto"/>
                </w:tcPr>
                <w:p w14:paraId="61728CC7" w14:textId="77777777" w:rsidR="004B45CD" w:rsidRPr="004B45CD" w:rsidRDefault="004B45CD" w:rsidP="004B45CD">
                  <w:pPr>
                    <w:jc w:val="center"/>
                    <w:rPr>
                      <w:rFonts w:eastAsia="Times New Roman"/>
                    </w:rPr>
                  </w:pPr>
                  <w:r w:rsidRPr="004B45CD">
                    <w:rPr>
                      <w:rFonts w:eastAsia="Times New Roman"/>
                      <w:sz w:val="22"/>
                      <w:szCs w:val="22"/>
                    </w:rPr>
                    <w:t>5</w:t>
                  </w:r>
                </w:p>
              </w:tc>
              <w:tc>
                <w:tcPr>
                  <w:tcW w:w="1559" w:type="dxa"/>
                  <w:shd w:val="clear" w:color="auto" w:fill="auto"/>
                </w:tcPr>
                <w:p w14:paraId="028F8FDB" w14:textId="77777777" w:rsidR="004B45CD" w:rsidRPr="004B45CD" w:rsidRDefault="004B45CD" w:rsidP="004B45CD">
                  <w:pPr>
                    <w:jc w:val="center"/>
                    <w:rPr>
                      <w:rFonts w:eastAsia="Times New Roman"/>
                    </w:rPr>
                  </w:pPr>
                  <w:r w:rsidRPr="004B45CD">
                    <w:rPr>
                      <w:rFonts w:eastAsia="Times New Roman"/>
                      <w:sz w:val="22"/>
                      <w:szCs w:val="22"/>
                    </w:rPr>
                    <w:t>16,6</w:t>
                  </w:r>
                </w:p>
              </w:tc>
            </w:tr>
            <w:tr w:rsidR="004B45CD" w:rsidRPr="004B45CD" w14:paraId="2CE7DC48" w14:textId="77777777" w:rsidTr="004B45CD">
              <w:tc>
                <w:tcPr>
                  <w:tcW w:w="2864" w:type="dxa"/>
                  <w:shd w:val="clear" w:color="auto" w:fill="auto"/>
                </w:tcPr>
                <w:p w14:paraId="69BA244F" w14:textId="77777777" w:rsidR="004B45CD" w:rsidRPr="004B45CD" w:rsidRDefault="004B45CD" w:rsidP="004B45CD">
                  <w:pPr>
                    <w:rPr>
                      <w:rFonts w:eastAsia="Times New Roman"/>
                    </w:rPr>
                  </w:pPr>
                  <w:r w:rsidRPr="004B45CD">
                    <w:rPr>
                      <w:rFonts w:eastAsia="Times New Roman"/>
                      <w:sz w:val="22"/>
                      <w:szCs w:val="22"/>
                    </w:rPr>
                    <w:t>Випадки з позалегеневою локалізацією ТБ</w:t>
                  </w:r>
                </w:p>
              </w:tc>
              <w:tc>
                <w:tcPr>
                  <w:tcW w:w="1276" w:type="dxa"/>
                  <w:shd w:val="clear" w:color="auto" w:fill="auto"/>
                </w:tcPr>
                <w:p w14:paraId="250FD027" w14:textId="77777777" w:rsidR="004B45CD" w:rsidRPr="004B45CD" w:rsidRDefault="004B45CD" w:rsidP="004B45CD">
                  <w:pPr>
                    <w:jc w:val="center"/>
                    <w:rPr>
                      <w:rFonts w:eastAsia="Times New Roman"/>
                    </w:rPr>
                  </w:pPr>
                  <w:r w:rsidRPr="004B45CD">
                    <w:rPr>
                      <w:rFonts w:eastAsia="Times New Roman"/>
                      <w:sz w:val="22"/>
                      <w:szCs w:val="22"/>
                    </w:rPr>
                    <w:t>103</w:t>
                  </w:r>
                </w:p>
              </w:tc>
              <w:tc>
                <w:tcPr>
                  <w:tcW w:w="1559" w:type="dxa"/>
                  <w:shd w:val="clear" w:color="auto" w:fill="auto"/>
                </w:tcPr>
                <w:p w14:paraId="6AB13FC2" w14:textId="77777777" w:rsidR="004B45CD" w:rsidRPr="004B45CD" w:rsidRDefault="004B45CD" w:rsidP="004B45CD">
                  <w:pPr>
                    <w:jc w:val="center"/>
                    <w:rPr>
                      <w:rFonts w:eastAsia="Times New Roman"/>
                    </w:rPr>
                  </w:pPr>
                  <w:r w:rsidRPr="004B45CD">
                    <w:rPr>
                      <w:rFonts w:eastAsia="Times New Roman"/>
                      <w:sz w:val="22"/>
                      <w:szCs w:val="22"/>
                    </w:rPr>
                    <w:t>8,6</w:t>
                  </w:r>
                </w:p>
              </w:tc>
            </w:tr>
            <w:tr w:rsidR="004B45CD" w:rsidRPr="004B45CD" w14:paraId="334FB1AA" w14:textId="77777777" w:rsidTr="004B45CD">
              <w:tc>
                <w:tcPr>
                  <w:tcW w:w="2864" w:type="dxa"/>
                  <w:shd w:val="clear" w:color="auto" w:fill="auto"/>
                </w:tcPr>
                <w:p w14:paraId="55FA71B9"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підтверджені лабораторно</w:t>
                  </w:r>
                </w:p>
              </w:tc>
              <w:tc>
                <w:tcPr>
                  <w:tcW w:w="1276" w:type="dxa"/>
                  <w:shd w:val="clear" w:color="auto" w:fill="auto"/>
                </w:tcPr>
                <w:p w14:paraId="03E9AF8F" w14:textId="77777777" w:rsidR="004B45CD" w:rsidRPr="004B45CD" w:rsidRDefault="004B45CD" w:rsidP="004B45CD">
                  <w:pPr>
                    <w:jc w:val="center"/>
                    <w:rPr>
                      <w:rFonts w:eastAsia="Times New Roman"/>
                    </w:rPr>
                  </w:pPr>
                  <w:r w:rsidRPr="004B45CD">
                    <w:rPr>
                      <w:rFonts w:eastAsia="Times New Roman"/>
                      <w:sz w:val="22"/>
                      <w:szCs w:val="22"/>
                    </w:rPr>
                    <w:t>496</w:t>
                  </w:r>
                </w:p>
              </w:tc>
              <w:tc>
                <w:tcPr>
                  <w:tcW w:w="1559" w:type="dxa"/>
                  <w:shd w:val="clear" w:color="auto" w:fill="auto"/>
                </w:tcPr>
                <w:p w14:paraId="3700C343" w14:textId="77777777" w:rsidR="004B45CD" w:rsidRPr="004B45CD" w:rsidRDefault="004B45CD" w:rsidP="004B45CD">
                  <w:pPr>
                    <w:jc w:val="center"/>
                    <w:rPr>
                      <w:rFonts w:eastAsia="Times New Roman"/>
                    </w:rPr>
                  </w:pPr>
                  <w:r w:rsidRPr="004B45CD">
                    <w:rPr>
                      <w:rFonts w:eastAsia="Times New Roman"/>
                      <w:sz w:val="22"/>
                      <w:szCs w:val="22"/>
                    </w:rPr>
                    <w:t>74,4%</w:t>
                  </w:r>
                </w:p>
              </w:tc>
            </w:tr>
            <w:tr w:rsidR="004B45CD" w:rsidRPr="004B45CD" w14:paraId="1BB0C965" w14:textId="77777777" w:rsidTr="004B45CD">
              <w:tc>
                <w:tcPr>
                  <w:tcW w:w="2864" w:type="dxa"/>
                  <w:shd w:val="clear" w:color="auto" w:fill="auto"/>
                </w:tcPr>
                <w:p w14:paraId="135F95CF" w14:textId="77777777" w:rsidR="004B45CD" w:rsidRPr="004B45CD" w:rsidRDefault="004B45CD" w:rsidP="004B45CD">
                  <w:pPr>
                    <w:rPr>
                      <w:rFonts w:eastAsia="Times New Roman"/>
                    </w:rPr>
                  </w:pPr>
                  <w:r w:rsidRPr="004B45CD">
                    <w:rPr>
                      <w:rFonts w:eastAsia="Times New Roman"/>
                      <w:sz w:val="22"/>
                      <w:szCs w:val="22"/>
                    </w:rPr>
                    <w:t>Випадки з легеневою локалізацією ТБ, діагностовано клінічно</w:t>
                  </w:r>
                </w:p>
              </w:tc>
              <w:tc>
                <w:tcPr>
                  <w:tcW w:w="1276" w:type="dxa"/>
                  <w:shd w:val="clear" w:color="auto" w:fill="auto"/>
                </w:tcPr>
                <w:p w14:paraId="5502F1E0" w14:textId="77777777" w:rsidR="004B45CD" w:rsidRPr="004B45CD" w:rsidRDefault="004B45CD" w:rsidP="004B45CD">
                  <w:pPr>
                    <w:jc w:val="center"/>
                    <w:rPr>
                      <w:rFonts w:eastAsia="Times New Roman"/>
                    </w:rPr>
                  </w:pPr>
                  <w:r w:rsidRPr="004B45CD">
                    <w:rPr>
                      <w:rFonts w:eastAsia="Times New Roman"/>
                      <w:sz w:val="22"/>
                      <w:szCs w:val="22"/>
                    </w:rPr>
                    <w:t>171</w:t>
                  </w:r>
                </w:p>
              </w:tc>
              <w:tc>
                <w:tcPr>
                  <w:tcW w:w="1559" w:type="dxa"/>
                  <w:shd w:val="clear" w:color="auto" w:fill="auto"/>
                </w:tcPr>
                <w:p w14:paraId="6D0609BF" w14:textId="77777777" w:rsidR="004B45CD" w:rsidRPr="004B45CD" w:rsidRDefault="004B45CD" w:rsidP="004B45CD">
                  <w:pPr>
                    <w:jc w:val="center"/>
                    <w:rPr>
                      <w:rFonts w:eastAsia="Times New Roman"/>
                    </w:rPr>
                  </w:pPr>
                  <w:r w:rsidRPr="004B45CD">
                    <w:rPr>
                      <w:rFonts w:eastAsia="Times New Roman"/>
                      <w:sz w:val="22"/>
                      <w:szCs w:val="22"/>
                    </w:rPr>
                    <w:t>25,6%</w:t>
                  </w:r>
                </w:p>
              </w:tc>
            </w:tr>
            <w:tr w:rsidR="004B45CD" w:rsidRPr="004B45CD" w14:paraId="08064C09" w14:textId="77777777" w:rsidTr="004B45CD">
              <w:tc>
                <w:tcPr>
                  <w:tcW w:w="2864" w:type="dxa"/>
                  <w:shd w:val="clear" w:color="auto" w:fill="auto"/>
                </w:tcPr>
                <w:p w14:paraId="682AD578" w14:textId="77777777" w:rsidR="004B45CD" w:rsidRPr="004B45CD" w:rsidRDefault="004B45CD" w:rsidP="004B45CD">
                  <w:pPr>
                    <w:rPr>
                      <w:rFonts w:eastAsia="Times New Roman"/>
                    </w:rPr>
                  </w:pPr>
                  <w:r w:rsidRPr="004B45CD">
                    <w:rPr>
                      <w:rFonts w:eastAsia="Times New Roman"/>
                      <w:sz w:val="22"/>
                      <w:szCs w:val="22"/>
                    </w:rPr>
                    <w:t>Поширеність</w:t>
                  </w:r>
                </w:p>
              </w:tc>
              <w:tc>
                <w:tcPr>
                  <w:tcW w:w="1276" w:type="dxa"/>
                  <w:shd w:val="clear" w:color="auto" w:fill="auto"/>
                </w:tcPr>
                <w:p w14:paraId="4E4C5C1F" w14:textId="77777777" w:rsidR="004B45CD" w:rsidRPr="004B45CD" w:rsidRDefault="004B45CD" w:rsidP="004B45CD">
                  <w:pPr>
                    <w:jc w:val="center"/>
                    <w:rPr>
                      <w:rFonts w:eastAsia="Times New Roman"/>
                    </w:rPr>
                  </w:pPr>
                  <w:r w:rsidRPr="004B45CD">
                    <w:rPr>
                      <w:rFonts w:eastAsia="Times New Roman"/>
                      <w:sz w:val="22"/>
                      <w:szCs w:val="22"/>
                    </w:rPr>
                    <w:t>870</w:t>
                  </w:r>
                </w:p>
              </w:tc>
              <w:tc>
                <w:tcPr>
                  <w:tcW w:w="1559" w:type="dxa"/>
                  <w:shd w:val="clear" w:color="auto" w:fill="auto"/>
                </w:tcPr>
                <w:p w14:paraId="6276F0F2" w14:textId="77777777" w:rsidR="004B45CD" w:rsidRPr="004B45CD" w:rsidRDefault="004B45CD" w:rsidP="004B45CD">
                  <w:pPr>
                    <w:jc w:val="center"/>
                    <w:rPr>
                      <w:rFonts w:eastAsia="Times New Roman"/>
                    </w:rPr>
                  </w:pPr>
                  <w:r w:rsidRPr="004B45CD">
                    <w:rPr>
                      <w:rFonts w:eastAsia="Times New Roman"/>
                      <w:sz w:val="22"/>
                      <w:szCs w:val="22"/>
                    </w:rPr>
                    <w:t>71,5</w:t>
                  </w:r>
                </w:p>
              </w:tc>
            </w:tr>
            <w:tr w:rsidR="004B45CD" w:rsidRPr="004B45CD" w14:paraId="4EF4D685" w14:textId="77777777" w:rsidTr="004B45CD">
              <w:tc>
                <w:tcPr>
                  <w:tcW w:w="2864" w:type="dxa"/>
                  <w:shd w:val="clear" w:color="auto" w:fill="auto"/>
                </w:tcPr>
                <w:p w14:paraId="749F99C2" w14:textId="77777777" w:rsidR="004B45CD" w:rsidRPr="004B45CD" w:rsidRDefault="004B45CD" w:rsidP="004B45CD">
                  <w:pPr>
                    <w:rPr>
                      <w:rFonts w:eastAsia="Times New Roman"/>
                    </w:rPr>
                  </w:pPr>
                  <w:r w:rsidRPr="004B45CD">
                    <w:rPr>
                      <w:rFonts w:eastAsia="Times New Roman"/>
                      <w:sz w:val="22"/>
                      <w:szCs w:val="22"/>
                    </w:rPr>
                    <w:t>з них                         ТБ/ВІЛ</w:t>
                  </w:r>
                </w:p>
              </w:tc>
              <w:tc>
                <w:tcPr>
                  <w:tcW w:w="1276" w:type="dxa"/>
                  <w:shd w:val="clear" w:color="auto" w:fill="auto"/>
                </w:tcPr>
                <w:p w14:paraId="29DA92ED" w14:textId="77777777" w:rsidR="004B45CD" w:rsidRPr="004B45CD" w:rsidRDefault="004B45CD" w:rsidP="004B45CD">
                  <w:pPr>
                    <w:jc w:val="center"/>
                    <w:rPr>
                      <w:rFonts w:eastAsia="Times New Roman"/>
                    </w:rPr>
                  </w:pPr>
                  <w:r w:rsidRPr="004B45CD">
                    <w:rPr>
                      <w:rFonts w:eastAsia="Times New Roman"/>
                      <w:sz w:val="22"/>
                      <w:szCs w:val="22"/>
                    </w:rPr>
                    <w:t>174</w:t>
                  </w:r>
                </w:p>
              </w:tc>
              <w:tc>
                <w:tcPr>
                  <w:tcW w:w="1559" w:type="dxa"/>
                  <w:shd w:val="clear" w:color="auto" w:fill="auto"/>
                </w:tcPr>
                <w:p w14:paraId="414353DB" w14:textId="77777777" w:rsidR="004B45CD" w:rsidRPr="004B45CD" w:rsidRDefault="004B45CD" w:rsidP="004B45CD">
                  <w:pPr>
                    <w:jc w:val="center"/>
                    <w:rPr>
                      <w:rFonts w:eastAsia="Times New Roman"/>
                    </w:rPr>
                  </w:pPr>
                  <w:r w:rsidRPr="004B45CD">
                    <w:rPr>
                      <w:rFonts w:eastAsia="Times New Roman"/>
                      <w:sz w:val="22"/>
                      <w:szCs w:val="22"/>
                    </w:rPr>
                    <w:t>14,3</w:t>
                  </w:r>
                </w:p>
              </w:tc>
            </w:tr>
            <w:tr w:rsidR="004B45CD" w:rsidRPr="004B45CD" w14:paraId="13296345" w14:textId="77777777" w:rsidTr="004B45CD">
              <w:tc>
                <w:tcPr>
                  <w:tcW w:w="2864" w:type="dxa"/>
                  <w:shd w:val="clear" w:color="auto" w:fill="auto"/>
                </w:tcPr>
                <w:p w14:paraId="21D67D9E" w14:textId="77777777" w:rsidR="004B45CD" w:rsidRPr="004B45CD" w:rsidRDefault="004B45CD" w:rsidP="004B45CD">
                  <w:pPr>
                    <w:rPr>
                      <w:rFonts w:eastAsia="Times New Roman"/>
                    </w:rPr>
                  </w:pPr>
                  <w:r w:rsidRPr="004B45CD">
                    <w:rPr>
                      <w:rFonts w:eastAsia="Times New Roman"/>
                      <w:sz w:val="22"/>
                      <w:szCs w:val="22"/>
                    </w:rPr>
                    <w:t xml:space="preserve">Смертність ТБ  </w:t>
                  </w:r>
                </w:p>
              </w:tc>
              <w:tc>
                <w:tcPr>
                  <w:tcW w:w="1276" w:type="dxa"/>
                  <w:shd w:val="clear" w:color="auto" w:fill="auto"/>
                </w:tcPr>
                <w:p w14:paraId="3C9DCCF2" w14:textId="77777777" w:rsidR="004B45CD" w:rsidRPr="004B45CD" w:rsidRDefault="004B45CD" w:rsidP="004B45CD">
                  <w:pPr>
                    <w:jc w:val="center"/>
                    <w:rPr>
                      <w:rFonts w:eastAsia="Times New Roman"/>
                    </w:rPr>
                  </w:pPr>
                  <w:r w:rsidRPr="004B45CD">
                    <w:rPr>
                      <w:rFonts w:eastAsia="Times New Roman"/>
                      <w:sz w:val="22"/>
                      <w:szCs w:val="22"/>
                    </w:rPr>
                    <w:t>102</w:t>
                  </w:r>
                </w:p>
              </w:tc>
              <w:tc>
                <w:tcPr>
                  <w:tcW w:w="1559" w:type="dxa"/>
                  <w:shd w:val="clear" w:color="auto" w:fill="auto"/>
                </w:tcPr>
                <w:p w14:paraId="0CCC42BF" w14:textId="77777777" w:rsidR="004B45CD" w:rsidRPr="004B45CD" w:rsidRDefault="004B45CD" w:rsidP="004B45CD">
                  <w:pPr>
                    <w:jc w:val="center"/>
                    <w:rPr>
                      <w:rFonts w:eastAsia="Times New Roman"/>
                    </w:rPr>
                  </w:pPr>
                  <w:r w:rsidRPr="004B45CD">
                    <w:rPr>
                      <w:rFonts w:eastAsia="Times New Roman"/>
                      <w:sz w:val="22"/>
                      <w:szCs w:val="22"/>
                    </w:rPr>
                    <w:t>8,4</w:t>
                  </w:r>
                </w:p>
              </w:tc>
            </w:tr>
            <w:tr w:rsidR="004B45CD" w:rsidRPr="004B45CD" w14:paraId="62F48574" w14:textId="77777777" w:rsidTr="004B45CD">
              <w:tc>
                <w:tcPr>
                  <w:tcW w:w="2864" w:type="dxa"/>
                  <w:shd w:val="clear" w:color="auto" w:fill="auto"/>
                </w:tcPr>
                <w:p w14:paraId="35D2054A" w14:textId="77777777" w:rsidR="004B45CD" w:rsidRPr="004B45CD" w:rsidRDefault="004B45CD" w:rsidP="004B45CD">
                  <w:pPr>
                    <w:rPr>
                      <w:rFonts w:eastAsia="Times New Roman"/>
                    </w:rPr>
                  </w:pPr>
                  <w:r w:rsidRPr="004B45CD">
                    <w:rPr>
                      <w:rFonts w:eastAsia="Times New Roman"/>
                      <w:sz w:val="22"/>
                      <w:szCs w:val="22"/>
                    </w:rPr>
                    <w:t xml:space="preserve">                    ТБ/ВІЛ</w:t>
                  </w:r>
                </w:p>
              </w:tc>
              <w:tc>
                <w:tcPr>
                  <w:tcW w:w="1276" w:type="dxa"/>
                  <w:shd w:val="clear" w:color="auto" w:fill="auto"/>
                </w:tcPr>
                <w:p w14:paraId="5521BCB3" w14:textId="77777777" w:rsidR="004B45CD" w:rsidRPr="004B45CD" w:rsidRDefault="004B45CD" w:rsidP="004B45CD">
                  <w:pPr>
                    <w:jc w:val="center"/>
                    <w:rPr>
                      <w:rFonts w:eastAsia="Times New Roman"/>
                    </w:rPr>
                  </w:pPr>
                  <w:r w:rsidRPr="004B45CD">
                    <w:rPr>
                      <w:rFonts w:eastAsia="Times New Roman"/>
                      <w:sz w:val="22"/>
                      <w:szCs w:val="22"/>
                    </w:rPr>
                    <w:t>40</w:t>
                  </w:r>
                </w:p>
              </w:tc>
              <w:tc>
                <w:tcPr>
                  <w:tcW w:w="1559" w:type="dxa"/>
                  <w:shd w:val="clear" w:color="auto" w:fill="auto"/>
                </w:tcPr>
                <w:p w14:paraId="0A51108C" w14:textId="77777777" w:rsidR="004B45CD" w:rsidRPr="004B45CD" w:rsidRDefault="004B45CD" w:rsidP="004B45CD">
                  <w:pPr>
                    <w:jc w:val="center"/>
                    <w:rPr>
                      <w:rFonts w:eastAsia="Times New Roman"/>
                    </w:rPr>
                  </w:pPr>
                  <w:r w:rsidRPr="004B45CD">
                    <w:rPr>
                      <w:rFonts w:eastAsia="Times New Roman"/>
                      <w:sz w:val="22"/>
                      <w:szCs w:val="22"/>
                    </w:rPr>
                    <w:t>3,3</w:t>
                  </w:r>
                </w:p>
              </w:tc>
            </w:tr>
          </w:tbl>
          <w:p w14:paraId="59B08EA0" w14:textId="77777777" w:rsidR="004B45CD" w:rsidRPr="004B45CD" w:rsidRDefault="004B45CD" w:rsidP="004B45CD">
            <w:pPr>
              <w:rPr>
                <w:rFonts w:eastAsia="Times New Roman"/>
                <w:b/>
              </w:rPr>
            </w:pPr>
          </w:p>
        </w:tc>
        <w:tc>
          <w:tcPr>
            <w:tcW w:w="5760" w:type="dxa"/>
            <w:gridSpan w:val="2"/>
            <w:vMerge w:val="restart"/>
            <w:shd w:val="clear" w:color="auto" w:fill="auto"/>
          </w:tcPr>
          <w:p w14:paraId="655C8802" w14:textId="77777777" w:rsidR="004B45CD" w:rsidRPr="004B45CD" w:rsidRDefault="004B45CD" w:rsidP="004B45CD">
            <w:pPr>
              <w:rPr>
                <w:rFonts w:eastAsia="Times New Roman"/>
                <w:noProof/>
                <w:lang w:eastAsia="uk-UA"/>
              </w:rPr>
            </w:pPr>
            <w:r w:rsidRPr="004B45CD">
              <w:rPr>
                <w:rFonts w:eastAsia="Times New Roman"/>
                <w:b/>
                <w:sz w:val="20"/>
              </w:rPr>
              <w:t>Захворюваність на ТБ (ВДТБ+РТБ)</w:t>
            </w:r>
          </w:p>
          <w:p w14:paraId="29DAA68B"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77E7C13C" wp14:editId="10ED1A1A">
                  <wp:extent cx="3166281" cy="1364776"/>
                  <wp:effectExtent l="0" t="0" r="15240" b="26035"/>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4433F8F7" w14:textId="77777777" w:rsidR="004B45CD" w:rsidRPr="004B45CD" w:rsidRDefault="004B45CD" w:rsidP="004B45CD">
            <w:pPr>
              <w:rPr>
                <w:rFonts w:eastAsia="Times New Roman"/>
                <w:b/>
                <w:sz w:val="2"/>
                <w:szCs w:val="2"/>
              </w:rPr>
            </w:pPr>
          </w:p>
          <w:p w14:paraId="18E2E6BD" w14:textId="77777777" w:rsidR="004B45CD" w:rsidRPr="004B45CD" w:rsidRDefault="004B45CD" w:rsidP="004B45CD">
            <w:pPr>
              <w:rPr>
                <w:rFonts w:eastAsia="Times New Roman"/>
                <w:b/>
                <w:sz w:val="20"/>
              </w:rPr>
            </w:pPr>
            <w:r w:rsidRPr="004B45CD">
              <w:rPr>
                <w:rFonts w:eastAsia="Times New Roman"/>
                <w:b/>
                <w:sz w:val="20"/>
              </w:rPr>
              <w:t xml:space="preserve">Кількість хворих на туберкульоз, у яких діагноз </w:t>
            </w:r>
          </w:p>
          <w:p w14:paraId="53BA8D51" w14:textId="77777777" w:rsidR="004B45CD" w:rsidRPr="004B45CD" w:rsidRDefault="004B45CD" w:rsidP="004B45CD">
            <w:pPr>
              <w:rPr>
                <w:rFonts w:eastAsia="Times New Roman"/>
                <w:b/>
                <w:sz w:val="20"/>
              </w:rPr>
            </w:pPr>
            <w:r w:rsidRPr="004B45CD">
              <w:rPr>
                <w:rFonts w:eastAsia="Times New Roman"/>
                <w:b/>
                <w:sz w:val="20"/>
              </w:rPr>
              <w:t xml:space="preserve">МР ТБ або РР ТБ підтверджено вперше у житті </w:t>
            </w:r>
          </w:p>
          <w:p w14:paraId="36CC4028" w14:textId="77777777" w:rsidR="004B45CD" w:rsidRPr="004B45CD" w:rsidRDefault="004B45CD" w:rsidP="004B45CD">
            <w:pPr>
              <w:rPr>
                <w:rFonts w:eastAsia="Times New Roman"/>
                <w:b/>
              </w:rPr>
            </w:pPr>
            <w:r w:rsidRPr="004B45CD">
              <w:rPr>
                <w:rFonts w:eastAsia="Times New Roman"/>
                <w:b/>
                <w:sz w:val="20"/>
              </w:rPr>
              <w:t>та кількість випадків МР ТБ або РР ТБ за якими  розпочато лікування</w:t>
            </w:r>
            <w:r w:rsidRPr="004B45CD">
              <w:rPr>
                <w:rFonts w:eastAsia="Times New Roman"/>
                <w:noProof/>
                <w:lang w:val="ru-RU"/>
              </w:rPr>
              <w:drawing>
                <wp:inline distT="0" distB="0" distL="0" distR="0" wp14:anchorId="730F224C" wp14:editId="26A3A90F">
                  <wp:extent cx="3166281" cy="1446663"/>
                  <wp:effectExtent l="0" t="0" r="15240" b="2032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54C60F4E" w14:textId="77777777" w:rsidR="004B45CD" w:rsidRPr="004B45CD" w:rsidRDefault="004B45CD" w:rsidP="004B45CD">
            <w:pPr>
              <w:rPr>
                <w:rFonts w:eastAsia="Times New Roman"/>
                <w:b/>
                <w:sz w:val="2"/>
                <w:szCs w:val="2"/>
              </w:rPr>
            </w:pPr>
          </w:p>
          <w:p w14:paraId="4D45F5D5" w14:textId="77777777" w:rsidR="004B45CD" w:rsidRPr="004B45CD" w:rsidRDefault="004B45CD" w:rsidP="004B45CD">
            <w:pPr>
              <w:jc w:val="both"/>
              <w:rPr>
                <w:rFonts w:eastAsia="Times New Roman"/>
                <w:b/>
                <w:sz w:val="20"/>
              </w:rPr>
            </w:pPr>
            <w:r w:rsidRPr="004B45CD">
              <w:rPr>
                <w:rFonts w:eastAsia="Times New Roman"/>
                <w:b/>
                <w:sz w:val="20"/>
              </w:rPr>
              <w:t>Результати лікування ТБ, 2017</w:t>
            </w:r>
          </w:p>
          <w:p w14:paraId="0FF4C5B2"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6F996A34" wp14:editId="6B8C5136">
                  <wp:extent cx="3166281" cy="1937982"/>
                  <wp:effectExtent l="0" t="0" r="0" b="5715"/>
                  <wp:docPr id="95" name="Диаграмма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C5104EC" w14:textId="77777777" w:rsidR="004B45CD" w:rsidRPr="004B45CD" w:rsidRDefault="004B45CD" w:rsidP="004B45CD">
            <w:pPr>
              <w:rPr>
                <w:rFonts w:eastAsia="Times New Roman"/>
                <w:b/>
                <w:sz w:val="2"/>
                <w:szCs w:val="2"/>
              </w:rPr>
            </w:pPr>
          </w:p>
          <w:p w14:paraId="0B36A19D" w14:textId="77777777" w:rsidR="004B45CD" w:rsidRPr="004B45CD" w:rsidRDefault="004B45CD" w:rsidP="004B45CD">
            <w:pPr>
              <w:rPr>
                <w:rFonts w:eastAsia="Times New Roman"/>
                <w:b/>
                <w:sz w:val="20"/>
              </w:rPr>
            </w:pPr>
            <w:r w:rsidRPr="004B45CD">
              <w:rPr>
                <w:rFonts w:eastAsia="Times New Roman"/>
                <w:b/>
                <w:sz w:val="20"/>
              </w:rPr>
              <w:t>Результати лікування випадків Риф ТБ/МРТБ, 2016</w:t>
            </w:r>
          </w:p>
          <w:p w14:paraId="49E2A946" w14:textId="77777777" w:rsidR="004B45CD" w:rsidRPr="004B45CD" w:rsidRDefault="004B45CD" w:rsidP="004B45CD">
            <w:pPr>
              <w:rPr>
                <w:rFonts w:eastAsia="Times New Roman"/>
                <w:b/>
              </w:rPr>
            </w:pPr>
            <w:r w:rsidRPr="004B45CD">
              <w:rPr>
                <w:rFonts w:eastAsia="Times New Roman"/>
                <w:noProof/>
                <w:lang w:val="ru-RU"/>
              </w:rPr>
              <w:drawing>
                <wp:inline distT="0" distB="0" distL="0" distR="0" wp14:anchorId="01147C6F" wp14:editId="09F64C86">
                  <wp:extent cx="3166281" cy="1044054"/>
                  <wp:effectExtent l="0" t="0" r="0" b="381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1784C6D6" w14:textId="77777777" w:rsidR="004B45CD" w:rsidRPr="004B45CD" w:rsidRDefault="004B45CD" w:rsidP="004B45CD">
            <w:pPr>
              <w:rPr>
                <w:rFonts w:eastAsia="Times New Roman"/>
                <w:b/>
                <w:sz w:val="2"/>
                <w:szCs w:val="2"/>
              </w:rPr>
            </w:pPr>
          </w:p>
          <w:p w14:paraId="5BCCC280" w14:textId="77777777" w:rsidR="004B45CD" w:rsidRPr="004B45CD" w:rsidRDefault="004B45CD" w:rsidP="004B45CD">
            <w:pPr>
              <w:rPr>
                <w:rFonts w:eastAsia="Times New Roman"/>
                <w:b/>
              </w:rPr>
            </w:pPr>
          </w:p>
          <w:p w14:paraId="594EA2A2" w14:textId="77777777" w:rsidR="004B45CD" w:rsidRPr="004B45CD" w:rsidRDefault="004B45CD" w:rsidP="004B45CD">
            <w:pPr>
              <w:rPr>
                <w:rFonts w:eastAsia="Times New Roman"/>
                <w:b/>
              </w:rPr>
            </w:pPr>
            <w:r w:rsidRPr="004B45CD">
              <w:rPr>
                <w:rFonts w:eastAsia="Times New Roman"/>
                <w:b/>
                <w:sz w:val="22"/>
                <w:szCs w:val="22"/>
              </w:rPr>
              <w:t>Фінансування ТБ програми, 2018</w:t>
            </w:r>
          </w:p>
          <w:tbl>
            <w:tblPr>
              <w:tblW w:w="5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2517"/>
            </w:tblGrid>
            <w:tr w:rsidR="004B45CD" w:rsidRPr="004B45CD" w14:paraId="79B9C6B0" w14:textId="77777777" w:rsidTr="004B45CD">
              <w:trPr>
                <w:trHeight w:val="440"/>
              </w:trPr>
              <w:tc>
                <w:tcPr>
                  <w:tcW w:w="2508" w:type="dxa"/>
                  <w:vAlign w:val="center"/>
                </w:tcPr>
                <w:p w14:paraId="38C1FD8A" w14:textId="77777777" w:rsidR="004B45CD" w:rsidRPr="004B45CD" w:rsidRDefault="004B45CD" w:rsidP="004B45CD">
                  <w:pPr>
                    <w:jc w:val="center"/>
                    <w:rPr>
                      <w:rFonts w:eastAsia="Times New Roman"/>
                      <w:b/>
                    </w:rPr>
                  </w:pPr>
                  <w:r w:rsidRPr="004B45CD">
                    <w:rPr>
                      <w:rFonts w:eastAsia="Times New Roman"/>
                      <w:b/>
                      <w:sz w:val="22"/>
                      <w:szCs w:val="22"/>
                    </w:rPr>
                    <w:t>Джерело фінансування</w:t>
                  </w:r>
                </w:p>
              </w:tc>
              <w:tc>
                <w:tcPr>
                  <w:tcW w:w="2517" w:type="dxa"/>
                  <w:vAlign w:val="center"/>
                </w:tcPr>
                <w:p w14:paraId="05286510" w14:textId="77777777" w:rsidR="004B45CD" w:rsidRPr="004B45CD" w:rsidRDefault="004B45CD" w:rsidP="004B45CD">
                  <w:pPr>
                    <w:jc w:val="center"/>
                    <w:rPr>
                      <w:rFonts w:eastAsia="Times New Roman"/>
                      <w:b/>
                    </w:rPr>
                  </w:pPr>
                  <w:r w:rsidRPr="004B45CD">
                    <w:rPr>
                      <w:rFonts w:eastAsia="Times New Roman"/>
                      <w:b/>
                      <w:sz w:val="22"/>
                      <w:szCs w:val="22"/>
                    </w:rPr>
                    <w:t>всього, тис. грн</w:t>
                  </w:r>
                </w:p>
              </w:tc>
            </w:tr>
            <w:tr w:rsidR="004B45CD" w:rsidRPr="004B45CD" w14:paraId="718CB50D" w14:textId="77777777" w:rsidTr="004B45CD">
              <w:trPr>
                <w:trHeight w:val="233"/>
              </w:trPr>
              <w:tc>
                <w:tcPr>
                  <w:tcW w:w="2508" w:type="dxa"/>
                </w:tcPr>
                <w:p w14:paraId="670850C3" w14:textId="77777777" w:rsidR="004B45CD" w:rsidRPr="004B45CD" w:rsidRDefault="004B45CD" w:rsidP="004B45CD">
                  <w:pPr>
                    <w:rPr>
                      <w:rFonts w:eastAsia="Times New Roman"/>
                      <w:b/>
                    </w:rPr>
                  </w:pPr>
                  <w:r w:rsidRPr="004B45CD">
                    <w:rPr>
                      <w:rFonts w:eastAsia="Times New Roman"/>
                      <w:b/>
                      <w:sz w:val="22"/>
                      <w:szCs w:val="22"/>
                    </w:rPr>
                    <w:t>МОЗ</w:t>
                  </w:r>
                </w:p>
              </w:tc>
              <w:tc>
                <w:tcPr>
                  <w:tcW w:w="2517" w:type="dxa"/>
                </w:tcPr>
                <w:p w14:paraId="450F2860" w14:textId="77777777" w:rsidR="004B45CD" w:rsidRPr="004B45CD" w:rsidRDefault="004B45CD" w:rsidP="004B45CD">
                  <w:pPr>
                    <w:rPr>
                      <w:rFonts w:eastAsia="Times New Roman"/>
                    </w:rPr>
                  </w:pPr>
                  <w:r w:rsidRPr="004B45CD">
                    <w:rPr>
                      <w:rFonts w:eastAsia="Times New Roman"/>
                    </w:rPr>
                    <w:t>16 997</w:t>
                  </w:r>
                </w:p>
              </w:tc>
            </w:tr>
            <w:tr w:rsidR="004B45CD" w:rsidRPr="004B45CD" w14:paraId="0D2670AC" w14:textId="77777777" w:rsidTr="004B45CD">
              <w:trPr>
                <w:trHeight w:val="245"/>
              </w:trPr>
              <w:tc>
                <w:tcPr>
                  <w:tcW w:w="2508" w:type="dxa"/>
                </w:tcPr>
                <w:p w14:paraId="3E0AAD2F" w14:textId="77777777" w:rsidR="004B45CD" w:rsidRPr="004B45CD" w:rsidRDefault="004B45CD" w:rsidP="004B45CD">
                  <w:pPr>
                    <w:rPr>
                      <w:rFonts w:eastAsia="Times New Roman"/>
                      <w:b/>
                    </w:rPr>
                  </w:pPr>
                  <w:r w:rsidRPr="004B45CD">
                    <w:rPr>
                      <w:rFonts w:eastAsia="Times New Roman"/>
                      <w:b/>
                      <w:sz w:val="22"/>
                      <w:szCs w:val="22"/>
                    </w:rPr>
                    <w:t>місцевий бюджет</w:t>
                  </w:r>
                </w:p>
              </w:tc>
              <w:tc>
                <w:tcPr>
                  <w:tcW w:w="2517" w:type="dxa"/>
                </w:tcPr>
                <w:p w14:paraId="3AA2A87C" w14:textId="77777777" w:rsidR="004B45CD" w:rsidRPr="004B45CD" w:rsidRDefault="004B45CD" w:rsidP="004B45CD">
                  <w:pPr>
                    <w:rPr>
                      <w:rFonts w:eastAsia="Times New Roman"/>
                    </w:rPr>
                  </w:pPr>
                  <w:r w:rsidRPr="004B45CD">
                    <w:rPr>
                      <w:rFonts w:eastAsia="Times New Roman"/>
                    </w:rPr>
                    <w:t>7 462</w:t>
                  </w:r>
                </w:p>
              </w:tc>
            </w:tr>
          </w:tbl>
          <w:p w14:paraId="16BD1EE0" w14:textId="77777777" w:rsidR="004B45CD" w:rsidRPr="004B45CD" w:rsidRDefault="004B45CD" w:rsidP="004B45CD">
            <w:pPr>
              <w:rPr>
                <w:rFonts w:eastAsia="Times New Roman"/>
                <w:b/>
              </w:rPr>
            </w:pPr>
          </w:p>
          <w:p w14:paraId="7056272D" w14:textId="77777777" w:rsidR="004B45CD" w:rsidRPr="004B45CD" w:rsidRDefault="004B45CD" w:rsidP="004B45CD">
            <w:pPr>
              <w:rPr>
                <w:rFonts w:eastAsia="Times New Roman"/>
                <w:b/>
              </w:rPr>
            </w:pPr>
            <w:r w:rsidRPr="004B45CD">
              <w:rPr>
                <w:rFonts w:eastAsia="Times New Roman"/>
                <w:b/>
                <w:sz w:val="22"/>
                <w:szCs w:val="22"/>
              </w:rPr>
              <w:t>Лабораторна служба( цивільний сектор), 2018</w:t>
            </w:r>
          </w:p>
          <w:tbl>
            <w:tblPr>
              <w:tblW w:w="5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9"/>
              <w:gridCol w:w="1133"/>
              <w:gridCol w:w="2477"/>
            </w:tblGrid>
            <w:tr w:rsidR="004B45CD" w:rsidRPr="004B45CD" w14:paraId="63A8317B" w14:textId="77777777" w:rsidTr="004B45CD">
              <w:tc>
                <w:tcPr>
                  <w:tcW w:w="1589" w:type="dxa"/>
                  <w:shd w:val="clear" w:color="auto" w:fill="auto"/>
                </w:tcPr>
                <w:p w14:paraId="3429E535" w14:textId="77777777" w:rsidR="004B45CD" w:rsidRPr="004B45CD" w:rsidRDefault="004B45CD" w:rsidP="004B45CD">
                  <w:pPr>
                    <w:jc w:val="center"/>
                    <w:rPr>
                      <w:rFonts w:eastAsia="Times New Roman"/>
                      <w:b/>
                    </w:rPr>
                  </w:pPr>
                  <w:r w:rsidRPr="004B45CD">
                    <w:rPr>
                      <w:rFonts w:eastAsia="Times New Roman"/>
                      <w:b/>
                      <w:sz w:val="22"/>
                      <w:szCs w:val="22"/>
                    </w:rPr>
                    <w:t>Рівень лабораторії</w:t>
                  </w:r>
                </w:p>
              </w:tc>
              <w:tc>
                <w:tcPr>
                  <w:tcW w:w="1133" w:type="dxa"/>
                  <w:shd w:val="clear" w:color="auto" w:fill="auto"/>
                </w:tcPr>
                <w:p w14:paraId="464ADF78" w14:textId="77777777" w:rsidR="004B45CD" w:rsidRPr="004B45CD" w:rsidRDefault="004B45CD" w:rsidP="004B45CD">
                  <w:pPr>
                    <w:rPr>
                      <w:rFonts w:eastAsia="Times New Roman"/>
                      <w:b/>
                    </w:rPr>
                  </w:pPr>
                  <w:r w:rsidRPr="004B45CD">
                    <w:rPr>
                      <w:rFonts w:eastAsia="Times New Roman"/>
                      <w:b/>
                      <w:sz w:val="22"/>
                      <w:szCs w:val="22"/>
                    </w:rPr>
                    <w:t>абс. к-ть</w:t>
                  </w:r>
                </w:p>
              </w:tc>
              <w:tc>
                <w:tcPr>
                  <w:tcW w:w="2477" w:type="dxa"/>
                  <w:shd w:val="clear" w:color="auto" w:fill="auto"/>
                </w:tcPr>
                <w:p w14:paraId="416BE7CB" w14:textId="77777777" w:rsidR="004B45CD" w:rsidRPr="004B45CD" w:rsidRDefault="004B45CD" w:rsidP="004B45CD">
                  <w:pPr>
                    <w:jc w:val="center"/>
                    <w:rPr>
                      <w:rFonts w:eastAsia="Times New Roman"/>
                      <w:b/>
                    </w:rPr>
                  </w:pPr>
                  <w:r w:rsidRPr="004B45CD">
                    <w:rPr>
                      <w:rFonts w:eastAsia="Times New Roman"/>
                      <w:b/>
                      <w:sz w:val="22"/>
                      <w:szCs w:val="22"/>
                    </w:rPr>
                    <w:t>% проходження ЗКЯ</w:t>
                  </w:r>
                </w:p>
              </w:tc>
            </w:tr>
            <w:tr w:rsidR="004B45CD" w:rsidRPr="004B45CD" w14:paraId="657A6B96" w14:textId="77777777" w:rsidTr="004B45CD">
              <w:tc>
                <w:tcPr>
                  <w:tcW w:w="1589" w:type="dxa"/>
                  <w:shd w:val="clear" w:color="auto" w:fill="auto"/>
                </w:tcPr>
                <w:p w14:paraId="467F3A9D" w14:textId="77777777" w:rsidR="004B45CD" w:rsidRPr="004B45CD" w:rsidRDefault="004B45CD" w:rsidP="004B45CD">
                  <w:pPr>
                    <w:jc w:val="center"/>
                    <w:rPr>
                      <w:rFonts w:eastAsia="Times New Roman"/>
                    </w:rPr>
                  </w:pPr>
                  <w:r w:rsidRPr="004B45CD">
                    <w:rPr>
                      <w:rFonts w:eastAsia="Times New Roman"/>
                      <w:sz w:val="22"/>
                      <w:szCs w:val="22"/>
                    </w:rPr>
                    <w:t>І</w:t>
                  </w:r>
                </w:p>
              </w:tc>
              <w:tc>
                <w:tcPr>
                  <w:tcW w:w="1133" w:type="dxa"/>
                  <w:shd w:val="clear" w:color="auto" w:fill="auto"/>
                </w:tcPr>
                <w:p w14:paraId="19F86756" w14:textId="77777777" w:rsidR="004B45CD" w:rsidRPr="004B45CD" w:rsidRDefault="004B45CD" w:rsidP="004B45CD">
                  <w:pPr>
                    <w:jc w:val="center"/>
                    <w:rPr>
                      <w:rFonts w:eastAsia="Times New Roman"/>
                    </w:rPr>
                  </w:pPr>
                  <w:r w:rsidRPr="004B45CD">
                    <w:rPr>
                      <w:rFonts w:eastAsia="Times New Roman"/>
                      <w:sz w:val="22"/>
                      <w:szCs w:val="22"/>
                    </w:rPr>
                    <w:t>27</w:t>
                  </w:r>
                </w:p>
              </w:tc>
              <w:tc>
                <w:tcPr>
                  <w:tcW w:w="2477" w:type="dxa"/>
                  <w:shd w:val="clear" w:color="auto" w:fill="auto"/>
                </w:tcPr>
                <w:p w14:paraId="69A120F6" w14:textId="77777777" w:rsidR="004B45CD" w:rsidRPr="004B45CD" w:rsidRDefault="004B45CD" w:rsidP="004B45CD">
                  <w:pPr>
                    <w:jc w:val="center"/>
                    <w:rPr>
                      <w:rFonts w:eastAsia="Times New Roman"/>
                    </w:rPr>
                  </w:pPr>
                  <w:r w:rsidRPr="004B45CD">
                    <w:rPr>
                      <w:rFonts w:eastAsia="Times New Roman"/>
                      <w:sz w:val="22"/>
                      <w:szCs w:val="22"/>
                    </w:rPr>
                    <w:t>88,9</w:t>
                  </w:r>
                </w:p>
              </w:tc>
            </w:tr>
            <w:tr w:rsidR="004B45CD" w:rsidRPr="004B45CD" w14:paraId="3650A856" w14:textId="77777777" w:rsidTr="004B45CD">
              <w:tc>
                <w:tcPr>
                  <w:tcW w:w="1589" w:type="dxa"/>
                  <w:shd w:val="clear" w:color="auto" w:fill="auto"/>
                </w:tcPr>
                <w:p w14:paraId="247E3AC0" w14:textId="77777777" w:rsidR="004B45CD" w:rsidRPr="004B45CD" w:rsidRDefault="004B45CD" w:rsidP="004B45CD">
                  <w:pPr>
                    <w:jc w:val="center"/>
                    <w:rPr>
                      <w:rFonts w:eastAsia="Times New Roman"/>
                    </w:rPr>
                  </w:pPr>
                  <w:r w:rsidRPr="004B45CD">
                    <w:rPr>
                      <w:rFonts w:eastAsia="Times New Roman"/>
                      <w:sz w:val="22"/>
                      <w:szCs w:val="22"/>
                    </w:rPr>
                    <w:t>ІІ</w:t>
                  </w:r>
                </w:p>
              </w:tc>
              <w:tc>
                <w:tcPr>
                  <w:tcW w:w="1133" w:type="dxa"/>
                  <w:shd w:val="clear" w:color="auto" w:fill="auto"/>
                </w:tcPr>
                <w:p w14:paraId="19A0A8C0" w14:textId="77777777" w:rsidR="004B45CD" w:rsidRPr="004B45CD" w:rsidRDefault="004B45CD" w:rsidP="004B45CD">
                  <w:pPr>
                    <w:jc w:val="center"/>
                    <w:rPr>
                      <w:rFonts w:eastAsia="Times New Roman"/>
                    </w:rPr>
                  </w:pPr>
                  <w:r w:rsidRPr="004B45CD">
                    <w:rPr>
                      <w:rFonts w:eastAsia="Times New Roman"/>
                      <w:sz w:val="22"/>
                      <w:szCs w:val="22"/>
                    </w:rPr>
                    <w:t>0</w:t>
                  </w:r>
                </w:p>
              </w:tc>
              <w:tc>
                <w:tcPr>
                  <w:tcW w:w="2477" w:type="dxa"/>
                  <w:shd w:val="clear" w:color="auto" w:fill="auto"/>
                </w:tcPr>
                <w:p w14:paraId="43768ECA" w14:textId="77777777" w:rsidR="004B45CD" w:rsidRPr="004B45CD" w:rsidRDefault="004B45CD" w:rsidP="004B45CD">
                  <w:pPr>
                    <w:jc w:val="center"/>
                    <w:rPr>
                      <w:rFonts w:eastAsia="Times New Roman"/>
                    </w:rPr>
                  </w:pPr>
                  <w:r w:rsidRPr="004B45CD">
                    <w:rPr>
                      <w:rFonts w:eastAsia="Times New Roman"/>
                      <w:sz w:val="22"/>
                      <w:szCs w:val="22"/>
                    </w:rPr>
                    <w:t>-</w:t>
                  </w:r>
                </w:p>
              </w:tc>
            </w:tr>
            <w:tr w:rsidR="004B45CD" w:rsidRPr="004B45CD" w14:paraId="18B17DC5" w14:textId="77777777" w:rsidTr="004B45CD">
              <w:tc>
                <w:tcPr>
                  <w:tcW w:w="1589" w:type="dxa"/>
                  <w:shd w:val="clear" w:color="auto" w:fill="auto"/>
                </w:tcPr>
                <w:p w14:paraId="4F56B39F" w14:textId="77777777" w:rsidR="004B45CD" w:rsidRPr="004B45CD" w:rsidRDefault="004B45CD" w:rsidP="004B45CD">
                  <w:pPr>
                    <w:jc w:val="center"/>
                    <w:rPr>
                      <w:rFonts w:eastAsia="Times New Roman"/>
                    </w:rPr>
                  </w:pPr>
                  <w:r w:rsidRPr="004B45CD">
                    <w:rPr>
                      <w:rFonts w:eastAsia="Times New Roman"/>
                      <w:sz w:val="22"/>
                      <w:szCs w:val="22"/>
                    </w:rPr>
                    <w:t>ІІІ</w:t>
                  </w:r>
                </w:p>
              </w:tc>
              <w:tc>
                <w:tcPr>
                  <w:tcW w:w="1133" w:type="dxa"/>
                  <w:shd w:val="clear" w:color="auto" w:fill="auto"/>
                </w:tcPr>
                <w:p w14:paraId="4C35C66F" w14:textId="77777777" w:rsidR="004B45CD" w:rsidRPr="004B45CD" w:rsidRDefault="004B45CD" w:rsidP="004B45CD">
                  <w:pPr>
                    <w:jc w:val="center"/>
                    <w:rPr>
                      <w:rFonts w:eastAsia="Times New Roman"/>
                    </w:rPr>
                  </w:pPr>
                  <w:r w:rsidRPr="004B45CD">
                    <w:rPr>
                      <w:rFonts w:eastAsia="Times New Roman"/>
                      <w:sz w:val="22"/>
                      <w:szCs w:val="22"/>
                    </w:rPr>
                    <w:t>1</w:t>
                  </w:r>
                </w:p>
              </w:tc>
              <w:tc>
                <w:tcPr>
                  <w:tcW w:w="2477" w:type="dxa"/>
                  <w:shd w:val="clear" w:color="auto" w:fill="auto"/>
                </w:tcPr>
                <w:p w14:paraId="460A6AD6" w14:textId="77777777" w:rsidR="004B45CD" w:rsidRPr="004B45CD" w:rsidRDefault="004B45CD" w:rsidP="004B45CD">
                  <w:pPr>
                    <w:jc w:val="center"/>
                    <w:rPr>
                      <w:rFonts w:eastAsia="Times New Roman"/>
                    </w:rPr>
                  </w:pPr>
                  <w:r w:rsidRPr="004B45CD">
                    <w:rPr>
                      <w:rFonts w:eastAsia="Times New Roman"/>
                      <w:sz w:val="22"/>
                      <w:szCs w:val="22"/>
                    </w:rPr>
                    <w:t>100</w:t>
                  </w:r>
                </w:p>
              </w:tc>
            </w:tr>
          </w:tbl>
          <w:p w14:paraId="6C32A2DD" w14:textId="77777777" w:rsidR="004B45CD" w:rsidRPr="004B45CD" w:rsidRDefault="004B45CD" w:rsidP="004B45CD">
            <w:pPr>
              <w:rPr>
                <w:rFonts w:eastAsia="Times New Roman"/>
                <w:b/>
              </w:rPr>
            </w:pPr>
          </w:p>
        </w:tc>
      </w:tr>
      <w:tr w:rsidR="004B45CD" w:rsidRPr="004B45CD" w14:paraId="3A415BAE" w14:textId="77777777" w:rsidTr="00344717">
        <w:tc>
          <w:tcPr>
            <w:tcW w:w="5893" w:type="dxa"/>
            <w:gridSpan w:val="2"/>
            <w:shd w:val="clear" w:color="auto" w:fill="auto"/>
          </w:tcPr>
          <w:p w14:paraId="05737363" w14:textId="77777777" w:rsidR="004B45CD" w:rsidRPr="004B45CD" w:rsidRDefault="004B45CD" w:rsidP="004B45CD">
            <w:pPr>
              <w:rPr>
                <w:rFonts w:eastAsia="Times New Roman"/>
                <w:b/>
              </w:rPr>
            </w:pPr>
          </w:p>
          <w:p w14:paraId="391E4FFE" w14:textId="77777777" w:rsidR="004B45CD" w:rsidRPr="004B45CD" w:rsidRDefault="004B45CD" w:rsidP="004B45CD">
            <w:pPr>
              <w:rPr>
                <w:rFonts w:eastAsia="Times New Roman"/>
                <w:b/>
              </w:rPr>
            </w:pPr>
            <w:r w:rsidRPr="004B45CD">
              <w:rPr>
                <w:rFonts w:eastAsia="Times New Roman"/>
                <w:b/>
                <w:sz w:val="22"/>
                <w:szCs w:val="22"/>
              </w:rPr>
              <w:t>Лабораторна діагностика ТБ, 2018</w:t>
            </w:r>
          </w:p>
          <w:tbl>
            <w:tblPr>
              <w:tblW w:w="5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1275"/>
              <w:gridCol w:w="709"/>
            </w:tblGrid>
            <w:tr w:rsidR="004B45CD" w:rsidRPr="004B45CD" w14:paraId="2B4C65BD" w14:textId="77777777" w:rsidTr="004B45CD">
              <w:tc>
                <w:tcPr>
                  <w:tcW w:w="3715" w:type="dxa"/>
                  <w:shd w:val="clear" w:color="auto" w:fill="auto"/>
                </w:tcPr>
                <w:p w14:paraId="5AEF917F"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275" w:type="dxa"/>
                  <w:shd w:val="clear" w:color="auto" w:fill="auto"/>
                </w:tcPr>
                <w:p w14:paraId="33ADA741"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709" w:type="dxa"/>
                  <w:shd w:val="clear" w:color="auto" w:fill="auto"/>
                </w:tcPr>
                <w:p w14:paraId="27F63498"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021650B5" w14:textId="77777777" w:rsidTr="004B45CD">
              <w:tc>
                <w:tcPr>
                  <w:tcW w:w="3715" w:type="dxa"/>
                  <w:shd w:val="clear" w:color="auto" w:fill="auto"/>
                </w:tcPr>
                <w:p w14:paraId="2CE7D82E" w14:textId="77777777" w:rsidR="004B45CD" w:rsidRPr="004B45CD" w:rsidRDefault="004B45CD" w:rsidP="004B45CD">
                  <w:pPr>
                    <w:rPr>
                      <w:rFonts w:eastAsia="Times New Roman"/>
                      <w:b/>
                    </w:rPr>
                  </w:pPr>
                  <w:r w:rsidRPr="004B45CD">
                    <w:rPr>
                      <w:rFonts w:eastAsia="Times New Roman"/>
                      <w:sz w:val="22"/>
                      <w:szCs w:val="22"/>
                    </w:rPr>
                    <w:t>Виявлення випадків ТБ з КСП+ в ПМСД</w:t>
                  </w:r>
                </w:p>
              </w:tc>
              <w:tc>
                <w:tcPr>
                  <w:tcW w:w="1275" w:type="dxa"/>
                  <w:shd w:val="clear" w:color="auto" w:fill="auto"/>
                </w:tcPr>
                <w:p w14:paraId="555D325A" w14:textId="77777777" w:rsidR="004B45CD" w:rsidRPr="004B45CD" w:rsidRDefault="004B45CD" w:rsidP="004B45CD">
                  <w:pPr>
                    <w:jc w:val="center"/>
                    <w:rPr>
                      <w:rFonts w:eastAsia="Times New Roman"/>
                    </w:rPr>
                  </w:pPr>
                  <w:r w:rsidRPr="004B45CD">
                    <w:rPr>
                      <w:rFonts w:eastAsia="Times New Roman"/>
                      <w:sz w:val="22"/>
                      <w:szCs w:val="22"/>
                    </w:rPr>
                    <w:t>150</w:t>
                  </w:r>
                </w:p>
              </w:tc>
              <w:tc>
                <w:tcPr>
                  <w:tcW w:w="709" w:type="dxa"/>
                  <w:shd w:val="clear" w:color="auto" w:fill="auto"/>
                </w:tcPr>
                <w:p w14:paraId="73619822" w14:textId="77777777" w:rsidR="004B45CD" w:rsidRPr="004B45CD" w:rsidRDefault="004B45CD" w:rsidP="004B45CD">
                  <w:pPr>
                    <w:jc w:val="center"/>
                    <w:rPr>
                      <w:rFonts w:eastAsia="Times New Roman"/>
                    </w:rPr>
                  </w:pPr>
                  <w:r w:rsidRPr="004B45CD">
                    <w:rPr>
                      <w:rFonts w:eastAsia="Times New Roman"/>
                      <w:sz w:val="22"/>
                      <w:szCs w:val="22"/>
                    </w:rPr>
                    <w:t>3,4</w:t>
                  </w:r>
                </w:p>
              </w:tc>
            </w:tr>
            <w:tr w:rsidR="004B45CD" w:rsidRPr="004B45CD" w14:paraId="0BB5ABDE" w14:textId="77777777" w:rsidTr="004B45CD">
              <w:tc>
                <w:tcPr>
                  <w:tcW w:w="3715" w:type="dxa"/>
                  <w:shd w:val="clear" w:color="auto" w:fill="auto"/>
                </w:tcPr>
                <w:p w14:paraId="2D22E913" w14:textId="77777777" w:rsidR="004B45CD" w:rsidRPr="004B45CD" w:rsidRDefault="004B45CD" w:rsidP="004B45CD">
                  <w:pPr>
                    <w:jc w:val="both"/>
                    <w:rPr>
                      <w:rFonts w:eastAsia="Times New Roman"/>
                    </w:rPr>
                  </w:pPr>
                  <w:r w:rsidRPr="004B45CD">
                    <w:rPr>
                      <w:rFonts w:eastAsia="Times New Roman"/>
                      <w:sz w:val="22"/>
                      <w:szCs w:val="22"/>
                    </w:rPr>
                    <w:t>Випадки ВДТБ МБТ+, які охоплені ТМЧ</w:t>
                  </w:r>
                </w:p>
              </w:tc>
              <w:tc>
                <w:tcPr>
                  <w:tcW w:w="1275" w:type="dxa"/>
                  <w:shd w:val="clear" w:color="auto" w:fill="auto"/>
                </w:tcPr>
                <w:p w14:paraId="2F545606" w14:textId="77777777" w:rsidR="004B45CD" w:rsidRPr="004B45CD" w:rsidRDefault="004B45CD" w:rsidP="004B45CD">
                  <w:pPr>
                    <w:jc w:val="center"/>
                    <w:rPr>
                      <w:rFonts w:eastAsia="Times New Roman"/>
                    </w:rPr>
                  </w:pPr>
                  <w:r w:rsidRPr="004B45CD">
                    <w:rPr>
                      <w:rFonts w:eastAsia="Times New Roman"/>
                      <w:sz w:val="22"/>
                      <w:szCs w:val="22"/>
                    </w:rPr>
                    <w:t>306</w:t>
                  </w:r>
                </w:p>
              </w:tc>
              <w:tc>
                <w:tcPr>
                  <w:tcW w:w="709" w:type="dxa"/>
                  <w:shd w:val="clear" w:color="auto" w:fill="auto"/>
                </w:tcPr>
                <w:p w14:paraId="5174DFAC"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13D4F287" w14:textId="77777777" w:rsidTr="004B45CD">
              <w:tc>
                <w:tcPr>
                  <w:tcW w:w="3715" w:type="dxa"/>
                  <w:shd w:val="clear" w:color="auto" w:fill="auto"/>
                </w:tcPr>
                <w:p w14:paraId="538F2A15" w14:textId="77777777" w:rsidR="004B45CD" w:rsidRPr="004B45CD" w:rsidRDefault="004B45CD" w:rsidP="004B45CD">
                  <w:pPr>
                    <w:jc w:val="both"/>
                    <w:rPr>
                      <w:rFonts w:eastAsia="Times New Roman"/>
                    </w:rPr>
                  </w:pPr>
                  <w:r w:rsidRPr="004B45CD">
                    <w:rPr>
                      <w:rFonts w:eastAsia="Times New Roman"/>
                      <w:sz w:val="22"/>
                      <w:szCs w:val="22"/>
                    </w:rPr>
                    <w:t>Випадки повторного лікування МБТ+, які охоплені ТМЧ</w:t>
                  </w:r>
                </w:p>
              </w:tc>
              <w:tc>
                <w:tcPr>
                  <w:tcW w:w="1275" w:type="dxa"/>
                  <w:shd w:val="clear" w:color="auto" w:fill="auto"/>
                </w:tcPr>
                <w:p w14:paraId="364E3794" w14:textId="77777777" w:rsidR="004B45CD" w:rsidRPr="004B45CD" w:rsidRDefault="004B45CD" w:rsidP="004B45CD">
                  <w:pPr>
                    <w:jc w:val="center"/>
                    <w:rPr>
                      <w:rFonts w:eastAsia="Times New Roman"/>
                    </w:rPr>
                  </w:pPr>
                  <w:r w:rsidRPr="004B45CD">
                    <w:rPr>
                      <w:rFonts w:eastAsia="Times New Roman"/>
                      <w:sz w:val="22"/>
                      <w:szCs w:val="22"/>
                    </w:rPr>
                    <w:t>171</w:t>
                  </w:r>
                </w:p>
              </w:tc>
              <w:tc>
                <w:tcPr>
                  <w:tcW w:w="709" w:type="dxa"/>
                  <w:shd w:val="clear" w:color="auto" w:fill="auto"/>
                </w:tcPr>
                <w:p w14:paraId="71B6FB55" w14:textId="77777777" w:rsidR="004B45CD" w:rsidRPr="004B45CD" w:rsidRDefault="004B45CD" w:rsidP="004B45CD">
                  <w:pPr>
                    <w:jc w:val="center"/>
                    <w:rPr>
                      <w:rFonts w:eastAsia="Times New Roman"/>
                    </w:rPr>
                  </w:pPr>
                  <w:r w:rsidRPr="004B45CD">
                    <w:rPr>
                      <w:rFonts w:eastAsia="Times New Roman"/>
                      <w:sz w:val="22"/>
                      <w:szCs w:val="22"/>
                    </w:rPr>
                    <w:t>100</w:t>
                  </w:r>
                </w:p>
              </w:tc>
            </w:tr>
            <w:tr w:rsidR="004B45CD" w:rsidRPr="004B45CD" w14:paraId="3E9A28C7" w14:textId="77777777" w:rsidTr="004B45CD">
              <w:tc>
                <w:tcPr>
                  <w:tcW w:w="3715" w:type="dxa"/>
                  <w:shd w:val="clear" w:color="auto" w:fill="auto"/>
                </w:tcPr>
                <w:p w14:paraId="6B68E840"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ВДБТ МБТ+ </w:t>
                  </w:r>
                </w:p>
              </w:tc>
              <w:tc>
                <w:tcPr>
                  <w:tcW w:w="1275" w:type="dxa"/>
                  <w:shd w:val="clear" w:color="auto" w:fill="auto"/>
                </w:tcPr>
                <w:p w14:paraId="32A2DCD5" w14:textId="77777777" w:rsidR="004B45CD" w:rsidRPr="004B45CD" w:rsidRDefault="004B45CD" w:rsidP="004B45CD">
                  <w:pPr>
                    <w:jc w:val="center"/>
                    <w:rPr>
                      <w:rFonts w:eastAsia="Times New Roman"/>
                    </w:rPr>
                  </w:pPr>
                  <w:r w:rsidRPr="004B45CD">
                    <w:rPr>
                      <w:rFonts w:eastAsia="Times New Roman"/>
                      <w:sz w:val="22"/>
                      <w:szCs w:val="22"/>
                    </w:rPr>
                    <w:t>99</w:t>
                  </w:r>
                </w:p>
              </w:tc>
              <w:tc>
                <w:tcPr>
                  <w:tcW w:w="709" w:type="dxa"/>
                  <w:shd w:val="clear" w:color="auto" w:fill="auto"/>
                </w:tcPr>
                <w:p w14:paraId="2CFE9B57" w14:textId="77777777" w:rsidR="004B45CD" w:rsidRPr="004B45CD" w:rsidRDefault="004B45CD" w:rsidP="004B45CD">
                  <w:pPr>
                    <w:jc w:val="center"/>
                    <w:rPr>
                      <w:rFonts w:eastAsia="Times New Roman"/>
                    </w:rPr>
                  </w:pPr>
                  <w:r w:rsidRPr="004B45CD">
                    <w:rPr>
                      <w:rFonts w:eastAsia="Times New Roman"/>
                      <w:sz w:val="22"/>
                      <w:szCs w:val="22"/>
                    </w:rPr>
                    <w:t>32,4</w:t>
                  </w:r>
                </w:p>
              </w:tc>
            </w:tr>
            <w:tr w:rsidR="004B45CD" w:rsidRPr="004B45CD" w14:paraId="26B6D52B" w14:textId="77777777" w:rsidTr="004B45CD">
              <w:tc>
                <w:tcPr>
                  <w:tcW w:w="3715" w:type="dxa"/>
                  <w:shd w:val="clear" w:color="auto" w:fill="auto"/>
                </w:tcPr>
                <w:p w14:paraId="3B1B41C5" w14:textId="77777777" w:rsidR="004B45CD" w:rsidRPr="004B45CD" w:rsidRDefault="004B45CD" w:rsidP="004B45CD">
                  <w:pPr>
                    <w:jc w:val="both"/>
                    <w:rPr>
                      <w:rFonts w:eastAsia="Times New Roman"/>
                    </w:rPr>
                  </w:pPr>
                  <w:r w:rsidRPr="004B45CD">
                    <w:rPr>
                      <w:rFonts w:eastAsia="Times New Roman"/>
                      <w:sz w:val="22"/>
                      <w:szCs w:val="22"/>
                    </w:rPr>
                    <w:t xml:space="preserve">Випадки МР ТБ серед випадків повторного лікування МБТ+ </w:t>
                  </w:r>
                </w:p>
              </w:tc>
              <w:tc>
                <w:tcPr>
                  <w:tcW w:w="1275" w:type="dxa"/>
                  <w:shd w:val="clear" w:color="auto" w:fill="auto"/>
                </w:tcPr>
                <w:p w14:paraId="1FB6F67D" w14:textId="77777777" w:rsidR="004B45CD" w:rsidRPr="004B45CD" w:rsidRDefault="004B45CD" w:rsidP="004B45CD">
                  <w:pPr>
                    <w:jc w:val="center"/>
                    <w:rPr>
                      <w:rFonts w:eastAsia="Times New Roman"/>
                    </w:rPr>
                  </w:pPr>
                  <w:r w:rsidRPr="004B45CD">
                    <w:rPr>
                      <w:rFonts w:eastAsia="Times New Roman"/>
                      <w:sz w:val="22"/>
                      <w:szCs w:val="22"/>
                    </w:rPr>
                    <w:t>76</w:t>
                  </w:r>
                </w:p>
              </w:tc>
              <w:tc>
                <w:tcPr>
                  <w:tcW w:w="709" w:type="dxa"/>
                  <w:shd w:val="clear" w:color="auto" w:fill="auto"/>
                </w:tcPr>
                <w:p w14:paraId="491ADDAB" w14:textId="77777777" w:rsidR="004B45CD" w:rsidRPr="004B45CD" w:rsidRDefault="004B45CD" w:rsidP="004B45CD">
                  <w:pPr>
                    <w:jc w:val="center"/>
                    <w:rPr>
                      <w:rFonts w:eastAsia="Times New Roman"/>
                    </w:rPr>
                  </w:pPr>
                  <w:r w:rsidRPr="004B45CD">
                    <w:rPr>
                      <w:rFonts w:eastAsia="Times New Roman"/>
                      <w:sz w:val="22"/>
                      <w:szCs w:val="22"/>
                    </w:rPr>
                    <w:t>44,4</w:t>
                  </w:r>
                </w:p>
              </w:tc>
            </w:tr>
          </w:tbl>
          <w:p w14:paraId="4F1CA99D" w14:textId="77777777" w:rsidR="004B45CD" w:rsidRPr="004B45CD" w:rsidRDefault="004B45CD" w:rsidP="004B45CD">
            <w:pPr>
              <w:rPr>
                <w:rFonts w:eastAsia="Times New Roman"/>
                <w:b/>
              </w:rPr>
            </w:pPr>
          </w:p>
        </w:tc>
        <w:tc>
          <w:tcPr>
            <w:tcW w:w="5760" w:type="dxa"/>
            <w:gridSpan w:val="2"/>
            <w:vMerge/>
            <w:shd w:val="clear" w:color="auto" w:fill="auto"/>
          </w:tcPr>
          <w:p w14:paraId="19A3C175" w14:textId="77777777" w:rsidR="004B45CD" w:rsidRPr="004B45CD" w:rsidRDefault="004B45CD" w:rsidP="004B45CD">
            <w:pPr>
              <w:rPr>
                <w:rFonts w:eastAsia="Times New Roman"/>
                <w:b/>
              </w:rPr>
            </w:pPr>
          </w:p>
        </w:tc>
      </w:tr>
      <w:tr w:rsidR="004B45CD" w:rsidRPr="004B45CD" w14:paraId="72A14ED4" w14:textId="77777777" w:rsidTr="00344717">
        <w:tc>
          <w:tcPr>
            <w:tcW w:w="5893" w:type="dxa"/>
            <w:gridSpan w:val="2"/>
            <w:shd w:val="clear" w:color="auto" w:fill="auto"/>
          </w:tcPr>
          <w:p w14:paraId="7866E232" w14:textId="77777777" w:rsidR="004B45CD" w:rsidRPr="004B45CD" w:rsidRDefault="004B45CD" w:rsidP="004B45CD">
            <w:pPr>
              <w:rPr>
                <w:rFonts w:eastAsia="Times New Roman"/>
                <w:b/>
              </w:rPr>
            </w:pPr>
          </w:p>
          <w:p w14:paraId="1E009D04" w14:textId="77777777" w:rsidR="004B45CD" w:rsidRPr="004B45CD" w:rsidRDefault="004B45CD" w:rsidP="004B45CD">
            <w:pPr>
              <w:rPr>
                <w:rFonts w:eastAsia="Times New Roman"/>
                <w:b/>
              </w:rPr>
            </w:pPr>
            <w:r w:rsidRPr="004B45CD">
              <w:rPr>
                <w:rFonts w:eastAsia="Times New Roman"/>
                <w:b/>
                <w:sz w:val="22"/>
                <w:szCs w:val="22"/>
              </w:rPr>
              <w:t>ТБ/ВІЛ,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417"/>
              <w:gridCol w:w="1134"/>
            </w:tblGrid>
            <w:tr w:rsidR="004B45CD" w:rsidRPr="004B45CD" w14:paraId="051EFE86" w14:textId="77777777" w:rsidTr="004B45CD">
              <w:tc>
                <w:tcPr>
                  <w:tcW w:w="3006" w:type="dxa"/>
                  <w:shd w:val="clear" w:color="auto" w:fill="auto"/>
                </w:tcPr>
                <w:p w14:paraId="189457E1"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417" w:type="dxa"/>
                  <w:shd w:val="clear" w:color="auto" w:fill="auto"/>
                </w:tcPr>
                <w:p w14:paraId="0DFC19C6" w14:textId="77777777" w:rsidR="004B45CD" w:rsidRPr="004B45CD" w:rsidRDefault="004B45CD" w:rsidP="004B45CD">
                  <w:pPr>
                    <w:rPr>
                      <w:rFonts w:eastAsia="Times New Roman"/>
                      <w:b/>
                    </w:rPr>
                  </w:pPr>
                  <w:r w:rsidRPr="004B45CD">
                    <w:rPr>
                      <w:rFonts w:eastAsia="Times New Roman"/>
                      <w:b/>
                      <w:sz w:val="22"/>
                      <w:szCs w:val="22"/>
                    </w:rPr>
                    <w:t>абс. к-сть</w:t>
                  </w:r>
                </w:p>
              </w:tc>
              <w:tc>
                <w:tcPr>
                  <w:tcW w:w="1134" w:type="dxa"/>
                  <w:shd w:val="clear" w:color="auto" w:fill="auto"/>
                </w:tcPr>
                <w:p w14:paraId="1B757BE7" w14:textId="77777777" w:rsidR="004B45CD" w:rsidRPr="004B45CD" w:rsidRDefault="004B45CD" w:rsidP="004B45CD">
                  <w:pPr>
                    <w:jc w:val="center"/>
                    <w:rPr>
                      <w:rFonts w:eastAsia="Times New Roman"/>
                      <w:b/>
                    </w:rPr>
                  </w:pPr>
                  <w:r w:rsidRPr="004B45CD">
                    <w:rPr>
                      <w:rFonts w:eastAsia="Times New Roman"/>
                      <w:b/>
                      <w:sz w:val="22"/>
                      <w:szCs w:val="22"/>
                    </w:rPr>
                    <w:t>%</w:t>
                  </w:r>
                </w:p>
              </w:tc>
            </w:tr>
            <w:tr w:rsidR="004B45CD" w:rsidRPr="004B45CD" w14:paraId="59373BEE" w14:textId="77777777" w:rsidTr="004B45CD">
              <w:tc>
                <w:tcPr>
                  <w:tcW w:w="3006" w:type="dxa"/>
                  <w:shd w:val="clear" w:color="auto" w:fill="auto"/>
                </w:tcPr>
                <w:p w14:paraId="11171799" w14:textId="77777777" w:rsidR="004B45CD" w:rsidRPr="004B45CD" w:rsidRDefault="004B45CD" w:rsidP="004B45CD">
                  <w:pPr>
                    <w:rPr>
                      <w:rFonts w:eastAsia="Times New Roman"/>
                    </w:rPr>
                  </w:pPr>
                  <w:r w:rsidRPr="004B45CD">
                    <w:rPr>
                      <w:rFonts w:eastAsia="Times New Roman"/>
                      <w:sz w:val="22"/>
                      <w:szCs w:val="22"/>
                    </w:rPr>
                    <w:t>ТБ випадки з відомим ВІЛ статусом</w:t>
                  </w:r>
                </w:p>
              </w:tc>
              <w:tc>
                <w:tcPr>
                  <w:tcW w:w="1417" w:type="dxa"/>
                  <w:shd w:val="clear" w:color="auto" w:fill="auto"/>
                </w:tcPr>
                <w:p w14:paraId="3DF115E9" w14:textId="77777777" w:rsidR="004B45CD" w:rsidRPr="004B45CD" w:rsidRDefault="004B45CD" w:rsidP="004B45CD">
                  <w:pPr>
                    <w:jc w:val="center"/>
                    <w:rPr>
                      <w:rFonts w:eastAsia="Times New Roman"/>
                    </w:rPr>
                  </w:pPr>
                  <w:r w:rsidRPr="004B45CD">
                    <w:rPr>
                      <w:rFonts w:eastAsia="Times New Roman"/>
                      <w:sz w:val="22"/>
                      <w:szCs w:val="22"/>
                    </w:rPr>
                    <w:t>777</w:t>
                  </w:r>
                </w:p>
              </w:tc>
              <w:tc>
                <w:tcPr>
                  <w:tcW w:w="1134" w:type="dxa"/>
                  <w:shd w:val="clear" w:color="auto" w:fill="auto"/>
                </w:tcPr>
                <w:p w14:paraId="64E25080" w14:textId="77777777" w:rsidR="004B45CD" w:rsidRPr="004B45CD" w:rsidRDefault="004B45CD" w:rsidP="004B45CD">
                  <w:pPr>
                    <w:jc w:val="center"/>
                    <w:rPr>
                      <w:rFonts w:eastAsia="Times New Roman"/>
                    </w:rPr>
                  </w:pPr>
                  <w:r w:rsidRPr="004B45CD">
                    <w:rPr>
                      <w:rFonts w:eastAsia="Times New Roman"/>
                      <w:sz w:val="22"/>
                      <w:szCs w:val="22"/>
                    </w:rPr>
                    <w:t>99,5</w:t>
                  </w:r>
                </w:p>
              </w:tc>
            </w:tr>
            <w:tr w:rsidR="004B45CD" w:rsidRPr="004B45CD" w14:paraId="4BE9CAFF" w14:textId="77777777" w:rsidTr="004B45CD">
              <w:tc>
                <w:tcPr>
                  <w:tcW w:w="3006" w:type="dxa"/>
                  <w:shd w:val="clear" w:color="auto" w:fill="auto"/>
                </w:tcPr>
                <w:p w14:paraId="3702F5D9" w14:textId="77777777" w:rsidR="004B45CD" w:rsidRPr="004B45CD" w:rsidRDefault="004B45CD" w:rsidP="004B45CD">
                  <w:pPr>
                    <w:rPr>
                      <w:rFonts w:eastAsia="Times New Roman"/>
                    </w:rPr>
                  </w:pPr>
                  <w:r w:rsidRPr="004B45CD">
                    <w:rPr>
                      <w:rFonts w:eastAsia="Times New Roman"/>
                      <w:sz w:val="22"/>
                      <w:szCs w:val="22"/>
                    </w:rPr>
                    <w:t>ТБ/ВІЛ+ко-тримоксазол</w:t>
                  </w:r>
                </w:p>
              </w:tc>
              <w:tc>
                <w:tcPr>
                  <w:tcW w:w="1417" w:type="dxa"/>
                  <w:shd w:val="clear" w:color="auto" w:fill="auto"/>
                </w:tcPr>
                <w:p w14:paraId="079E5E40" w14:textId="77777777" w:rsidR="004B45CD" w:rsidRPr="004B45CD" w:rsidRDefault="004B45CD" w:rsidP="004B45CD">
                  <w:pPr>
                    <w:jc w:val="center"/>
                    <w:rPr>
                      <w:rFonts w:eastAsia="Times New Roman"/>
                    </w:rPr>
                  </w:pPr>
                  <w:r w:rsidRPr="004B45CD">
                    <w:rPr>
                      <w:rFonts w:eastAsia="Times New Roman"/>
                      <w:sz w:val="22"/>
                      <w:szCs w:val="22"/>
                    </w:rPr>
                    <w:t>164</w:t>
                  </w:r>
                </w:p>
              </w:tc>
              <w:tc>
                <w:tcPr>
                  <w:tcW w:w="1134" w:type="dxa"/>
                  <w:shd w:val="clear" w:color="auto" w:fill="auto"/>
                </w:tcPr>
                <w:p w14:paraId="61927D9D" w14:textId="77777777" w:rsidR="004B45CD" w:rsidRPr="004B45CD" w:rsidRDefault="004B45CD" w:rsidP="004B45CD">
                  <w:pPr>
                    <w:jc w:val="center"/>
                    <w:rPr>
                      <w:rFonts w:eastAsia="Times New Roman"/>
                    </w:rPr>
                  </w:pPr>
                  <w:r w:rsidRPr="004B45CD">
                    <w:rPr>
                      <w:rFonts w:eastAsia="Times New Roman"/>
                      <w:sz w:val="22"/>
                      <w:szCs w:val="22"/>
                    </w:rPr>
                    <w:t>97,6</w:t>
                  </w:r>
                </w:p>
              </w:tc>
            </w:tr>
            <w:tr w:rsidR="004B45CD" w:rsidRPr="004B45CD" w14:paraId="39D7DD2F" w14:textId="77777777" w:rsidTr="004B45CD">
              <w:tc>
                <w:tcPr>
                  <w:tcW w:w="3006" w:type="dxa"/>
                  <w:shd w:val="clear" w:color="auto" w:fill="auto"/>
                </w:tcPr>
                <w:p w14:paraId="631D861B" w14:textId="77777777" w:rsidR="004B45CD" w:rsidRPr="004B45CD" w:rsidRDefault="004B45CD" w:rsidP="004B45CD">
                  <w:pPr>
                    <w:rPr>
                      <w:rFonts w:eastAsia="Times New Roman"/>
                    </w:rPr>
                  </w:pPr>
                  <w:r w:rsidRPr="004B45CD">
                    <w:rPr>
                      <w:rFonts w:eastAsia="Times New Roman"/>
                      <w:sz w:val="22"/>
                      <w:szCs w:val="22"/>
                    </w:rPr>
                    <w:t>ТБ/ВІЛ +АРТ</w:t>
                  </w:r>
                </w:p>
              </w:tc>
              <w:tc>
                <w:tcPr>
                  <w:tcW w:w="1417" w:type="dxa"/>
                  <w:shd w:val="clear" w:color="auto" w:fill="auto"/>
                </w:tcPr>
                <w:p w14:paraId="7EAEA21B" w14:textId="77777777" w:rsidR="004B45CD" w:rsidRPr="004B45CD" w:rsidRDefault="004B45CD" w:rsidP="004B45CD">
                  <w:pPr>
                    <w:jc w:val="center"/>
                    <w:rPr>
                      <w:rFonts w:eastAsia="Times New Roman"/>
                    </w:rPr>
                  </w:pPr>
                  <w:r w:rsidRPr="004B45CD">
                    <w:rPr>
                      <w:rFonts w:eastAsia="Times New Roman"/>
                      <w:sz w:val="22"/>
                      <w:szCs w:val="22"/>
                    </w:rPr>
                    <w:t>143</w:t>
                  </w:r>
                </w:p>
              </w:tc>
              <w:tc>
                <w:tcPr>
                  <w:tcW w:w="1134" w:type="dxa"/>
                  <w:shd w:val="clear" w:color="auto" w:fill="auto"/>
                </w:tcPr>
                <w:p w14:paraId="0C8DE005" w14:textId="77777777" w:rsidR="004B45CD" w:rsidRPr="004B45CD" w:rsidRDefault="004B45CD" w:rsidP="004B45CD">
                  <w:pPr>
                    <w:jc w:val="center"/>
                    <w:rPr>
                      <w:rFonts w:eastAsia="Times New Roman"/>
                    </w:rPr>
                  </w:pPr>
                  <w:r w:rsidRPr="004B45CD">
                    <w:rPr>
                      <w:rFonts w:eastAsia="Times New Roman"/>
                      <w:sz w:val="22"/>
                      <w:szCs w:val="22"/>
                    </w:rPr>
                    <w:t>85,1</w:t>
                  </w:r>
                </w:p>
              </w:tc>
            </w:tr>
          </w:tbl>
          <w:p w14:paraId="294D24D9" w14:textId="77777777" w:rsidR="004B45CD" w:rsidRPr="004B45CD" w:rsidRDefault="004B45CD" w:rsidP="004B45CD">
            <w:pPr>
              <w:rPr>
                <w:rFonts w:eastAsia="Times New Roman"/>
                <w:b/>
              </w:rPr>
            </w:pPr>
          </w:p>
        </w:tc>
        <w:tc>
          <w:tcPr>
            <w:tcW w:w="5760" w:type="dxa"/>
            <w:gridSpan w:val="2"/>
            <w:vMerge/>
            <w:shd w:val="clear" w:color="auto" w:fill="auto"/>
          </w:tcPr>
          <w:p w14:paraId="0F8B6B55" w14:textId="77777777" w:rsidR="004B45CD" w:rsidRPr="004B45CD" w:rsidRDefault="004B45CD" w:rsidP="004B45CD">
            <w:pPr>
              <w:rPr>
                <w:rFonts w:eastAsia="Times New Roman"/>
                <w:b/>
              </w:rPr>
            </w:pPr>
          </w:p>
        </w:tc>
      </w:tr>
      <w:tr w:rsidR="004B45CD" w:rsidRPr="004B45CD" w14:paraId="68C8ABD3" w14:textId="77777777" w:rsidTr="00344717">
        <w:tc>
          <w:tcPr>
            <w:tcW w:w="5893" w:type="dxa"/>
            <w:gridSpan w:val="2"/>
            <w:shd w:val="clear" w:color="auto" w:fill="auto"/>
          </w:tcPr>
          <w:p w14:paraId="315A08A3" w14:textId="77777777" w:rsidR="004B45CD" w:rsidRPr="004B45CD" w:rsidRDefault="004B45CD" w:rsidP="004B45CD">
            <w:pPr>
              <w:rPr>
                <w:rFonts w:eastAsia="Times New Roman"/>
                <w:b/>
              </w:rPr>
            </w:pPr>
          </w:p>
          <w:p w14:paraId="660A2529" w14:textId="77777777" w:rsidR="004B45CD" w:rsidRPr="004B45CD" w:rsidRDefault="004B45CD" w:rsidP="004B45CD">
            <w:pPr>
              <w:rPr>
                <w:rFonts w:eastAsia="Times New Roman"/>
                <w:b/>
              </w:rPr>
            </w:pPr>
            <w:r w:rsidRPr="004B45CD">
              <w:rPr>
                <w:rFonts w:eastAsia="Times New Roman"/>
                <w:b/>
                <w:sz w:val="22"/>
                <w:szCs w:val="22"/>
              </w:rPr>
              <w:t>Ресурси служби, 2018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1843"/>
            </w:tblGrid>
            <w:tr w:rsidR="004B45CD" w:rsidRPr="004B45CD" w14:paraId="0653BC1D" w14:textId="77777777" w:rsidTr="004B45CD">
              <w:tc>
                <w:tcPr>
                  <w:tcW w:w="3573" w:type="dxa"/>
                  <w:vAlign w:val="center"/>
                </w:tcPr>
                <w:p w14:paraId="2E408ED5" w14:textId="77777777" w:rsidR="004B45CD" w:rsidRPr="004B45CD" w:rsidRDefault="004B45CD" w:rsidP="004B45CD">
                  <w:pPr>
                    <w:jc w:val="center"/>
                    <w:rPr>
                      <w:rFonts w:eastAsia="Times New Roman"/>
                      <w:b/>
                    </w:rPr>
                  </w:pPr>
                  <w:r w:rsidRPr="004B45CD">
                    <w:rPr>
                      <w:rFonts w:eastAsia="Times New Roman"/>
                      <w:b/>
                      <w:sz w:val="22"/>
                      <w:szCs w:val="22"/>
                    </w:rPr>
                    <w:t>Показник</w:t>
                  </w:r>
                </w:p>
              </w:tc>
              <w:tc>
                <w:tcPr>
                  <w:tcW w:w="1843" w:type="dxa"/>
                  <w:vAlign w:val="center"/>
                </w:tcPr>
                <w:p w14:paraId="7DB43B4C" w14:textId="77777777" w:rsidR="004B45CD" w:rsidRPr="004B45CD" w:rsidRDefault="004B45CD" w:rsidP="004B45CD">
                  <w:pPr>
                    <w:jc w:val="center"/>
                    <w:rPr>
                      <w:rFonts w:eastAsia="Times New Roman"/>
                      <w:b/>
                    </w:rPr>
                  </w:pPr>
                  <w:r w:rsidRPr="004B45CD">
                    <w:rPr>
                      <w:rFonts w:eastAsia="Times New Roman"/>
                      <w:b/>
                      <w:sz w:val="22"/>
                      <w:szCs w:val="22"/>
                    </w:rPr>
                    <w:t>абс. к-ть</w:t>
                  </w:r>
                </w:p>
              </w:tc>
            </w:tr>
            <w:tr w:rsidR="004B45CD" w:rsidRPr="004B45CD" w14:paraId="0C9FEC3A" w14:textId="77777777" w:rsidTr="004B45CD">
              <w:trPr>
                <w:trHeight w:val="20"/>
              </w:trPr>
              <w:tc>
                <w:tcPr>
                  <w:tcW w:w="3573" w:type="dxa"/>
                </w:tcPr>
                <w:p w14:paraId="55644E6B" w14:textId="77777777" w:rsidR="004B45CD" w:rsidRPr="004B45CD" w:rsidRDefault="004B45CD" w:rsidP="004B45CD">
                  <w:pPr>
                    <w:rPr>
                      <w:rFonts w:eastAsia="Times New Roman"/>
                      <w:b/>
                    </w:rPr>
                  </w:pPr>
                  <w:r w:rsidRPr="004B45CD">
                    <w:rPr>
                      <w:rFonts w:eastAsia="Times New Roman"/>
                      <w:sz w:val="22"/>
                      <w:szCs w:val="22"/>
                    </w:rPr>
                    <w:t xml:space="preserve">Кількість ТБ ліжок </w:t>
                  </w:r>
                </w:p>
              </w:tc>
              <w:tc>
                <w:tcPr>
                  <w:tcW w:w="1843" w:type="dxa"/>
                </w:tcPr>
                <w:p w14:paraId="04214D52" w14:textId="77777777" w:rsidR="004B45CD" w:rsidRPr="004B45CD" w:rsidRDefault="004B45CD" w:rsidP="004B45CD">
                  <w:pPr>
                    <w:jc w:val="center"/>
                    <w:rPr>
                      <w:rFonts w:eastAsia="Times New Roman"/>
                    </w:rPr>
                  </w:pPr>
                  <w:r w:rsidRPr="004B45CD">
                    <w:rPr>
                      <w:rFonts w:eastAsia="Times New Roman"/>
                      <w:sz w:val="22"/>
                      <w:szCs w:val="22"/>
                    </w:rPr>
                    <w:t>450</w:t>
                  </w:r>
                </w:p>
              </w:tc>
            </w:tr>
            <w:tr w:rsidR="004B45CD" w:rsidRPr="004B45CD" w14:paraId="7DCC2FD4" w14:textId="77777777" w:rsidTr="004B45CD">
              <w:trPr>
                <w:trHeight w:val="20"/>
              </w:trPr>
              <w:tc>
                <w:tcPr>
                  <w:tcW w:w="3573" w:type="dxa"/>
                </w:tcPr>
                <w:p w14:paraId="6E3631B4" w14:textId="77777777" w:rsidR="004B45CD" w:rsidRPr="004B45CD" w:rsidRDefault="004B45CD" w:rsidP="004B45CD">
                  <w:pPr>
                    <w:rPr>
                      <w:rFonts w:eastAsia="Times New Roman"/>
                    </w:rPr>
                  </w:pPr>
                  <w:r w:rsidRPr="004B45CD">
                    <w:rPr>
                      <w:rFonts w:eastAsia="Times New Roman"/>
                      <w:sz w:val="22"/>
                      <w:szCs w:val="22"/>
                    </w:rPr>
                    <w:t>на 10</w:t>
                  </w:r>
                  <w:r w:rsidRPr="004B45CD">
                    <w:rPr>
                      <w:rFonts w:eastAsia="Times New Roman"/>
                      <w:lang w:val="ru-RU"/>
                    </w:rPr>
                    <w:t xml:space="preserve"> </w:t>
                  </w:r>
                  <w:r w:rsidRPr="004B45CD">
                    <w:rPr>
                      <w:rFonts w:eastAsia="Times New Roman"/>
                      <w:sz w:val="22"/>
                      <w:szCs w:val="22"/>
                    </w:rPr>
                    <w:t>тис. населення</w:t>
                  </w:r>
                </w:p>
              </w:tc>
              <w:tc>
                <w:tcPr>
                  <w:tcW w:w="1843" w:type="dxa"/>
                </w:tcPr>
                <w:p w14:paraId="301DAEEB" w14:textId="77777777" w:rsidR="004B45CD" w:rsidRPr="004B45CD" w:rsidRDefault="004B45CD" w:rsidP="004B45CD">
                  <w:pPr>
                    <w:jc w:val="center"/>
                    <w:rPr>
                      <w:rFonts w:eastAsia="Times New Roman"/>
                    </w:rPr>
                  </w:pPr>
                  <w:r w:rsidRPr="004B45CD">
                    <w:rPr>
                      <w:rFonts w:eastAsia="Times New Roman"/>
                      <w:sz w:val="22"/>
                      <w:szCs w:val="22"/>
                    </w:rPr>
                    <w:t>3,74</w:t>
                  </w:r>
                </w:p>
              </w:tc>
            </w:tr>
            <w:tr w:rsidR="004B45CD" w:rsidRPr="004B45CD" w14:paraId="1752D023" w14:textId="77777777" w:rsidTr="004B45CD">
              <w:tc>
                <w:tcPr>
                  <w:tcW w:w="3573" w:type="dxa"/>
                </w:tcPr>
                <w:p w14:paraId="1D53DCA4" w14:textId="77777777" w:rsidR="004B45CD" w:rsidRPr="004B45CD" w:rsidRDefault="004B45CD" w:rsidP="004B45CD">
                  <w:pPr>
                    <w:rPr>
                      <w:rFonts w:eastAsia="Times New Roman"/>
                      <w:b/>
                    </w:rPr>
                  </w:pPr>
                  <w:r w:rsidRPr="004B45CD">
                    <w:rPr>
                      <w:rFonts w:eastAsia="Times New Roman"/>
                      <w:sz w:val="22"/>
                      <w:szCs w:val="22"/>
                    </w:rPr>
                    <w:t xml:space="preserve">Кількість санаторних ТБ ліжок </w:t>
                  </w:r>
                </w:p>
              </w:tc>
              <w:tc>
                <w:tcPr>
                  <w:tcW w:w="1843" w:type="dxa"/>
                </w:tcPr>
                <w:p w14:paraId="35444689" w14:textId="77777777" w:rsidR="004B45CD" w:rsidRPr="004B45CD" w:rsidRDefault="004B45CD" w:rsidP="004B45CD">
                  <w:pPr>
                    <w:jc w:val="center"/>
                    <w:rPr>
                      <w:rFonts w:eastAsia="Times New Roman"/>
                    </w:rPr>
                  </w:pPr>
                  <w:r w:rsidRPr="004B45CD">
                    <w:rPr>
                      <w:rFonts w:eastAsia="Times New Roman"/>
                      <w:sz w:val="22"/>
                      <w:szCs w:val="22"/>
                    </w:rPr>
                    <w:t>160</w:t>
                  </w:r>
                </w:p>
              </w:tc>
            </w:tr>
            <w:tr w:rsidR="004B45CD" w:rsidRPr="004B45CD" w14:paraId="01A75B12" w14:textId="77777777" w:rsidTr="004B45CD">
              <w:tc>
                <w:tcPr>
                  <w:tcW w:w="3573" w:type="dxa"/>
                </w:tcPr>
                <w:p w14:paraId="5F078470" w14:textId="77777777" w:rsidR="004B45CD" w:rsidRPr="004B45CD" w:rsidRDefault="004B45CD" w:rsidP="004B45CD">
                  <w:pPr>
                    <w:rPr>
                      <w:rFonts w:eastAsia="Times New Roman"/>
                      <w:b/>
                    </w:rPr>
                  </w:pPr>
                  <w:r w:rsidRPr="004B45CD">
                    <w:rPr>
                      <w:rFonts w:eastAsia="Times New Roman"/>
                      <w:sz w:val="22"/>
                      <w:szCs w:val="22"/>
                    </w:rPr>
                    <w:t>Середнє перебування на ліжку</w:t>
                  </w:r>
                </w:p>
              </w:tc>
              <w:tc>
                <w:tcPr>
                  <w:tcW w:w="1843" w:type="dxa"/>
                </w:tcPr>
                <w:p w14:paraId="3E709F98" w14:textId="77777777" w:rsidR="004B45CD" w:rsidRPr="004B45CD" w:rsidRDefault="004B45CD" w:rsidP="004B45CD">
                  <w:pPr>
                    <w:jc w:val="center"/>
                    <w:rPr>
                      <w:rFonts w:eastAsia="Times New Roman"/>
                    </w:rPr>
                  </w:pPr>
                  <w:r w:rsidRPr="004B45CD">
                    <w:rPr>
                      <w:rFonts w:eastAsia="Times New Roman"/>
                      <w:sz w:val="22"/>
                      <w:szCs w:val="22"/>
                    </w:rPr>
                    <w:t>92,86</w:t>
                  </w:r>
                </w:p>
              </w:tc>
            </w:tr>
            <w:tr w:rsidR="004B45CD" w:rsidRPr="004B45CD" w14:paraId="45355B10" w14:textId="77777777" w:rsidTr="004B45CD">
              <w:tc>
                <w:tcPr>
                  <w:tcW w:w="3573" w:type="dxa"/>
                </w:tcPr>
                <w:p w14:paraId="0C5D74A5" w14:textId="77777777" w:rsidR="004B45CD" w:rsidRPr="004B45CD" w:rsidRDefault="004B45CD" w:rsidP="004B45CD">
                  <w:pPr>
                    <w:rPr>
                      <w:rFonts w:eastAsia="Times New Roman"/>
                      <w:b/>
                    </w:rPr>
                  </w:pPr>
                  <w:r w:rsidRPr="004B45CD">
                    <w:rPr>
                      <w:rFonts w:eastAsia="Times New Roman"/>
                      <w:sz w:val="22"/>
                      <w:szCs w:val="22"/>
                    </w:rPr>
                    <w:t>Обіг ліжка</w:t>
                  </w:r>
                </w:p>
              </w:tc>
              <w:tc>
                <w:tcPr>
                  <w:tcW w:w="1843" w:type="dxa"/>
                </w:tcPr>
                <w:p w14:paraId="78508CC5" w14:textId="77777777" w:rsidR="004B45CD" w:rsidRPr="004B45CD" w:rsidRDefault="004B45CD" w:rsidP="004B45CD">
                  <w:pPr>
                    <w:jc w:val="center"/>
                    <w:rPr>
                      <w:rFonts w:eastAsia="Times New Roman"/>
                    </w:rPr>
                  </w:pPr>
                  <w:r w:rsidRPr="004B45CD">
                    <w:rPr>
                      <w:rFonts w:eastAsia="Times New Roman"/>
                      <w:sz w:val="22"/>
                      <w:szCs w:val="22"/>
                    </w:rPr>
                    <w:t>3,17</w:t>
                  </w:r>
                </w:p>
              </w:tc>
            </w:tr>
            <w:tr w:rsidR="004B45CD" w:rsidRPr="004B45CD" w14:paraId="05EE3740" w14:textId="77777777" w:rsidTr="004B45CD">
              <w:tc>
                <w:tcPr>
                  <w:tcW w:w="3573" w:type="dxa"/>
                </w:tcPr>
                <w:p w14:paraId="2AF34FDA" w14:textId="77777777" w:rsidR="004B45CD" w:rsidRPr="004B45CD" w:rsidRDefault="004B45CD" w:rsidP="004B45CD">
                  <w:pPr>
                    <w:rPr>
                      <w:rFonts w:eastAsia="Times New Roman"/>
                      <w:b/>
                    </w:rPr>
                  </w:pPr>
                  <w:r w:rsidRPr="004B45CD">
                    <w:rPr>
                      <w:rFonts w:eastAsia="Times New Roman"/>
                      <w:sz w:val="22"/>
                      <w:szCs w:val="22"/>
                    </w:rPr>
                    <w:t>Середнє число днів зайнятості ліжка</w:t>
                  </w:r>
                </w:p>
              </w:tc>
              <w:tc>
                <w:tcPr>
                  <w:tcW w:w="1843" w:type="dxa"/>
                </w:tcPr>
                <w:p w14:paraId="534B2C45" w14:textId="77777777" w:rsidR="004B45CD" w:rsidRPr="004B45CD" w:rsidRDefault="004B45CD" w:rsidP="004B45CD">
                  <w:pPr>
                    <w:jc w:val="center"/>
                    <w:rPr>
                      <w:rFonts w:eastAsia="Times New Roman"/>
                    </w:rPr>
                  </w:pPr>
                  <w:r w:rsidRPr="004B45CD">
                    <w:rPr>
                      <w:rFonts w:eastAsia="Times New Roman"/>
                      <w:sz w:val="22"/>
                      <w:szCs w:val="22"/>
                    </w:rPr>
                    <w:t>294</w:t>
                  </w:r>
                </w:p>
              </w:tc>
            </w:tr>
            <w:tr w:rsidR="004B45CD" w:rsidRPr="004B45CD" w14:paraId="2F8C6907" w14:textId="77777777" w:rsidTr="004B45CD">
              <w:tc>
                <w:tcPr>
                  <w:tcW w:w="3573" w:type="dxa"/>
                </w:tcPr>
                <w:p w14:paraId="1ECA401C" w14:textId="77777777" w:rsidR="004B45CD" w:rsidRPr="004B45CD" w:rsidRDefault="004B45CD" w:rsidP="004B45CD">
                  <w:pPr>
                    <w:rPr>
                      <w:rFonts w:eastAsia="Times New Roman"/>
                      <w:b/>
                    </w:rPr>
                  </w:pPr>
                  <w:r w:rsidRPr="004B45CD">
                    <w:rPr>
                      <w:rFonts w:eastAsia="Times New Roman"/>
                      <w:sz w:val="22"/>
                      <w:szCs w:val="22"/>
                    </w:rPr>
                    <w:t>Забезпеченість лікарями фтизіатрами закладів цивільного сектора</w:t>
                  </w:r>
                </w:p>
              </w:tc>
              <w:tc>
                <w:tcPr>
                  <w:tcW w:w="1843" w:type="dxa"/>
                </w:tcPr>
                <w:p w14:paraId="500A2BF1" w14:textId="77777777" w:rsidR="004B45CD" w:rsidRPr="004B45CD" w:rsidRDefault="004B45CD" w:rsidP="004B45CD">
                  <w:pPr>
                    <w:jc w:val="center"/>
                    <w:rPr>
                      <w:rFonts w:eastAsia="Times New Roman"/>
                    </w:rPr>
                  </w:pPr>
                  <w:r w:rsidRPr="004B45CD">
                    <w:rPr>
                      <w:rFonts w:eastAsia="Times New Roman"/>
                      <w:sz w:val="22"/>
                      <w:szCs w:val="22"/>
                    </w:rPr>
                    <w:t xml:space="preserve">51/0,42 на </w:t>
                  </w:r>
                </w:p>
                <w:p w14:paraId="3144981D" w14:textId="77777777" w:rsidR="004B45CD" w:rsidRPr="004B45CD" w:rsidRDefault="004B45CD" w:rsidP="004B45CD">
                  <w:pPr>
                    <w:jc w:val="center"/>
                    <w:rPr>
                      <w:rFonts w:eastAsia="Times New Roman"/>
                    </w:rPr>
                  </w:pPr>
                  <w:r w:rsidRPr="004B45CD">
                    <w:rPr>
                      <w:rFonts w:eastAsia="Times New Roman"/>
                      <w:sz w:val="22"/>
                      <w:szCs w:val="22"/>
                    </w:rPr>
                    <w:t>10 тис. населення</w:t>
                  </w:r>
                </w:p>
              </w:tc>
            </w:tr>
          </w:tbl>
          <w:p w14:paraId="38A5F8E0" w14:textId="77777777" w:rsidR="004B45CD" w:rsidRPr="004B45CD" w:rsidRDefault="004B45CD" w:rsidP="004B45CD">
            <w:pPr>
              <w:rPr>
                <w:rFonts w:eastAsia="Times New Roman"/>
              </w:rPr>
            </w:pPr>
          </w:p>
        </w:tc>
        <w:tc>
          <w:tcPr>
            <w:tcW w:w="5760" w:type="dxa"/>
            <w:gridSpan w:val="2"/>
            <w:vMerge/>
            <w:shd w:val="clear" w:color="auto" w:fill="auto"/>
          </w:tcPr>
          <w:p w14:paraId="52498037" w14:textId="77777777" w:rsidR="004B45CD" w:rsidRPr="004B45CD" w:rsidRDefault="004B45CD" w:rsidP="004B45CD">
            <w:pPr>
              <w:rPr>
                <w:rFonts w:eastAsia="Times New Roman"/>
                <w:b/>
              </w:rPr>
            </w:pPr>
          </w:p>
        </w:tc>
      </w:tr>
      <w:tr w:rsidR="004B45CD" w:rsidRPr="004B45CD" w14:paraId="0361E8D8" w14:textId="77777777" w:rsidTr="00344717">
        <w:tc>
          <w:tcPr>
            <w:tcW w:w="5893" w:type="dxa"/>
            <w:gridSpan w:val="2"/>
            <w:shd w:val="clear" w:color="auto" w:fill="auto"/>
          </w:tcPr>
          <w:p w14:paraId="7574A26E" w14:textId="77777777" w:rsidR="004B45CD" w:rsidRPr="004B45CD" w:rsidRDefault="004B45CD" w:rsidP="004B45CD">
            <w:pPr>
              <w:rPr>
                <w:rFonts w:eastAsia="Times New Roman"/>
                <w:b/>
              </w:rPr>
            </w:pPr>
          </w:p>
        </w:tc>
        <w:tc>
          <w:tcPr>
            <w:tcW w:w="5760" w:type="dxa"/>
            <w:gridSpan w:val="2"/>
            <w:vMerge/>
            <w:shd w:val="clear" w:color="auto" w:fill="auto"/>
          </w:tcPr>
          <w:p w14:paraId="16883B91" w14:textId="77777777" w:rsidR="004B45CD" w:rsidRPr="004B45CD" w:rsidRDefault="004B45CD" w:rsidP="004B45CD">
            <w:pPr>
              <w:rPr>
                <w:rFonts w:eastAsia="Times New Roman"/>
                <w:b/>
              </w:rPr>
            </w:pPr>
          </w:p>
        </w:tc>
      </w:tr>
    </w:tbl>
    <w:p w14:paraId="334E87B9" w14:textId="77777777" w:rsidR="004B45CD" w:rsidRDefault="004B45CD" w:rsidP="007973C2">
      <w:pPr>
        <w:pStyle w:val="ae"/>
        <w:spacing w:line="276" w:lineRule="auto"/>
        <w:ind w:right="-2" w:firstLine="567"/>
      </w:pPr>
    </w:p>
    <w:p w14:paraId="66B993B4" w14:textId="77777777" w:rsidR="004B45CD" w:rsidRDefault="004B45CD" w:rsidP="007973C2">
      <w:pPr>
        <w:pStyle w:val="ae"/>
        <w:spacing w:line="276" w:lineRule="auto"/>
        <w:ind w:right="-2" w:firstLine="567"/>
      </w:pPr>
    </w:p>
    <w:sectPr w:rsidR="004B45CD" w:rsidSect="00242C1C">
      <w:type w:val="continuous"/>
      <w:pgSz w:w="11906" w:h="16838"/>
      <w:pgMar w:top="426" w:right="707" w:bottom="1135" w:left="1134"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BA2FFC" w14:textId="77777777" w:rsidR="006E7641" w:rsidRDefault="006E7641" w:rsidP="00EE7372">
      <w:r>
        <w:separator/>
      </w:r>
    </w:p>
  </w:endnote>
  <w:endnote w:type="continuationSeparator" w:id="0">
    <w:p w14:paraId="1D8C1931" w14:textId="77777777" w:rsidR="006E7641" w:rsidRDefault="006E7641" w:rsidP="00EE7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ntiqua">
    <w:altName w:val="Courier New"/>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EFF" w:usb1="C0007843" w:usb2="00000009" w:usb3="00000000" w:csb0="000001FF" w:csb1="00000000"/>
  </w:font>
  <w:font w:name="Kudriashov">
    <w:altName w:val="Times New Roman"/>
    <w:panose1 w:val="00000000000000000000"/>
    <w:charset w:val="00"/>
    <w:family w:val="auto"/>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entury Gothic">
    <w:altName w:val="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5B342" w14:textId="7FC4A8F6" w:rsidR="004B45CD" w:rsidRDefault="004B45CD" w:rsidP="00681F42">
    <w:pPr>
      <w:pStyle w:val="aa"/>
      <w:jc w:val="right"/>
    </w:pPr>
    <w:r>
      <w:fldChar w:fldCharType="begin"/>
    </w:r>
    <w:r>
      <w:instrText>PAGE   \* MERGEFORMAT</w:instrText>
    </w:r>
    <w:r>
      <w:fldChar w:fldCharType="separate"/>
    </w:r>
    <w:r w:rsidR="00E75176">
      <w:rPr>
        <w:noProof/>
      </w:rPr>
      <w:t>2</w:t>
    </w:r>
    <w:r>
      <w:rPr>
        <w:noProof/>
      </w:rPr>
      <w:fldChar w:fldCharType="end"/>
    </w:r>
  </w:p>
  <w:p w14:paraId="58EAC9C2" w14:textId="77777777" w:rsidR="004B45CD" w:rsidRDefault="004B45CD" w:rsidP="009D35EA">
    <w:pPr>
      <w:pStyle w:val="aa"/>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7AD6E7" w14:textId="77777777" w:rsidR="006E7641" w:rsidRDefault="006E7641" w:rsidP="00EE7372">
      <w:r>
        <w:separator/>
      </w:r>
    </w:p>
  </w:footnote>
  <w:footnote w:type="continuationSeparator" w:id="0">
    <w:p w14:paraId="135BED48" w14:textId="77777777" w:rsidR="006E7641" w:rsidRDefault="006E7641" w:rsidP="00EE737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AD2D05"/>
    <w:multiLevelType w:val="hybridMultilevel"/>
    <w:tmpl w:val="97A2C634"/>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66C06F2"/>
    <w:multiLevelType w:val="hybridMultilevel"/>
    <w:tmpl w:val="F98628E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920465C"/>
    <w:multiLevelType w:val="hybridMultilevel"/>
    <w:tmpl w:val="E9B0C48A"/>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D81463D"/>
    <w:multiLevelType w:val="hybridMultilevel"/>
    <w:tmpl w:val="AD26F602"/>
    <w:lvl w:ilvl="0" w:tplc="04220009">
      <w:start w:val="1"/>
      <w:numFmt w:val="bullet"/>
      <w:lvlText w:val=""/>
      <w:lvlJc w:val="left"/>
      <w:pPr>
        <w:ind w:left="360" w:hanging="360"/>
      </w:pPr>
      <w:rPr>
        <w:rFonts w:ascii="Wingdings" w:hAnsi="Wingdings" w:hint="default"/>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4" w15:restartNumberingAfterBreak="0">
    <w:nsid w:val="14470F5A"/>
    <w:multiLevelType w:val="hybridMultilevel"/>
    <w:tmpl w:val="2258CE64"/>
    <w:lvl w:ilvl="0" w:tplc="562C4564">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FEC4AFA"/>
    <w:multiLevelType w:val="hybridMultilevel"/>
    <w:tmpl w:val="D17AE860"/>
    <w:lvl w:ilvl="0" w:tplc="CBBA4B50">
      <w:start w:val="1"/>
      <w:numFmt w:val="decimal"/>
      <w:lvlText w:val="%1)"/>
      <w:lvlJc w:val="left"/>
      <w:pPr>
        <w:ind w:left="1287" w:hanging="360"/>
      </w:pPr>
      <w:rPr>
        <w:rFonts w:hint="default"/>
      </w:r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6" w15:restartNumberingAfterBreak="0">
    <w:nsid w:val="2AD31945"/>
    <w:multiLevelType w:val="hybridMultilevel"/>
    <w:tmpl w:val="2AEC05B2"/>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F6148A5"/>
    <w:multiLevelType w:val="hybridMultilevel"/>
    <w:tmpl w:val="53D0CB64"/>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3836B92"/>
    <w:multiLevelType w:val="multilevel"/>
    <w:tmpl w:val="61E4F520"/>
    <w:lvl w:ilvl="0">
      <w:start w:val="1"/>
      <w:numFmt w:val="decimal"/>
      <w:lvlText w:val="%1."/>
      <w:lvlJc w:val="left"/>
      <w:pPr>
        <w:ind w:left="36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9" w15:restartNumberingAfterBreak="0">
    <w:nsid w:val="35C61E47"/>
    <w:multiLevelType w:val="hybridMultilevel"/>
    <w:tmpl w:val="8E143266"/>
    <w:lvl w:ilvl="0" w:tplc="2000000D">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C4F60AC"/>
    <w:multiLevelType w:val="hybridMultilevel"/>
    <w:tmpl w:val="E95E3CA4"/>
    <w:lvl w:ilvl="0" w:tplc="CD0E329E">
      <w:start w:val="1"/>
      <w:numFmt w:val="decimal"/>
      <w:lvlText w:val="%1."/>
      <w:lvlJc w:val="left"/>
      <w:pPr>
        <w:ind w:left="644" w:hanging="360"/>
      </w:pPr>
      <w:rPr>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3E01796A"/>
    <w:multiLevelType w:val="hybridMultilevel"/>
    <w:tmpl w:val="537E798C"/>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EF16C91"/>
    <w:multiLevelType w:val="hybridMultilevel"/>
    <w:tmpl w:val="7CDA5BC0"/>
    <w:lvl w:ilvl="0" w:tplc="562C4564">
      <w:start w:val="2"/>
      <w:numFmt w:val="bullet"/>
      <w:lvlText w:val="-"/>
      <w:lvlJc w:val="left"/>
      <w:pPr>
        <w:ind w:left="1287" w:hanging="360"/>
      </w:pPr>
      <w:rPr>
        <w:rFonts w:ascii="Times New Roman" w:eastAsia="Times New Roman" w:hAnsi="Times New Roman" w:cs="Times New Roman"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3" w15:restartNumberingAfterBreak="0">
    <w:nsid w:val="47E02C4B"/>
    <w:multiLevelType w:val="hybridMultilevel"/>
    <w:tmpl w:val="DA6280F8"/>
    <w:lvl w:ilvl="0" w:tplc="2000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9C83A36"/>
    <w:multiLevelType w:val="hybridMultilevel"/>
    <w:tmpl w:val="F8D0E2A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15:restartNumberingAfterBreak="0">
    <w:nsid w:val="532859D7"/>
    <w:multiLevelType w:val="hybridMultilevel"/>
    <w:tmpl w:val="BA340B70"/>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598C22B3"/>
    <w:multiLevelType w:val="hybridMultilevel"/>
    <w:tmpl w:val="61A8BE2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5C114E38"/>
    <w:multiLevelType w:val="hybridMultilevel"/>
    <w:tmpl w:val="76AC205A"/>
    <w:lvl w:ilvl="0" w:tplc="562C4564">
      <w:start w:val="2"/>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8" w15:restartNumberingAfterBreak="0">
    <w:nsid w:val="668B1E9D"/>
    <w:multiLevelType w:val="hybridMultilevel"/>
    <w:tmpl w:val="DE642CBC"/>
    <w:lvl w:ilvl="0" w:tplc="E1A054AC">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9" w15:restartNumberingAfterBreak="0">
    <w:nsid w:val="6A021807"/>
    <w:multiLevelType w:val="hybridMultilevel"/>
    <w:tmpl w:val="F48C3EAA"/>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AAA57B5"/>
    <w:multiLevelType w:val="hybridMultilevel"/>
    <w:tmpl w:val="135E60B4"/>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3EF76D8"/>
    <w:multiLevelType w:val="hybridMultilevel"/>
    <w:tmpl w:val="33580F1C"/>
    <w:lvl w:ilvl="0" w:tplc="2000000F">
      <w:start w:val="1"/>
      <w:numFmt w:val="decimal"/>
      <w:lvlText w:val="%1."/>
      <w:lvlJc w:val="left"/>
      <w:pPr>
        <w:ind w:left="720" w:hanging="360"/>
      </w:pPr>
      <w:rPr>
        <w:rFont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748676CE"/>
    <w:multiLevelType w:val="hybridMultilevel"/>
    <w:tmpl w:val="2AF8E5B0"/>
    <w:lvl w:ilvl="0" w:tplc="04220009">
      <w:start w:val="1"/>
      <w:numFmt w:val="bullet"/>
      <w:lvlText w:val=""/>
      <w:lvlJc w:val="left"/>
      <w:pPr>
        <w:ind w:left="502" w:hanging="360"/>
      </w:pPr>
      <w:rPr>
        <w:rFonts w:ascii="Wingdings" w:hAnsi="Wingdings" w:hint="default"/>
      </w:rPr>
    </w:lvl>
    <w:lvl w:ilvl="1" w:tplc="04220003" w:tentative="1">
      <w:start w:val="1"/>
      <w:numFmt w:val="bullet"/>
      <w:lvlText w:val="o"/>
      <w:lvlJc w:val="left"/>
      <w:pPr>
        <w:ind w:left="1222" w:hanging="360"/>
      </w:pPr>
      <w:rPr>
        <w:rFonts w:ascii="Courier New" w:hAnsi="Courier New" w:cs="Courier New" w:hint="default"/>
      </w:rPr>
    </w:lvl>
    <w:lvl w:ilvl="2" w:tplc="04220005" w:tentative="1">
      <w:start w:val="1"/>
      <w:numFmt w:val="bullet"/>
      <w:lvlText w:val=""/>
      <w:lvlJc w:val="left"/>
      <w:pPr>
        <w:ind w:left="1942" w:hanging="360"/>
      </w:pPr>
      <w:rPr>
        <w:rFonts w:ascii="Wingdings" w:hAnsi="Wingdings" w:hint="default"/>
      </w:rPr>
    </w:lvl>
    <w:lvl w:ilvl="3" w:tplc="04220001" w:tentative="1">
      <w:start w:val="1"/>
      <w:numFmt w:val="bullet"/>
      <w:lvlText w:val=""/>
      <w:lvlJc w:val="left"/>
      <w:pPr>
        <w:ind w:left="2662" w:hanging="360"/>
      </w:pPr>
      <w:rPr>
        <w:rFonts w:ascii="Symbol" w:hAnsi="Symbol" w:hint="default"/>
      </w:rPr>
    </w:lvl>
    <w:lvl w:ilvl="4" w:tplc="04220003" w:tentative="1">
      <w:start w:val="1"/>
      <w:numFmt w:val="bullet"/>
      <w:lvlText w:val="o"/>
      <w:lvlJc w:val="left"/>
      <w:pPr>
        <w:ind w:left="3382" w:hanging="360"/>
      </w:pPr>
      <w:rPr>
        <w:rFonts w:ascii="Courier New" w:hAnsi="Courier New" w:cs="Courier New" w:hint="default"/>
      </w:rPr>
    </w:lvl>
    <w:lvl w:ilvl="5" w:tplc="04220005" w:tentative="1">
      <w:start w:val="1"/>
      <w:numFmt w:val="bullet"/>
      <w:lvlText w:val=""/>
      <w:lvlJc w:val="left"/>
      <w:pPr>
        <w:ind w:left="4102" w:hanging="360"/>
      </w:pPr>
      <w:rPr>
        <w:rFonts w:ascii="Wingdings" w:hAnsi="Wingdings" w:hint="default"/>
      </w:rPr>
    </w:lvl>
    <w:lvl w:ilvl="6" w:tplc="04220001" w:tentative="1">
      <w:start w:val="1"/>
      <w:numFmt w:val="bullet"/>
      <w:lvlText w:val=""/>
      <w:lvlJc w:val="left"/>
      <w:pPr>
        <w:ind w:left="4822" w:hanging="360"/>
      </w:pPr>
      <w:rPr>
        <w:rFonts w:ascii="Symbol" w:hAnsi="Symbol" w:hint="default"/>
      </w:rPr>
    </w:lvl>
    <w:lvl w:ilvl="7" w:tplc="04220003" w:tentative="1">
      <w:start w:val="1"/>
      <w:numFmt w:val="bullet"/>
      <w:lvlText w:val="o"/>
      <w:lvlJc w:val="left"/>
      <w:pPr>
        <w:ind w:left="5542" w:hanging="360"/>
      </w:pPr>
      <w:rPr>
        <w:rFonts w:ascii="Courier New" w:hAnsi="Courier New" w:cs="Courier New" w:hint="default"/>
      </w:rPr>
    </w:lvl>
    <w:lvl w:ilvl="8" w:tplc="04220005" w:tentative="1">
      <w:start w:val="1"/>
      <w:numFmt w:val="bullet"/>
      <w:lvlText w:val=""/>
      <w:lvlJc w:val="left"/>
      <w:pPr>
        <w:ind w:left="6262" w:hanging="360"/>
      </w:pPr>
      <w:rPr>
        <w:rFonts w:ascii="Wingdings" w:hAnsi="Wingdings" w:hint="default"/>
      </w:rPr>
    </w:lvl>
  </w:abstractNum>
  <w:abstractNum w:abstractNumId="23" w15:restartNumberingAfterBreak="0">
    <w:nsid w:val="78AF171F"/>
    <w:multiLevelType w:val="hybridMultilevel"/>
    <w:tmpl w:val="6186BB34"/>
    <w:lvl w:ilvl="0" w:tplc="562C4564">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18"/>
  </w:num>
  <w:num w:numId="4">
    <w:abstractNumId w:val="16"/>
  </w:num>
  <w:num w:numId="5">
    <w:abstractNumId w:val="17"/>
  </w:num>
  <w:num w:numId="6">
    <w:abstractNumId w:val="7"/>
  </w:num>
  <w:num w:numId="7">
    <w:abstractNumId w:val="0"/>
  </w:num>
  <w:num w:numId="8">
    <w:abstractNumId w:val="19"/>
  </w:num>
  <w:num w:numId="9">
    <w:abstractNumId w:val="6"/>
  </w:num>
  <w:num w:numId="10">
    <w:abstractNumId w:val="2"/>
  </w:num>
  <w:num w:numId="11">
    <w:abstractNumId w:val="12"/>
  </w:num>
  <w:num w:numId="12">
    <w:abstractNumId w:val="23"/>
  </w:num>
  <w:num w:numId="13">
    <w:abstractNumId w:val="22"/>
  </w:num>
  <w:num w:numId="14">
    <w:abstractNumId w:val="3"/>
  </w:num>
  <w:num w:numId="15">
    <w:abstractNumId w:val="15"/>
  </w:num>
  <w:num w:numId="16">
    <w:abstractNumId w:val="20"/>
  </w:num>
  <w:num w:numId="17">
    <w:abstractNumId w:val="11"/>
  </w:num>
  <w:num w:numId="18">
    <w:abstractNumId w:val="1"/>
  </w:num>
  <w:num w:numId="19">
    <w:abstractNumId w:val="10"/>
  </w:num>
  <w:num w:numId="20">
    <w:abstractNumId w:val="14"/>
  </w:num>
  <w:num w:numId="21">
    <w:abstractNumId w:val="4"/>
  </w:num>
  <w:num w:numId="22">
    <w:abstractNumId w:val="21"/>
  </w:num>
  <w:num w:numId="23">
    <w:abstractNumId w:val="9"/>
  </w:num>
  <w:num w:numId="24">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GrammaticalErrors/>
  <w:defaultTabStop w:val="708"/>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372"/>
    <w:rsid w:val="0000045C"/>
    <w:rsid w:val="000004F8"/>
    <w:rsid w:val="00000530"/>
    <w:rsid w:val="00000C62"/>
    <w:rsid w:val="000012E7"/>
    <w:rsid w:val="00001495"/>
    <w:rsid w:val="00002105"/>
    <w:rsid w:val="00002BAF"/>
    <w:rsid w:val="000034B8"/>
    <w:rsid w:val="000054C3"/>
    <w:rsid w:val="00005AB7"/>
    <w:rsid w:val="00006347"/>
    <w:rsid w:val="0000638A"/>
    <w:rsid w:val="00006398"/>
    <w:rsid w:val="0000646A"/>
    <w:rsid w:val="00007CBD"/>
    <w:rsid w:val="00010269"/>
    <w:rsid w:val="00010A72"/>
    <w:rsid w:val="0001168B"/>
    <w:rsid w:val="0001235D"/>
    <w:rsid w:val="00012CAE"/>
    <w:rsid w:val="00012D92"/>
    <w:rsid w:val="00012FD5"/>
    <w:rsid w:val="00014300"/>
    <w:rsid w:val="00014EE1"/>
    <w:rsid w:val="00015572"/>
    <w:rsid w:val="00015AC7"/>
    <w:rsid w:val="00020F5A"/>
    <w:rsid w:val="000221A8"/>
    <w:rsid w:val="000232D6"/>
    <w:rsid w:val="00023A5D"/>
    <w:rsid w:val="000252AB"/>
    <w:rsid w:val="0002555B"/>
    <w:rsid w:val="00026A41"/>
    <w:rsid w:val="00026AF4"/>
    <w:rsid w:val="00026B69"/>
    <w:rsid w:val="000300AB"/>
    <w:rsid w:val="0003043B"/>
    <w:rsid w:val="00030B91"/>
    <w:rsid w:val="000311F1"/>
    <w:rsid w:val="000312E6"/>
    <w:rsid w:val="00031389"/>
    <w:rsid w:val="00031856"/>
    <w:rsid w:val="00031908"/>
    <w:rsid w:val="000322BE"/>
    <w:rsid w:val="000329E0"/>
    <w:rsid w:val="00032A23"/>
    <w:rsid w:val="0003378C"/>
    <w:rsid w:val="000339EF"/>
    <w:rsid w:val="000354E7"/>
    <w:rsid w:val="00036844"/>
    <w:rsid w:val="00036D53"/>
    <w:rsid w:val="00036D8C"/>
    <w:rsid w:val="000370BC"/>
    <w:rsid w:val="00037406"/>
    <w:rsid w:val="0004131A"/>
    <w:rsid w:val="00046448"/>
    <w:rsid w:val="000468B5"/>
    <w:rsid w:val="00047500"/>
    <w:rsid w:val="000476F7"/>
    <w:rsid w:val="000478C1"/>
    <w:rsid w:val="00047CC5"/>
    <w:rsid w:val="00051065"/>
    <w:rsid w:val="00052AAB"/>
    <w:rsid w:val="00052ADD"/>
    <w:rsid w:val="00053F5F"/>
    <w:rsid w:val="000543AA"/>
    <w:rsid w:val="00054787"/>
    <w:rsid w:val="0005720E"/>
    <w:rsid w:val="00057C70"/>
    <w:rsid w:val="00060456"/>
    <w:rsid w:val="0006049A"/>
    <w:rsid w:val="000606A3"/>
    <w:rsid w:val="00060A2A"/>
    <w:rsid w:val="00062295"/>
    <w:rsid w:val="00063147"/>
    <w:rsid w:val="000633A8"/>
    <w:rsid w:val="00063990"/>
    <w:rsid w:val="000653E8"/>
    <w:rsid w:val="00065A9F"/>
    <w:rsid w:val="000664D9"/>
    <w:rsid w:val="00066A61"/>
    <w:rsid w:val="00066A67"/>
    <w:rsid w:val="00066B12"/>
    <w:rsid w:val="00070699"/>
    <w:rsid w:val="00070B13"/>
    <w:rsid w:val="00071D72"/>
    <w:rsid w:val="00071FC4"/>
    <w:rsid w:val="00073D04"/>
    <w:rsid w:val="00074B90"/>
    <w:rsid w:val="00074E8C"/>
    <w:rsid w:val="000760C3"/>
    <w:rsid w:val="00076C65"/>
    <w:rsid w:val="00077D49"/>
    <w:rsid w:val="00080CCC"/>
    <w:rsid w:val="00082438"/>
    <w:rsid w:val="000829C8"/>
    <w:rsid w:val="00082ED0"/>
    <w:rsid w:val="00083072"/>
    <w:rsid w:val="00083D8F"/>
    <w:rsid w:val="000843D0"/>
    <w:rsid w:val="000851A9"/>
    <w:rsid w:val="0008557F"/>
    <w:rsid w:val="00086978"/>
    <w:rsid w:val="00087CFF"/>
    <w:rsid w:val="00087E41"/>
    <w:rsid w:val="00090537"/>
    <w:rsid w:val="000909E8"/>
    <w:rsid w:val="000929A8"/>
    <w:rsid w:val="00092D72"/>
    <w:rsid w:val="000933F8"/>
    <w:rsid w:val="000939D7"/>
    <w:rsid w:val="00094C92"/>
    <w:rsid w:val="0009767F"/>
    <w:rsid w:val="000A0D72"/>
    <w:rsid w:val="000A1234"/>
    <w:rsid w:val="000A196D"/>
    <w:rsid w:val="000A1E75"/>
    <w:rsid w:val="000A1EA1"/>
    <w:rsid w:val="000A1EF7"/>
    <w:rsid w:val="000A213A"/>
    <w:rsid w:val="000A2D54"/>
    <w:rsid w:val="000A3613"/>
    <w:rsid w:val="000A438D"/>
    <w:rsid w:val="000A4CC8"/>
    <w:rsid w:val="000A4D80"/>
    <w:rsid w:val="000A5134"/>
    <w:rsid w:val="000A519E"/>
    <w:rsid w:val="000A52B7"/>
    <w:rsid w:val="000A653D"/>
    <w:rsid w:val="000A682B"/>
    <w:rsid w:val="000B060F"/>
    <w:rsid w:val="000B0858"/>
    <w:rsid w:val="000B11A4"/>
    <w:rsid w:val="000B2350"/>
    <w:rsid w:val="000B39E6"/>
    <w:rsid w:val="000B42C0"/>
    <w:rsid w:val="000B5187"/>
    <w:rsid w:val="000B54D9"/>
    <w:rsid w:val="000B618E"/>
    <w:rsid w:val="000B673A"/>
    <w:rsid w:val="000B6FDB"/>
    <w:rsid w:val="000C1BB7"/>
    <w:rsid w:val="000C3942"/>
    <w:rsid w:val="000C3E7F"/>
    <w:rsid w:val="000C5121"/>
    <w:rsid w:val="000C5DA3"/>
    <w:rsid w:val="000C6C4D"/>
    <w:rsid w:val="000C73BF"/>
    <w:rsid w:val="000C7C40"/>
    <w:rsid w:val="000D00E9"/>
    <w:rsid w:val="000D27EF"/>
    <w:rsid w:val="000D38DF"/>
    <w:rsid w:val="000D4461"/>
    <w:rsid w:val="000D635A"/>
    <w:rsid w:val="000D6486"/>
    <w:rsid w:val="000D6D38"/>
    <w:rsid w:val="000D74FE"/>
    <w:rsid w:val="000D7D18"/>
    <w:rsid w:val="000E013D"/>
    <w:rsid w:val="000E091E"/>
    <w:rsid w:val="000E1C0E"/>
    <w:rsid w:val="000E1C5C"/>
    <w:rsid w:val="000E36C7"/>
    <w:rsid w:val="000E3745"/>
    <w:rsid w:val="000E5C78"/>
    <w:rsid w:val="000E68AD"/>
    <w:rsid w:val="000E777B"/>
    <w:rsid w:val="000F0A00"/>
    <w:rsid w:val="000F2DF5"/>
    <w:rsid w:val="000F3115"/>
    <w:rsid w:val="000F343F"/>
    <w:rsid w:val="000F3E5C"/>
    <w:rsid w:val="000F4581"/>
    <w:rsid w:val="000F4ED9"/>
    <w:rsid w:val="000F5D05"/>
    <w:rsid w:val="000F621C"/>
    <w:rsid w:val="000F6407"/>
    <w:rsid w:val="001019DF"/>
    <w:rsid w:val="00102713"/>
    <w:rsid w:val="0010343C"/>
    <w:rsid w:val="001041E2"/>
    <w:rsid w:val="00104A20"/>
    <w:rsid w:val="0010601C"/>
    <w:rsid w:val="001064F6"/>
    <w:rsid w:val="0010675F"/>
    <w:rsid w:val="00106A1F"/>
    <w:rsid w:val="00107409"/>
    <w:rsid w:val="0010784C"/>
    <w:rsid w:val="00111ED5"/>
    <w:rsid w:val="00113665"/>
    <w:rsid w:val="00113839"/>
    <w:rsid w:val="00113FB2"/>
    <w:rsid w:val="00114067"/>
    <w:rsid w:val="00114450"/>
    <w:rsid w:val="001145F2"/>
    <w:rsid w:val="00114D80"/>
    <w:rsid w:val="00115437"/>
    <w:rsid w:val="0011565C"/>
    <w:rsid w:val="00115DF3"/>
    <w:rsid w:val="00120246"/>
    <w:rsid w:val="001213C4"/>
    <w:rsid w:val="00121D68"/>
    <w:rsid w:val="00121EE7"/>
    <w:rsid w:val="00123401"/>
    <w:rsid w:val="00123715"/>
    <w:rsid w:val="00124D42"/>
    <w:rsid w:val="00125D2C"/>
    <w:rsid w:val="00127F38"/>
    <w:rsid w:val="00130F05"/>
    <w:rsid w:val="001314C6"/>
    <w:rsid w:val="0013151F"/>
    <w:rsid w:val="001336C1"/>
    <w:rsid w:val="001340AF"/>
    <w:rsid w:val="0013522D"/>
    <w:rsid w:val="0013551A"/>
    <w:rsid w:val="0013562B"/>
    <w:rsid w:val="00135E43"/>
    <w:rsid w:val="001369F6"/>
    <w:rsid w:val="00136EEC"/>
    <w:rsid w:val="001379DB"/>
    <w:rsid w:val="00140281"/>
    <w:rsid w:val="00141200"/>
    <w:rsid w:val="00141E11"/>
    <w:rsid w:val="00143573"/>
    <w:rsid w:val="00143A89"/>
    <w:rsid w:val="0014482C"/>
    <w:rsid w:val="00145DFE"/>
    <w:rsid w:val="0014603C"/>
    <w:rsid w:val="00146300"/>
    <w:rsid w:val="001465B3"/>
    <w:rsid w:val="00146BDD"/>
    <w:rsid w:val="001471D8"/>
    <w:rsid w:val="001472A9"/>
    <w:rsid w:val="0014738E"/>
    <w:rsid w:val="00147818"/>
    <w:rsid w:val="00150F05"/>
    <w:rsid w:val="00151C04"/>
    <w:rsid w:val="00151DDB"/>
    <w:rsid w:val="0015335D"/>
    <w:rsid w:val="00154B77"/>
    <w:rsid w:val="00155087"/>
    <w:rsid w:val="00156132"/>
    <w:rsid w:val="00156C09"/>
    <w:rsid w:val="00156C78"/>
    <w:rsid w:val="0016022E"/>
    <w:rsid w:val="0016075C"/>
    <w:rsid w:val="001608FF"/>
    <w:rsid w:val="00161037"/>
    <w:rsid w:val="00161F30"/>
    <w:rsid w:val="001623A7"/>
    <w:rsid w:val="00162964"/>
    <w:rsid w:val="00163175"/>
    <w:rsid w:val="00163BA2"/>
    <w:rsid w:val="00164C1F"/>
    <w:rsid w:val="00164D86"/>
    <w:rsid w:val="00165CBB"/>
    <w:rsid w:val="00166758"/>
    <w:rsid w:val="0016676F"/>
    <w:rsid w:val="00166BC0"/>
    <w:rsid w:val="00166DB5"/>
    <w:rsid w:val="0016728B"/>
    <w:rsid w:val="00167754"/>
    <w:rsid w:val="001679F0"/>
    <w:rsid w:val="00167CE0"/>
    <w:rsid w:val="001708F6"/>
    <w:rsid w:val="00170FA5"/>
    <w:rsid w:val="00171E17"/>
    <w:rsid w:val="00172031"/>
    <w:rsid w:val="001725D2"/>
    <w:rsid w:val="00172E82"/>
    <w:rsid w:val="00174A61"/>
    <w:rsid w:val="00174FA7"/>
    <w:rsid w:val="001777DA"/>
    <w:rsid w:val="00177AFA"/>
    <w:rsid w:val="00180EB3"/>
    <w:rsid w:val="00181652"/>
    <w:rsid w:val="00181700"/>
    <w:rsid w:val="001832B4"/>
    <w:rsid w:val="00183833"/>
    <w:rsid w:val="001839A0"/>
    <w:rsid w:val="00184241"/>
    <w:rsid w:val="0018465B"/>
    <w:rsid w:val="00184704"/>
    <w:rsid w:val="00185411"/>
    <w:rsid w:val="00186ED1"/>
    <w:rsid w:val="00187285"/>
    <w:rsid w:val="00187F56"/>
    <w:rsid w:val="0019172B"/>
    <w:rsid w:val="001917C9"/>
    <w:rsid w:val="0019224D"/>
    <w:rsid w:val="0019282B"/>
    <w:rsid w:val="00193226"/>
    <w:rsid w:val="00193B1E"/>
    <w:rsid w:val="00194035"/>
    <w:rsid w:val="00195EEE"/>
    <w:rsid w:val="0019601C"/>
    <w:rsid w:val="001963A0"/>
    <w:rsid w:val="001970EE"/>
    <w:rsid w:val="00197273"/>
    <w:rsid w:val="0019791D"/>
    <w:rsid w:val="00197966"/>
    <w:rsid w:val="001A040C"/>
    <w:rsid w:val="001A15D1"/>
    <w:rsid w:val="001A1E4E"/>
    <w:rsid w:val="001A3CC0"/>
    <w:rsid w:val="001A5945"/>
    <w:rsid w:val="001A75E6"/>
    <w:rsid w:val="001A79AA"/>
    <w:rsid w:val="001A7DB6"/>
    <w:rsid w:val="001A7EEA"/>
    <w:rsid w:val="001B03D0"/>
    <w:rsid w:val="001B0552"/>
    <w:rsid w:val="001B14D2"/>
    <w:rsid w:val="001B18DA"/>
    <w:rsid w:val="001B2E9A"/>
    <w:rsid w:val="001B3579"/>
    <w:rsid w:val="001B4735"/>
    <w:rsid w:val="001B5D35"/>
    <w:rsid w:val="001B6A03"/>
    <w:rsid w:val="001C0B8D"/>
    <w:rsid w:val="001C15C9"/>
    <w:rsid w:val="001C1689"/>
    <w:rsid w:val="001C1A27"/>
    <w:rsid w:val="001C2969"/>
    <w:rsid w:val="001C2B9F"/>
    <w:rsid w:val="001C3162"/>
    <w:rsid w:val="001C4EDB"/>
    <w:rsid w:val="001C5493"/>
    <w:rsid w:val="001C564E"/>
    <w:rsid w:val="001C5E2F"/>
    <w:rsid w:val="001C603D"/>
    <w:rsid w:val="001C7212"/>
    <w:rsid w:val="001C7EA9"/>
    <w:rsid w:val="001D1149"/>
    <w:rsid w:val="001D277A"/>
    <w:rsid w:val="001D4D8C"/>
    <w:rsid w:val="001D56B2"/>
    <w:rsid w:val="001D5E4A"/>
    <w:rsid w:val="001D5FEE"/>
    <w:rsid w:val="001D611C"/>
    <w:rsid w:val="001D622E"/>
    <w:rsid w:val="001D7612"/>
    <w:rsid w:val="001D7694"/>
    <w:rsid w:val="001D77F6"/>
    <w:rsid w:val="001D79F9"/>
    <w:rsid w:val="001D7DD1"/>
    <w:rsid w:val="001E01FA"/>
    <w:rsid w:val="001E073E"/>
    <w:rsid w:val="001E1208"/>
    <w:rsid w:val="001E156D"/>
    <w:rsid w:val="001E1889"/>
    <w:rsid w:val="001E192E"/>
    <w:rsid w:val="001E38FE"/>
    <w:rsid w:val="001E598D"/>
    <w:rsid w:val="001E67AC"/>
    <w:rsid w:val="001E72CD"/>
    <w:rsid w:val="001F14B5"/>
    <w:rsid w:val="001F1A3E"/>
    <w:rsid w:val="001F1EDE"/>
    <w:rsid w:val="001F2615"/>
    <w:rsid w:val="001F28CA"/>
    <w:rsid w:val="001F2E55"/>
    <w:rsid w:val="001F3FF3"/>
    <w:rsid w:val="001F4207"/>
    <w:rsid w:val="001F44AE"/>
    <w:rsid w:val="001F5639"/>
    <w:rsid w:val="001F6DDF"/>
    <w:rsid w:val="001F70AE"/>
    <w:rsid w:val="00201532"/>
    <w:rsid w:val="00201571"/>
    <w:rsid w:val="002015F8"/>
    <w:rsid w:val="00201F35"/>
    <w:rsid w:val="00203AA9"/>
    <w:rsid w:val="00203ED2"/>
    <w:rsid w:val="002043D9"/>
    <w:rsid w:val="002049F2"/>
    <w:rsid w:val="00204A56"/>
    <w:rsid w:val="00204A76"/>
    <w:rsid w:val="00204CE0"/>
    <w:rsid w:val="002059AC"/>
    <w:rsid w:val="00205EA5"/>
    <w:rsid w:val="00207ABC"/>
    <w:rsid w:val="0021101D"/>
    <w:rsid w:val="00211092"/>
    <w:rsid w:val="00211A97"/>
    <w:rsid w:val="00213AB7"/>
    <w:rsid w:val="0021447B"/>
    <w:rsid w:val="002145A0"/>
    <w:rsid w:val="002149E2"/>
    <w:rsid w:val="00215170"/>
    <w:rsid w:val="002155A1"/>
    <w:rsid w:val="002160AB"/>
    <w:rsid w:val="00216CF4"/>
    <w:rsid w:val="002173C5"/>
    <w:rsid w:val="00220C46"/>
    <w:rsid w:val="00220D37"/>
    <w:rsid w:val="00221177"/>
    <w:rsid w:val="00221499"/>
    <w:rsid w:val="00222243"/>
    <w:rsid w:val="0022258F"/>
    <w:rsid w:val="00222E21"/>
    <w:rsid w:val="00223A3D"/>
    <w:rsid w:val="0022462E"/>
    <w:rsid w:val="00225CA8"/>
    <w:rsid w:val="00227A53"/>
    <w:rsid w:val="002326EC"/>
    <w:rsid w:val="0023277D"/>
    <w:rsid w:val="002327F6"/>
    <w:rsid w:val="0023583F"/>
    <w:rsid w:val="00236977"/>
    <w:rsid w:val="00237347"/>
    <w:rsid w:val="0023760B"/>
    <w:rsid w:val="00237BD6"/>
    <w:rsid w:val="00237C67"/>
    <w:rsid w:val="00240722"/>
    <w:rsid w:val="00241A4F"/>
    <w:rsid w:val="00242174"/>
    <w:rsid w:val="00242C1C"/>
    <w:rsid w:val="00244DE4"/>
    <w:rsid w:val="002463D6"/>
    <w:rsid w:val="002500D5"/>
    <w:rsid w:val="002509AD"/>
    <w:rsid w:val="002511E5"/>
    <w:rsid w:val="00251292"/>
    <w:rsid w:val="00251949"/>
    <w:rsid w:val="0025194B"/>
    <w:rsid w:val="0025199C"/>
    <w:rsid w:val="00251A5C"/>
    <w:rsid w:val="002535B7"/>
    <w:rsid w:val="00253EAF"/>
    <w:rsid w:val="002557D5"/>
    <w:rsid w:val="00256ACA"/>
    <w:rsid w:val="00256FAC"/>
    <w:rsid w:val="00257120"/>
    <w:rsid w:val="002572CD"/>
    <w:rsid w:val="002574F5"/>
    <w:rsid w:val="002608DC"/>
    <w:rsid w:val="002629A1"/>
    <w:rsid w:val="002632BA"/>
    <w:rsid w:val="002633F1"/>
    <w:rsid w:val="00263432"/>
    <w:rsid w:val="002637E8"/>
    <w:rsid w:val="00263BE6"/>
    <w:rsid w:val="00264FCA"/>
    <w:rsid w:val="00265F56"/>
    <w:rsid w:val="002671C8"/>
    <w:rsid w:val="002709C2"/>
    <w:rsid w:val="00271C14"/>
    <w:rsid w:val="00272081"/>
    <w:rsid w:val="00273C91"/>
    <w:rsid w:val="0027435B"/>
    <w:rsid w:val="002743A2"/>
    <w:rsid w:val="00274DBF"/>
    <w:rsid w:val="00274EB8"/>
    <w:rsid w:val="00274FBD"/>
    <w:rsid w:val="0027522C"/>
    <w:rsid w:val="002752D9"/>
    <w:rsid w:val="0027592C"/>
    <w:rsid w:val="002769B3"/>
    <w:rsid w:val="002809E0"/>
    <w:rsid w:val="002809F8"/>
    <w:rsid w:val="002815A4"/>
    <w:rsid w:val="002815E7"/>
    <w:rsid w:val="0028184F"/>
    <w:rsid w:val="00281D5B"/>
    <w:rsid w:val="00282668"/>
    <w:rsid w:val="002829F2"/>
    <w:rsid w:val="00282AC6"/>
    <w:rsid w:val="0028366C"/>
    <w:rsid w:val="00284323"/>
    <w:rsid w:val="00284F95"/>
    <w:rsid w:val="002851AC"/>
    <w:rsid w:val="00285A20"/>
    <w:rsid w:val="00286111"/>
    <w:rsid w:val="00286771"/>
    <w:rsid w:val="002872C1"/>
    <w:rsid w:val="00287DCF"/>
    <w:rsid w:val="002903B4"/>
    <w:rsid w:val="00292E8E"/>
    <w:rsid w:val="0029323E"/>
    <w:rsid w:val="0029328C"/>
    <w:rsid w:val="00294B00"/>
    <w:rsid w:val="00294BD1"/>
    <w:rsid w:val="00295581"/>
    <w:rsid w:val="00295D84"/>
    <w:rsid w:val="00295DEA"/>
    <w:rsid w:val="00296028"/>
    <w:rsid w:val="0029693A"/>
    <w:rsid w:val="002977CE"/>
    <w:rsid w:val="0029790A"/>
    <w:rsid w:val="002A257F"/>
    <w:rsid w:val="002A4B60"/>
    <w:rsid w:val="002A5A35"/>
    <w:rsid w:val="002A5DA4"/>
    <w:rsid w:val="002A6B65"/>
    <w:rsid w:val="002A7051"/>
    <w:rsid w:val="002A712D"/>
    <w:rsid w:val="002A76EF"/>
    <w:rsid w:val="002A77F3"/>
    <w:rsid w:val="002A7991"/>
    <w:rsid w:val="002B0B3D"/>
    <w:rsid w:val="002B0FCB"/>
    <w:rsid w:val="002B2150"/>
    <w:rsid w:val="002B2693"/>
    <w:rsid w:val="002B328F"/>
    <w:rsid w:val="002B3FCD"/>
    <w:rsid w:val="002B478F"/>
    <w:rsid w:val="002B53FC"/>
    <w:rsid w:val="002B69C3"/>
    <w:rsid w:val="002B7B97"/>
    <w:rsid w:val="002C01B3"/>
    <w:rsid w:val="002C040C"/>
    <w:rsid w:val="002C11BF"/>
    <w:rsid w:val="002C2C0E"/>
    <w:rsid w:val="002C38C3"/>
    <w:rsid w:val="002C47D5"/>
    <w:rsid w:val="002C5268"/>
    <w:rsid w:val="002C68BF"/>
    <w:rsid w:val="002C798E"/>
    <w:rsid w:val="002D030C"/>
    <w:rsid w:val="002D28A8"/>
    <w:rsid w:val="002D28AC"/>
    <w:rsid w:val="002D3C4A"/>
    <w:rsid w:val="002D4D93"/>
    <w:rsid w:val="002D5919"/>
    <w:rsid w:val="002D5F8A"/>
    <w:rsid w:val="002D7D3C"/>
    <w:rsid w:val="002E0E70"/>
    <w:rsid w:val="002E1241"/>
    <w:rsid w:val="002E25C3"/>
    <w:rsid w:val="002E3201"/>
    <w:rsid w:val="002E3855"/>
    <w:rsid w:val="002E389D"/>
    <w:rsid w:val="002E57A3"/>
    <w:rsid w:val="002E64C7"/>
    <w:rsid w:val="002E6E3A"/>
    <w:rsid w:val="002E730C"/>
    <w:rsid w:val="002E73E8"/>
    <w:rsid w:val="002E7A2F"/>
    <w:rsid w:val="002F01FF"/>
    <w:rsid w:val="002F0250"/>
    <w:rsid w:val="002F0D25"/>
    <w:rsid w:val="002F1F70"/>
    <w:rsid w:val="002F3418"/>
    <w:rsid w:val="002F36F2"/>
    <w:rsid w:val="002F3ED0"/>
    <w:rsid w:val="002F3ED1"/>
    <w:rsid w:val="002F6E4A"/>
    <w:rsid w:val="002F70A1"/>
    <w:rsid w:val="002F7E1F"/>
    <w:rsid w:val="0030069A"/>
    <w:rsid w:val="00303477"/>
    <w:rsid w:val="003039F9"/>
    <w:rsid w:val="00304D2D"/>
    <w:rsid w:val="0030522E"/>
    <w:rsid w:val="00305562"/>
    <w:rsid w:val="0030740E"/>
    <w:rsid w:val="003079FF"/>
    <w:rsid w:val="003106B1"/>
    <w:rsid w:val="00310C8B"/>
    <w:rsid w:val="00310D6A"/>
    <w:rsid w:val="0031208E"/>
    <w:rsid w:val="003124E5"/>
    <w:rsid w:val="00312C4E"/>
    <w:rsid w:val="00312CEC"/>
    <w:rsid w:val="00313756"/>
    <w:rsid w:val="00313CBA"/>
    <w:rsid w:val="00313DDD"/>
    <w:rsid w:val="00313F11"/>
    <w:rsid w:val="00313FE5"/>
    <w:rsid w:val="0031456D"/>
    <w:rsid w:val="00315BBF"/>
    <w:rsid w:val="0031774B"/>
    <w:rsid w:val="00317865"/>
    <w:rsid w:val="00317FAD"/>
    <w:rsid w:val="0032047C"/>
    <w:rsid w:val="003210F5"/>
    <w:rsid w:val="0032145F"/>
    <w:rsid w:val="00321FEE"/>
    <w:rsid w:val="003225FA"/>
    <w:rsid w:val="003226EF"/>
    <w:rsid w:val="00322860"/>
    <w:rsid w:val="00322943"/>
    <w:rsid w:val="00322A43"/>
    <w:rsid w:val="00323240"/>
    <w:rsid w:val="00324C0A"/>
    <w:rsid w:val="00324DAF"/>
    <w:rsid w:val="0032512F"/>
    <w:rsid w:val="00327370"/>
    <w:rsid w:val="00330922"/>
    <w:rsid w:val="00330B0C"/>
    <w:rsid w:val="00330D67"/>
    <w:rsid w:val="00330DAD"/>
    <w:rsid w:val="00330E0A"/>
    <w:rsid w:val="00331AA2"/>
    <w:rsid w:val="00332018"/>
    <w:rsid w:val="003323F4"/>
    <w:rsid w:val="00332BEE"/>
    <w:rsid w:val="0033476D"/>
    <w:rsid w:val="00335AA3"/>
    <w:rsid w:val="00335C86"/>
    <w:rsid w:val="00335CF3"/>
    <w:rsid w:val="00336B16"/>
    <w:rsid w:val="00336E89"/>
    <w:rsid w:val="00337590"/>
    <w:rsid w:val="00340034"/>
    <w:rsid w:val="003407D4"/>
    <w:rsid w:val="00341892"/>
    <w:rsid w:val="00342A21"/>
    <w:rsid w:val="0034327C"/>
    <w:rsid w:val="00343302"/>
    <w:rsid w:val="00343F7B"/>
    <w:rsid w:val="00344717"/>
    <w:rsid w:val="00344EDB"/>
    <w:rsid w:val="00346334"/>
    <w:rsid w:val="00346C46"/>
    <w:rsid w:val="00346D66"/>
    <w:rsid w:val="00350318"/>
    <w:rsid w:val="003507A0"/>
    <w:rsid w:val="00350C85"/>
    <w:rsid w:val="00351C83"/>
    <w:rsid w:val="00351CB4"/>
    <w:rsid w:val="00352A63"/>
    <w:rsid w:val="00352B87"/>
    <w:rsid w:val="0035409B"/>
    <w:rsid w:val="00355FC2"/>
    <w:rsid w:val="003571D0"/>
    <w:rsid w:val="00357334"/>
    <w:rsid w:val="003575AE"/>
    <w:rsid w:val="00357C54"/>
    <w:rsid w:val="003602C8"/>
    <w:rsid w:val="00361E30"/>
    <w:rsid w:val="00361E9F"/>
    <w:rsid w:val="003623D5"/>
    <w:rsid w:val="00363828"/>
    <w:rsid w:val="0036388F"/>
    <w:rsid w:val="00364C33"/>
    <w:rsid w:val="003650BE"/>
    <w:rsid w:val="0036591A"/>
    <w:rsid w:val="00365D0F"/>
    <w:rsid w:val="00365D95"/>
    <w:rsid w:val="0036617C"/>
    <w:rsid w:val="003672B5"/>
    <w:rsid w:val="00367938"/>
    <w:rsid w:val="00370195"/>
    <w:rsid w:val="003707AC"/>
    <w:rsid w:val="003707C0"/>
    <w:rsid w:val="003710E8"/>
    <w:rsid w:val="003714EC"/>
    <w:rsid w:val="00372BF8"/>
    <w:rsid w:val="00373B83"/>
    <w:rsid w:val="00373D04"/>
    <w:rsid w:val="003749AD"/>
    <w:rsid w:val="00375677"/>
    <w:rsid w:val="0037570C"/>
    <w:rsid w:val="0037591C"/>
    <w:rsid w:val="00380AE8"/>
    <w:rsid w:val="00380E73"/>
    <w:rsid w:val="003815FC"/>
    <w:rsid w:val="0038177A"/>
    <w:rsid w:val="00381C7B"/>
    <w:rsid w:val="00381EC2"/>
    <w:rsid w:val="00382264"/>
    <w:rsid w:val="00382946"/>
    <w:rsid w:val="00382B53"/>
    <w:rsid w:val="00383A58"/>
    <w:rsid w:val="003843A6"/>
    <w:rsid w:val="0038483E"/>
    <w:rsid w:val="003852B4"/>
    <w:rsid w:val="00387A30"/>
    <w:rsid w:val="00387F99"/>
    <w:rsid w:val="003917DD"/>
    <w:rsid w:val="00391B34"/>
    <w:rsid w:val="0039211C"/>
    <w:rsid w:val="00392914"/>
    <w:rsid w:val="00392B38"/>
    <w:rsid w:val="00392D5C"/>
    <w:rsid w:val="00393AC2"/>
    <w:rsid w:val="00393BF9"/>
    <w:rsid w:val="00393C02"/>
    <w:rsid w:val="003954C5"/>
    <w:rsid w:val="003956F0"/>
    <w:rsid w:val="00395966"/>
    <w:rsid w:val="00395B37"/>
    <w:rsid w:val="00395FEF"/>
    <w:rsid w:val="003966C8"/>
    <w:rsid w:val="003A1721"/>
    <w:rsid w:val="003A24F7"/>
    <w:rsid w:val="003A2804"/>
    <w:rsid w:val="003A2F43"/>
    <w:rsid w:val="003A4284"/>
    <w:rsid w:val="003A4A0C"/>
    <w:rsid w:val="003A522F"/>
    <w:rsid w:val="003A5597"/>
    <w:rsid w:val="003A5906"/>
    <w:rsid w:val="003A5EA4"/>
    <w:rsid w:val="003B0362"/>
    <w:rsid w:val="003B08D5"/>
    <w:rsid w:val="003B1EE1"/>
    <w:rsid w:val="003B23D1"/>
    <w:rsid w:val="003B2C93"/>
    <w:rsid w:val="003B41F0"/>
    <w:rsid w:val="003B4ECA"/>
    <w:rsid w:val="003B5394"/>
    <w:rsid w:val="003B5453"/>
    <w:rsid w:val="003B54B4"/>
    <w:rsid w:val="003B54E8"/>
    <w:rsid w:val="003B7952"/>
    <w:rsid w:val="003C02AA"/>
    <w:rsid w:val="003C22FA"/>
    <w:rsid w:val="003C2A69"/>
    <w:rsid w:val="003C2B72"/>
    <w:rsid w:val="003C4BFE"/>
    <w:rsid w:val="003C5EA8"/>
    <w:rsid w:val="003C72EE"/>
    <w:rsid w:val="003C7419"/>
    <w:rsid w:val="003D0764"/>
    <w:rsid w:val="003D1D84"/>
    <w:rsid w:val="003D30A2"/>
    <w:rsid w:val="003D33DE"/>
    <w:rsid w:val="003D3CA2"/>
    <w:rsid w:val="003D3EDD"/>
    <w:rsid w:val="003D538D"/>
    <w:rsid w:val="003D6767"/>
    <w:rsid w:val="003D7407"/>
    <w:rsid w:val="003E17B9"/>
    <w:rsid w:val="003E2757"/>
    <w:rsid w:val="003E30A2"/>
    <w:rsid w:val="003E4CBB"/>
    <w:rsid w:val="003E5731"/>
    <w:rsid w:val="003E5CB6"/>
    <w:rsid w:val="003E7E54"/>
    <w:rsid w:val="003F3477"/>
    <w:rsid w:val="003F3555"/>
    <w:rsid w:val="003F397D"/>
    <w:rsid w:val="003F49BF"/>
    <w:rsid w:val="003F4F9A"/>
    <w:rsid w:val="003F5597"/>
    <w:rsid w:val="003F5E58"/>
    <w:rsid w:val="003F78F8"/>
    <w:rsid w:val="003F7E03"/>
    <w:rsid w:val="00400034"/>
    <w:rsid w:val="00400F68"/>
    <w:rsid w:val="0040131A"/>
    <w:rsid w:val="00402035"/>
    <w:rsid w:val="00403042"/>
    <w:rsid w:val="00403AAC"/>
    <w:rsid w:val="00403B83"/>
    <w:rsid w:val="00404240"/>
    <w:rsid w:val="004042F0"/>
    <w:rsid w:val="004057B7"/>
    <w:rsid w:val="00405A3C"/>
    <w:rsid w:val="00406895"/>
    <w:rsid w:val="004076A3"/>
    <w:rsid w:val="004077A4"/>
    <w:rsid w:val="0041017E"/>
    <w:rsid w:val="00410782"/>
    <w:rsid w:val="00410EFA"/>
    <w:rsid w:val="00412815"/>
    <w:rsid w:val="00415784"/>
    <w:rsid w:val="00415DBF"/>
    <w:rsid w:val="00416A37"/>
    <w:rsid w:val="00420416"/>
    <w:rsid w:val="00420953"/>
    <w:rsid w:val="004213AE"/>
    <w:rsid w:val="0042188E"/>
    <w:rsid w:val="00423CAE"/>
    <w:rsid w:val="00424300"/>
    <w:rsid w:val="00424C40"/>
    <w:rsid w:val="00424F64"/>
    <w:rsid w:val="004257AA"/>
    <w:rsid w:val="004272CA"/>
    <w:rsid w:val="00427E5E"/>
    <w:rsid w:val="00431ED3"/>
    <w:rsid w:val="00431F6B"/>
    <w:rsid w:val="00432CD8"/>
    <w:rsid w:val="004335F6"/>
    <w:rsid w:val="00435C02"/>
    <w:rsid w:val="0043784E"/>
    <w:rsid w:val="00441C63"/>
    <w:rsid w:val="00442777"/>
    <w:rsid w:val="004443D2"/>
    <w:rsid w:val="004446C9"/>
    <w:rsid w:val="00445D5D"/>
    <w:rsid w:val="00445DDC"/>
    <w:rsid w:val="004473C0"/>
    <w:rsid w:val="00447B9C"/>
    <w:rsid w:val="00447BE4"/>
    <w:rsid w:val="00447C17"/>
    <w:rsid w:val="00447C54"/>
    <w:rsid w:val="00447FE3"/>
    <w:rsid w:val="00450E4A"/>
    <w:rsid w:val="00451435"/>
    <w:rsid w:val="00451C8F"/>
    <w:rsid w:val="00452A83"/>
    <w:rsid w:val="00454409"/>
    <w:rsid w:val="004547CF"/>
    <w:rsid w:val="00455479"/>
    <w:rsid w:val="004572B6"/>
    <w:rsid w:val="00460438"/>
    <w:rsid w:val="00460D14"/>
    <w:rsid w:val="00461AC2"/>
    <w:rsid w:val="00461FED"/>
    <w:rsid w:val="004622F6"/>
    <w:rsid w:val="0046424E"/>
    <w:rsid w:val="0046472E"/>
    <w:rsid w:val="00464F8C"/>
    <w:rsid w:val="004664CF"/>
    <w:rsid w:val="004678E3"/>
    <w:rsid w:val="00467B57"/>
    <w:rsid w:val="004706FE"/>
    <w:rsid w:val="004715F9"/>
    <w:rsid w:val="00471BD0"/>
    <w:rsid w:val="00471C8C"/>
    <w:rsid w:val="00471E8B"/>
    <w:rsid w:val="00472D5D"/>
    <w:rsid w:val="004731E9"/>
    <w:rsid w:val="00477905"/>
    <w:rsid w:val="00477920"/>
    <w:rsid w:val="00481FDC"/>
    <w:rsid w:val="00482F24"/>
    <w:rsid w:val="004838EE"/>
    <w:rsid w:val="004841C7"/>
    <w:rsid w:val="00485AC8"/>
    <w:rsid w:val="00485B82"/>
    <w:rsid w:val="00485DB6"/>
    <w:rsid w:val="00486BC2"/>
    <w:rsid w:val="004878F5"/>
    <w:rsid w:val="00490C44"/>
    <w:rsid w:val="004917DD"/>
    <w:rsid w:val="00492B1E"/>
    <w:rsid w:val="00492D3E"/>
    <w:rsid w:val="00496D07"/>
    <w:rsid w:val="004A0770"/>
    <w:rsid w:val="004A0E56"/>
    <w:rsid w:val="004A1E39"/>
    <w:rsid w:val="004A41BA"/>
    <w:rsid w:val="004A5055"/>
    <w:rsid w:val="004A57B9"/>
    <w:rsid w:val="004A5B25"/>
    <w:rsid w:val="004A72EA"/>
    <w:rsid w:val="004A78F7"/>
    <w:rsid w:val="004A7A79"/>
    <w:rsid w:val="004A7F74"/>
    <w:rsid w:val="004B008B"/>
    <w:rsid w:val="004B0225"/>
    <w:rsid w:val="004B0DD4"/>
    <w:rsid w:val="004B1746"/>
    <w:rsid w:val="004B1775"/>
    <w:rsid w:val="004B2412"/>
    <w:rsid w:val="004B2576"/>
    <w:rsid w:val="004B3F42"/>
    <w:rsid w:val="004B45CD"/>
    <w:rsid w:val="004B4669"/>
    <w:rsid w:val="004B4869"/>
    <w:rsid w:val="004B5312"/>
    <w:rsid w:val="004B59EE"/>
    <w:rsid w:val="004B5FAA"/>
    <w:rsid w:val="004B6772"/>
    <w:rsid w:val="004C0AD5"/>
    <w:rsid w:val="004C3FC0"/>
    <w:rsid w:val="004C4D73"/>
    <w:rsid w:val="004C510C"/>
    <w:rsid w:val="004C5655"/>
    <w:rsid w:val="004C59D5"/>
    <w:rsid w:val="004C6575"/>
    <w:rsid w:val="004C6804"/>
    <w:rsid w:val="004C683E"/>
    <w:rsid w:val="004C6F84"/>
    <w:rsid w:val="004C7AE6"/>
    <w:rsid w:val="004D049D"/>
    <w:rsid w:val="004D0C4C"/>
    <w:rsid w:val="004D12B7"/>
    <w:rsid w:val="004D17A3"/>
    <w:rsid w:val="004D1A6C"/>
    <w:rsid w:val="004D24D2"/>
    <w:rsid w:val="004D2A42"/>
    <w:rsid w:val="004D3C50"/>
    <w:rsid w:val="004D4B5C"/>
    <w:rsid w:val="004D4C11"/>
    <w:rsid w:val="004D5823"/>
    <w:rsid w:val="004D6514"/>
    <w:rsid w:val="004D75C2"/>
    <w:rsid w:val="004D78D7"/>
    <w:rsid w:val="004E0504"/>
    <w:rsid w:val="004E0980"/>
    <w:rsid w:val="004E0D56"/>
    <w:rsid w:val="004E2383"/>
    <w:rsid w:val="004E29AF"/>
    <w:rsid w:val="004E2A54"/>
    <w:rsid w:val="004E2B61"/>
    <w:rsid w:val="004E2F00"/>
    <w:rsid w:val="004E3378"/>
    <w:rsid w:val="004E4B07"/>
    <w:rsid w:val="004E4BEA"/>
    <w:rsid w:val="004E4CF9"/>
    <w:rsid w:val="004E6994"/>
    <w:rsid w:val="004E6B43"/>
    <w:rsid w:val="004F01A2"/>
    <w:rsid w:val="004F0496"/>
    <w:rsid w:val="004F0F3F"/>
    <w:rsid w:val="004F257B"/>
    <w:rsid w:val="004F2BB7"/>
    <w:rsid w:val="004F34FA"/>
    <w:rsid w:val="004F4986"/>
    <w:rsid w:val="004F5177"/>
    <w:rsid w:val="004F54A3"/>
    <w:rsid w:val="004F65E1"/>
    <w:rsid w:val="004F673C"/>
    <w:rsid w:val="004F77D2"/>
    <w:rsid w:val="004F78A9"/>
    <w:rsid w:val="00500DFB"/>
    <w:rsid w:val="00501488"/>
    <w:rsid w:val="00501658"/>
    <w:rsid w:val="005022AC"/>
    <w:rsid w:val="00503699"/>
    <w:rsid w:val="00504084"/>
    <w:rsid w:val="00504732"/>
    <w:rsid w:val="00504C58"/>
    <w:rsid w:val="00505AA8"/>
    <w:rsid w:val="00505ED9"/>
    <w:rsid w:val="00506AFD"/>
    <w:rsid w:val="005072B7"/>
    <w:rsid w:val="005072E8"/>
    <w:rsid w:val="00507CDB"/>
    <w:rsid w:val="00507EF5"/>
    <w:rsid w:val="0051089C"/>
    <w:rsid w:val="005110EF"/>
    <w:rsid w:val="00512558"/>
    <w:rsid w:val="005126F2"/>
    <w:rsid w:val="005134A7"/>
    <w:rsid w:val="00514AD6"/>
    <w:rsid w:val="00514BFE"/>
    <w:rsid w:val="0051556F"/>
    <w:rsid w:val="00516A6E"/>
    <w:rsid w:val="00517B43"/>
    <w:rsid w:val="00517E46"/>
    <w:rsid w:val="00522909"/>
    <w:rsid w:val="00523471"/>
    <w:rsid w:val="0052457B"/>
    <w:rsid w:val="00524D64"/>
    <w:rsid w:val="00526876"/>
    <w:rsid w:val="0052693A"/>
    <w:rsid w:val="00526D4C"/>
    <w:rsid w:val="00527675"/>
    <w:rsid w:val="00527B99"/>
    <w:rsid w:val="00527EEE"/>
    <w:rsid w:val="005306D8"/>
    <w:rsid w:val="00531000"/>
    <w:rsid w:val="00531D1D"/>
    <w:rsid w:val="00532190"/>
    <w:rsid w:val="00532F5D"/>
    <w:rsid w:val="00533069"/>
    <w:rsid w:val="00533216"/>
    <w:rsid w:val="00533320"/>
    <w:rsid w:val="00535EE2"/>
    <w:rsid w:val="00536087"/>
    <w:rsid w:val="00536D27"/>
    <w:rsid w:val="00537C4C"/>
    <w:rsid w:val="0054013F"/>
    <w:rsid w:val="00540623"/>
    <w:rsid w:val="005409EA"/>
    <w:rsid w:val="005425FD"/>
    <w:rsid w:val="0054286D"/>
    <w:rsid w:val="00543230"/>
    <w:rsid w:val="00543CAF"/>
    <w:rsid w:val="005440C7"/>
    <w:rsid w:val="005443F8"/>
    <w:rsid w:val="00544821"/>
    <w:rsid w:val="00546DAD"/>
    <w:rsid w:val="00546F72"/>
    <w:rsid w:val="005503EF"/>
    <w:rsid w:val="00550BB7"/>
    <w:rsid w:val="005515D4"/>
    <w:rsid w:val="00551C3C"/>
    <w:rsid w:val="00551E37"/>
    <w:rsid w:val="00552DDD"/>
    <w:rsid w:val="005530CE"/>
    <w:rsid w:val="005534FC"/>
    <w:rsid w:val="005535C8"/>
    <w:rsid w:val="00554D70"/>
    <w:rsid w:val="0055591A"/>
    <w:rsid w:val="005561EF"/>
    <w:rsid w:val="0055712D"/>
    <w:rsid w:val="00557D1F"/>
    <w:rsid w:val="005615D4"/>
    <w:rsid w:val="00562B66"/>
    <w:rsid w:val="00563253"/>
    <w:rsid w:val="00565B59"/>
    <w:rsid w:val="005669D4"/>
    <w:rsid w:val="00566FCD"/>
    <w:rsid w:val="005675F3"/>
    <w:rsid w:val="005703A5"/>
    <w:rsid w:val="005709F9"/>
    <w:rsid w:val="00570BEE"/>
    <w:rsid w:val="00570DE8"/>
    <w:rsid w:val="00571115"/>
    <w:rsid w:val="005717AF"/>
    <w:rsid w:val="0057278F"/>
    <w:rsid w:val="005736AD"/>
    <w:rsid w:val="005736C3"/>
    <w:rsid w:val="00573A79"/>
    <w:rsid w:val="00573FB8"/>
    <w:rsid w:val="00574ACE"/>
    <w:rsid w:val="00574CF6"/>
    <w:rsid w:val="00575FA7"/>
    <w:rsid w:val="00576F78"/>
    <w:rsid w:val="00577532"/>
    <w:rsid w:val="00577BE3"/>
    <w:rsid w:val="005803A8"/>
    <w:rsid w:val="00580893"/>
    <w:rsid w:val="00581E10"/>
    <w:rsid w:val="00582029"/>
    <w:rsid w:val="00582248"/>
    <w:rsid w:val="00583B45"/>
    <w:rsid w:val="00584C6C"/>
    <w:rsid w:val="00585BCC"/>
    <w:rsid w:val="00587957"/>
    <w:rsid w:val="00590365"/>
    <w:rsid w:val="0059068F"/>
    <w:rsid w:val="00590E7A"/>
    <w:rsid w:val="0059157A"/>
    <w:rsid w:val="00591CC3"/>
    <w:rsid w:val="00591D02"/>
    <w:rsid w:val="0059254D"/>
    <w:rsid w:val="005930ED"/>
    <w:rsid w:val="005933AC"/>
    <w:rsid w:val="0059358E"/>
    <w:rsid w:val="00593958"/>
    <w:rsid w:val="00594143"/>
    <w:rsid w:val="00594369"/>
    <w:rsid w:val="00594481"/>
    <w:rsid w:val="005969D4"/>
    <w:rsid w:val="00597259"/>
    <w:rsid w:val="005A073A"/>
    <w:rsid w:val="005A0E2E"/>
    <w:rsid w:val="005A0EA3"/>
    <w:rsid w:val="005A2660"/>
    <w:rsid w:val="005A295B"/>
    <w:rsid w:val="005A2CCF"/>
    <w:rsid w:val="005A2DFA"/>
    <w:rsid w:val="005A37D9"/>
    <w:rsid w:val="005A3BB3"/>
    <w:rsid w:val="005A3D11"/>
    <w:rsid w:val="005A5F90"/>
    <w:rsid w:val="005A6650"/>
    <w:rsid w:val="005A7D13"/>
    <w:rsid w:val="005A7DAC"/>
    <w:rsid w:val="005B0AEC"/>
    <w:rsid w:val="005B0B5A"/>
    <w:rsid w:val="005B1B4A"/>
    <w:rsid w:val="005B33DD"/>
    <w:rsid w:val="005B3DD7"/>
    <w:rsid w:val="005B3E88"/>
    <w:rsid w:val="005B457E"/>
    <w:rsid w:val="005B4655"/>
    <w:rsid w:val="005B475A"/>
    <w:rsid w:val="005B4CE6"/>
    <w:rsid w:val="005B5438"/>
    <w:rsid w:val="005B5587"/>
    <w:rsid w:val="005B63A1"/>
    <w:rsid w:val="005B67ED"/>
    <w:rsid w:val="005B7310"/>
    <w:rsid w:val="005C042D"/>
    <w:rsid w:val="005C06FB"/>
    <w:rsid w:val="005C07A0"/>
    <w:rsid w:val="005C0926"/>
    <w:rsid w:val="005C32E3"/>
    <w:rsid w:val="005C36F7"/>
    <w:rsid w:val="005C385D"/>
    <w:rsid w:val="005C397C"/>
    <w:rsid w:val="005C3C6A"/>
    <w:rsid w:val="005C55B9"/>
    <w:rsid w:val="005C586C"/>
    <w:rsid w:val="005C5EC5"/>
    <w:rsid w:val="005C7E48"/>
    <w:rsid w:val="005D0431"/>
    <w:rsid w:val="005D1ED0"/>
    <w:rsid w:val="005D4786"/>
    <w:rsid w:val="005D4B69"/>
    <w:rsid w:val="005D617F"/>
    <w:rsid w:val="005D6776"/>
    <w:rsid w:val="005D6D44"/>
    <w:rsid w:val="005E03C3"/>
    <w:rsid w:val="005E2195"/>
    <w:rsid w:val="005E49C1"/>
    <w:rsid w:val="005F033A"/>
    <w:rsid w:val="005F04E6"/>
    <w:rsid w:val="005F11E5"/>
    <w:rsid w:val="005F18EE"/>
    <w:rsid w:val="005F3BE3"/>
    <w:rsid w:val="005F495D"/>
    <w:rsid w:val="005F6249"/>
    <w:rsid w:val="005F6304"/>
    <w:rsid w:val="005F65F3"/>
    <w:rsid w:val="005F68FE"/>
    <w:rsid w:val="005F6ACF"/>
    <w:rsid w:val="005F71D1"/>
    <w:rsid w:val="00600426"/>
    <w:rsid w:val="00600524"/>
    <w:rsid w:val="00601693"/>
    <w:rsid w:val="00603475"/>
    <w:rsid w:val="0060375F"/>
    <w:rsid w:val="00604C5C"/>
    <w:rsid w:val="00604EF7"/>
    <w:rsid w:val="00606B1F"/>
    <w:rsid w:val="00606E41"/>
    <w:rsid w:val="00607F5F"/>
    <w:rsid w:val="0061088A"/>
    <w:rsid w:val="00610BB6"/>
    <w:rsid w:val="0061110E"/>
    <w:rsid w:val="0061236F"/>
    <w:rsid w:val="0061250A"/>
    <w:rsid w:val="00612BCF"/>
    <w:rsid w:val="00615352"/>
    <w:rsid w:val="006156EA"/>
    <w:rsid w:val="0061665B"/>
    <w:rsid w:val="006176DE"/>
    <w:rsid w:val="00617FEE"/>
    <w:rsid w:val="00620713"/>
    <w:rsid w:val="0062145B"/>
    <w:rsid w:val="00622C2C"/>
    <w:rsid w:val="00623C78"/>
    <w:rsid w:val="00623D16"/>
    <w:rsid w:val="00623EEC"/>
    <w:rsid w:val="0062424F"/>
    <w:rsid w:val="006257BD"/>
    <w:rsid w:val="006259B0"/>
    <w:rsid w:val="006266D3"/>
    <w:rsid w:val="0062683A"/>
    <w:rsid w:val="00626B56"/>
    <w:rsid w:val="00626C57"/>
    <w:rsid w:val="006272B9"/>
    <w:rsid w:val="006276AC"/>
    <w:rsid w:val="0063035F"/>
    <w:rsid w:val="00630DDD"/>
    <w:rsid w:val="006311B8"/>
    <w:rsid w:val="0063127F"/>
    <w:rsid w:val="00631B1D"/>
    <w:rsid w:val="00632621"/>
    <w:rsid w:val="0063290B"/>
    <w:rsid w:val="00632C2A"/>
    <w:rsid w:val="0063359C"/>
    <w:rsid w:val="00633FB4"/>
    <w:rsid w:val="00634D6C"/>
    <w:rsid w:val="00634EEC"/>
    <w:rsid w:val="0063574E"/>
    <w:rsid w:val="00637664"/>
    <w:rsid w:val="00640ACE"/>
    <w:rsid w:val="00641493"/>
    <w:rsid w:val="00642758"/>
    <w:rsid w:val="00643129"/>
    <w:rsid w:val="006438EC"/>
    <w:rsid w:val="00643B35"/>
    <w:rsid w:val="006447A3"/>
    <w:rsid w:val="006466A7"/>
    <w:rsid w:val="00647025"/>
    <w:rsid w:val="00650515"/>
    <w:rsid w:val="00650A9A"/>
    <w:rsid w:val="00652174"/>
    <w:rsid w:val="006522F9"/>
    <w:rsid w:val="006524A8"/>
    <w:rsid w:val="00654563"/>
    <w:rsid w:val="00655A3C"/>
    <w:rsid w:val="00655B64"/>
    <w:rsid w:val="00656954"/>
    <w:rsid w:val="00660183"/>
    <w:rsid w:val="006605A0"/>
    <w:rsid w:val="00662243"/>
    <w:rsid w:val="00662DE4"/>
    <w:rsid w:val="00663545"/>
    <w:rsid w:val="00663AC1"/>
    <w:rsid w:val="00663E7B"/>
    <w:rsid w:val="00664119"/>
    <w:rsid w:val="006645F2"/>
    <w:rsid w:val="00664E42"/>
    <w:rsid w:val="006656F4"/>
    <w:rsid w:val="00666D0B"/>
    <w:rsid w:val="006701B5"/>
    <w:rsid w:val="0067170D"/>
    <w:rsid w:val="0067280B"/>
    <w:rsid w:val="00674821"/>
    <w:rsid w:val="00675A8A"/>
    <w:rsid w:val="00680000"/>
    <w:rsid w:val="00681F42"/>
    <w:rsid w:val="00683CCE"/>
    <w:rsid w:val="00683D4A"/>
    <w:rsid w:val="006846FC"/>
    <w:rsid w:val="00684B43"/>
    <w:rsid w:val="00686181"/>
    <w:rsid w:val="006862F7"/>
    <w:rsid w:val="006867E2"/>
    <w:rsid w:val="006871EE"/>
    <w:rsid w:val="00687844"/>
    <w:rsid w:val="00690B28"/>
    <w:rsid w:val="006917AD"/>
    <w:rsid w:val="00693522"/>
    <w:rsid w:val="00693D8B"/>
    <w:rsid w:val="00694F6A"/>
    <w:rsid w:val="00695080"/>
    <w:rsid w:val="006954C2"/>
    <w:rsid w:val="00695B65"/>
    <w:rsid w:val="0069673A"/>
    <w:rsid w:val="00696BBF"/>
    <w:rsid w:val="00696C25"/>
    <w:rsid w:val="006A1541"/>
    <w:rsid w:val="006A1673"/>
    <w:rsid w:val="006A2205"/>
    <w:rsid w:val="006A31E3"/>
    <w:rsid w:val="006A324B"/>
    <w:rsid w:val="006A3516"/>
    <w:rsid w:val="006A4AF6"/>
    <w:rsid w:val="006A4E9A"/>
    <w:rsid w:val="006A535B"/>
    <w:rsid w:val="006A586A"/>
    <w:rsid w:val="006A6121"/>
    <w:rsid w:val="006A6831"/>
    <w:rsid w:val="006A7BFC"/>
    <w:rsid w:val="006B08B2"/>
    <w:rsid w:val="006B1012"/>
    <w:rsid w:val="006B114A"/>
    <w:rsid w:val="006B121C"/>
    <w:rsid w:val="006B4092"/>
    <w:rsid w:val="006B42E9"/>
    <w:rsid w:val="006B4CFF"/>
    <w:rsid w:val="006B5356"/>
    <w:rsid w:val="006B5412"/>
    <w:rsid w:val="006B5A9E"/>
    <w:rsid w:val="006B5CCE"/>
    <w:rsid w:val="006B6374"/>
    <w:rsid w:val="006B6824"/>
    <w:rsid w:val="006B751B"/>
    <w:rsid w:val="006C0131"/>
    <w:rsid w:val="006C11F7"/>
    <w:rsid w:val="006C1429"/>
    <w:rsid w:val="006C2FD5"/>
    <w:rsid w:val="006C381D"/>
    <w:rsid w:val="006C46E2"/>
    <w:rsid w:val="006C482F"/>
    <w:rsid w:val="006C50A0"/>
    <w:rsid w:val="006D143B"/>
    <w:rsid w:val="006D19EC"/>
    <w:rsid w:val="006D1A01"/>
    <w:rsid w:val="006D1AA2"/>
    <w:rsid w:val="006D509C"/>
    <w:rsid w:val="006D551E"/>
    <w:rsid w:val="006D557D"/>
    <w:rsid w:val="006D5924"/>
    <w:rsid w:val="006D6136"/>
    <w:rsid w:val="006E2B7C"/>
    <w:rsid w:val="006E33D9"/>
    <w:rsid w:val="006E428F"/>
    <w:rsid w:val="006E43F2"/>
    <w:rsid w:val="006E523A"/>
    <w:rsid w:val="006E593B"/>
    <w:rsid w:val="006E68BF"/>
    <w:rsid w:val="006E6AEB"/>
    <w:rsid w:val="006E7586"/>
    <w:rsid w:val="006E7641"/>
    <w:rsid w:val="006F073A"/>
    <w:rsid w:val="006F11D9"/>
    <w:rsid w:val="006F1813"/>
    <w:rsid w:val="006F19DE"/>
    <w:rsid w:val="006F1B3F"/>
    <w:rsid w:val="006F39FA"/>
    <w:rsid w:val="006F3DEA"/>
    <w:rsid w:val="006F59F1"/>
    <w:rsid w:val="006F5E33"/>
    <w:rsid w:val="006F6990"/>
    <w:rsid w:val="006F7985"/>
    <w:rsid w:val="00702D6A"/>
    <w:rsid w:val="007057C4"/>
    <w:rsid w:val="00706BA2"/>
    <w:rsid w:val="00706EF5"/>
    <w:rsid w:val="00707FD7"/>
    <w:rsid w:val="0071018D"/>
    <w:rsid w:val="0071036F"/>
    <w:rsid w:val="0071078E"/>
    <w:rsid w:val="00710A8A"/>
    <w:rsid w:val="0071231B"/>
    <w:rsid w:val="00712584"/>
    <w:rsid w:val="00712AC6"/>
    <w:rsid w:val="007136F1"/>
    <w:rsid w:val="00713D0E"/>
    <w:rsid w:val="00714210"/>
    <w:rsid w:val="00714E16"/>
    <w:rsid w:val="00714FB3"/>
    <w:rsid w:val="00715D38"/>
    <w:rsid w:val="0071650A"/>
    <w:rsid w:val="00722933"/>
    <w:rsid w:val="00722D3F"/>
    <w:rsid w:val="007243B8"/>
    <w:rsid w:val="00724892"/>
    <w:rsid w:val="0072728C"/>
    <w:rsid w:val="0072770D"/>
    <w:rsid w:val="007315A6"/>
    <w:rsid w:val="00731AE5"/>
    <w:rsid w:val="007326C0"/>
    <w:rsid w:val="00732718"/>
    <w:rsid w:val="00732FA5"/>
    <w:rsid w:val="0073393E"/>
    <w:rsid w:val="00733D02"/>
    <w:rsid w:val="0073497C"/>
    <w:rsid w:val="00735AD0"/>
    <w:rsid w:val="00737203"/>
    <w:rsid w:val="00740583"/>
    <w:rsid w:val="00740A90"/>
    <w:rsid w:val="00742EAC"/>
    <w:rsid w:val="00744B23"/>
    <w:rsid w:val="00744BE9"/>
    <w:rsid w:val="00745136"/>
    <w:rsid w:val="00745A22"/>
    <w:rsid w:val="0074613B"/>
    <w:rsid w:val="00746A63"/>
    <w:rsid w:val="00746E6E"/>
    <w:rsid w:val="007473F0"/>
    <w:rsid w:val="00747D55"/>
    <w:rsid w:val="00750B63"/>
    <w:rsid w:val="007513C4"/>
    <w:rsid w:val="007514C4"/>
    <w:rsid w:val="007536BB"/>
    <w:rsid w:val="007537F1"/>
    <w:rsid w:val="00756697"/>
    <w:rsid w:val="0075728B"/>
    <w:rsid w:val="007608C4"/>
    <w:rsid w:val="0076173C"/>
    <w:rsid w:val="00761B0C"/>
    <w:rsid w:val="00764ABF"/>
    <w:rsid w:val="00764DB7"/>
    <w:rsid w:val="007653BD"/>
    <w:rsid w:val="007703D6"/>
    <w:rsid w:val="007718AE"/>
    <w:rsid w:val="00772767"/>
    <w:rsid w:val="007727AB"/>
    <w:rsid w:val="00772B87"/>
    <w:rsid w:val="007744AF"/>
    <w:rsid w:val="00774522"/>
    <w:rsid w:val="00774F53"/>
    <w:rsid w:val="0077507E"/>
    <w:rsid w:val="00776341"/>
    <w:rsid w:val="00776812"/>
    <w:rsid w:val="007768A8"/>
    <w:rsid w:val="00776DBA"/>
    <w:rsid w:val="00776F95"/>
    <w:rsid w:val="007772E7"/>
    <w:rsid w:val="00777395"/>
    <w:rsid w:val="00777C54"/>
    <w:rsid w:val="00777E43"/>
    <w:rsid w:val="00780007"/>
    <w:rsid w:val="0078112A"/>
    <w:rsid w:val="00781732"/>
    <w:rsid w:val="00781CB0"/>
    <w:rsid w:val="0078266C"/>
    <w:rsid w:val="00782A64"/>
    <w:rsid w:val="00782B95"/>
    <w:rsid w:val="00782CB8"/>
    <w:rsid w:val="00782FAD"/>
    <w:rsid w:val="007840F7"/>
    <w:rsid w:val="00784557"/>
    <w:rsid w:val="00786E9B"/>
    <w:rsid w:val="00787D93"/>
    <w:rsid w:val="00790121"/>
    <w:rsid w:val="007916C5"/>
    <w:rsid w:val="0079178B"/>
    <w:rsid w:val="00792614"/>
    <w:rsid w:val="0079266C"/>
    <w:rsid w:val="00792DC6"/>
    <w:rsid w:val="007937A3"/>
    <w:rsid w:val="007947CD"/>
    <w:rsid w:val="007948D5"/>
    <w:rsid w:val="007953CC"/>
    <w:rsid w:val="007954AB"/>
    <w:rsid w:val="00795995"/>
    <w:rsid w:val="007973C2"/>
    <w:rsid w:val="007A0C3F"/>
    <w:rsid w:val="007A117F"/>
    <w:rsid w:val="007A1F71"/>
    <w:rsid w:val="007A261A"/>
    <w:rsid w:val="007A2727"/>
    <w:rsid w:val="007A2A58"/>
    <w:rsid w:val="007A32D7"/>
    <w:rsid w:val="007A391A"/>
    <w:rsid w:val="007A4B19"/>
    <w:rsid w:val="007A5487"/>
    <w:rsid w:val="007A68C6"/>
    <w:rsid w:val="007A726C"/>
    <w:rsid w:val="007A7FB8"/>
    <w:rsid w:val="007B0643"/>
    <w:rsid w:val="007B07B2"/>
    <w:rsid w:val="007B10AE"/>
    <w:rsid w:val="007B2197"/>
    <w:rsid w:val="007B3FF7"/>
    <w:rsid w:val="007B4236"/>
    <w:rsid w:val="007B4767"/>
    <w:rsid w:val="007B64D7"/>
    <w:rsid w:val="007B6D0D"/>
    <w:rsid w:val="007B7F69"/>
    <w:rsid w:val="007B7F96"/>
    <w:rsid w:val="007C157E"/>
    <w:rsid w:val="007C1B6E"/>
    <w:rsid w:val="007C2755"/>
    <w:rsid w:val="007C30F9"/>
    <w:rsid w:val="007C3867"/>
    <w:rsid w:val="007C46B6"/>
    <w:rsid w:val="007C58C6"/>
    <w:rsid w:val="007D11E4"/>
    <w:rsid w:val="007D3BF1"/>
    <w:rsid w:val="007D3EB8"/>
    <w:rsid w:val="007D5AFA"/>
    <w:rsid w:val="007D7519"/>
    <w:rsid w:val="007E2338"/>
    <w:rsid w:val="007E3C02"/>
    <w:rsid w:val="007E50A9"/>
    <w:rsid w:val="007E6A46"/>
    <w:rsid w:val="007E6CF8"/>
    <w:rsid w:val="007E6E20"/>
    <w:rsid w:val="007F003A"/>
    <w:rsid w:val="007F04CE"/>
    <w:rsid w:val="007F0EC9"/>
    <w:rsid w:val="007F2D17"/>
    <w:rsid w:val="007F2E09"/>
    <w:rsid w:val="007F590D"/>
    <w:rsid w:val="007F698F"/>
    <w:rsid w:val="007F6FB7"/>
    <w:rsid w:val="007F77DE"/>
    <w:rsid w:val="0080123A"/>
    <w:rsid w:val="00801DC0"/>
    <w:rsid w:val="00804444"/>
    <w:rsid w:val="0080460F"/>
    <w:rsid w:val="00804CC7"/>
    <w:rsid w:val="0080603F"/>
    <w:rsid w:val="00807109"/>
    <w:rsid w:val="008105A1"/>
    <w:rsid w:val="008108EC"/>
    <w:rsid w:val="00811B6B"/>
    <w:rsid w:val="00811FC6"/>
    <w:rsid w:val="00812197"/>
    <w:rsid w:val="008124BC"/>
    <w:rsid w:val="008126B9"/>
    <w:rsid w:val="00812831"/>
    <w:rsid w:val="008140A7"/>
    <w:rsid w:val="0081423B"/>
    <w:rsid w:val="0081532F"/>
    <w:rsid w:val="00816DEF"/>
    <w:rsid w:val="00816FC7"/>
    <w:rsid w:val="0081706A"/>
    <w:rsid w:val="00817FD9"/>
    <w:rsid w:val="008216B1"/>
    <w:rsid w:val="00823659"/>
    <w:rsid w:val="0082389C"/>
    <w:rsid w:val="00823BA7"/>
    <w:rsid w:val="00826E83"/>
    <w:rsid w:val="0082720E"/>
    <w:rsid w:val="00827BBC"/>
    <w:rsid w:val="00827C66"/>
    <w:rsid w:val="00830261"/>
    <w:rsid w:val="00831E3A"/>
    <w:rsid w:val="00832585"/>
    <w:rsid w:val="00832862"/>
    <w:rsid w:val="008334FA"/>
    <w:rsid w:val="008339F5"/>
    <w:rsid w:val="00833DF8"/>
    <w:rsid w:val="0083440B"/>
    <w:rsid w:val="008344AC"/>
    <w:rsid w:val="008352AA"/>
    <w:rsid w:val="00836A5B"/>
    <w:rsid w:val="0083733D"/>
    <w:rsid w:val="008377A7"/>
    <w:rsid w:val="00842C6E"/>
    <w:rsid w:val="00843728"/>
    <w:rsid w:val="00843876"/>
    <w:rsid w:val="00844EE2"/>
    <w:rsid w:val="00845E58"/>
    <w:rsid w:val="00846475"/>
    <w:rsid w:val="00847574"/>
    <w:rsid w:val="00850F22"/>
    <w:rsid w:val="00850F3B"/>
    <w:rsid w:val="00852F36"/>
    <w:rsid w:val="008535E3"/>
    <w:rsid w:val="00853C88"/>
    <w:rsid w:val="0085488B"/>
    <w:rsid w:val="00854F94"/>
    <w:rsid w:val="0085535B"/>
    <w:rsid w:val="0085563E"/>
    <w:rsid w:val="008564A4"/>
    <w:rsid w:val="00857A1E"/>
    <w:rsid w:val="00860480"/>
    <w:rsid w:val="00861772"/>
    <w:rsid w:val="00861CE8"/>
    <w:rsid w:val="00861DA3"/>
    <w:rsid w:val="00863568"/>
    <w:rsid w:val="008636CA"/>
    <w:rsid w:val="00863F02"/>
    <w:rsid w:val="0086468E"/>
    <w:rsid w:val="00865109"/>
    <w:rsid w:val="008654AB"/>
    <w:rsid w:val="00866C7D"/>
    <w:rsid w:val="00866FE1"/>
    <w:rsid w:val="008677F5"/>
    <w:rsid w:val="00870B0E"/>
    <w:rsid w:val="00873824"/>
    <w:rsid w:val="00873CBD"/>
    <w:rsid w:val="00874029"/>
    <w:rsid w:val="00874934"/>
    <w:rsid w:val="00874B30"/>
    <w:rsid w:val="008755CB"/>
    <w:rsid w:val="008761C6"/>
    <w:rsid w:val="00876F0C"/>
    <w:rsid w:val="0087761A"/>
    <w:rsid w:val="00880C00"/>
    <w:rsid w:val="00881519"/>
    <w:rsid w:val="00883BA9"/>
    <w:rsid w:val="00883D91"/>
    <w:rsid w:val="00884296"/>
    <w:rsid w:val="0088548E"/>
    <w:rsid w:val="0088563C"/>
    <w:rsid w:val="0088742C"/>
    <w:rsid w:val="008875A1"/>
    <w:rsid w:val="00890619"/>
    <w:rsid w:val="00890777"/>
    <w:rsid w:val="00891A98"/>
    <w:rsid w:val="00892000"/>
    <w:rsid w:val="00892667"/>
    <w:rsid w:val="00892997"/>
    <w:rsid w:val="008930B1"/>
    <w:rsid w:val="00893C74"/>
    <w:rsid w:val="00895661"/>
    <w:rsid w:val="008964B8"/>
    <w:rsid w:val="00896EF4"/>
    <w:rsid w:val="00896F6D"/>
    <w:rsid w:val="00897920"/>
    <w:rsid w:val="008A0BED"/>
    <w:rsid w:val="008A2669"/>
    <w:rsid w:val="008A29D3"/>
    <w:rsid w:val="008A2F19"/>
    <w:rsid w:val="008A3134"/>
    <w:rsid w:val="008A5185"/>
    <w:rsid w:val="008A544F"/>
    <w:rsid w:val="008A6170"/>
    <w:rsid w:val="008B1ACE"/>
    <w:rsid w:val="008B3C2B"/>
    <w:rsid w:val="008B3F72"/>
    <w:rsid w:val="008B4C55"/>
    <w:rsid w:val="008B505D"/>
    <w:rsid w:val="008B5DAB"/>
    <w:rsid w:val="008B6478"/>
    <w:rsid w:val="008B65D0"/>
    <w:rsid w:val="008B67B0"/>
    <w:rsid w:val="008B6AF7"/>
    <w:rsid w:val="008B7247"/>
    <w:rsid w:val="008B79B9"/>
    <w:rsid w:val="008C01F6"/>
    <w:rsid w:val="008C161A"/>
    <w:rsid w:val="008C2B10"/>
    <w:rsid w:val="008C620C"/>
    <w:rsid w:val="008C6668"/>
    <w:rsid w:val="008C69A0"/>
    <w:rsid w:val="008D00A9"/>
    <w:rsid w:val="008D0E4F"/>
    <w:rsid w:val="008D1312"/>
    <w:rsid w:val="008D2784"/>
    <w:rsid w:val="008D294F"/>
    <w:rsid w:val="008D2B7F"/>
    <w:rsid w:val="008D2C23"/>
    <w:rsid w:val="008D2FA1"/>
    <w:rsid w:val="008D30C7"/>
    <w:rsid w:val="008D4CAF"/>
    <w:rsid w:val="008D5022"/>
    <w:rsid w:val="008D54E6"/>
    <w:rsid w:val="008D58DA"/>
    <w:rsid w:val="008D68C1"/>
    <w:rsid w:val="008E129E"/>
    <w:rsid w:val="008E1C11"/>
    <w:rsid w:val="008E28A9"/>
    <w:rsid w:val="008E301F"/>
    <w:rsid w:val="008E3C46"/>
    <w:rsid w:val="008E4377"/>
    <w:rsid w:val="008E4D04"/>
    <w:rsid w:val="008E5476"/>
    <w:rsid w:val="008E6799"/>
    <w:rsid w:val="008E6BD0"/>
    <w:rsid w:val="008F04BA"/>
    <w:rsid w:val="008F078A"/>
    <w:rsid w:val="008F0CDA"/>
    <w:rsid w:val="008F2956"/>
    <w:rsid w:val="008F61AE"/>
    <w:rsid w:val="008F7466"/>
    <w:rsid w:val="008F7923"/>
    <w:rsid w:val="008F7D35"/>
    <w:rsid w:val="00900236"/>
    <w:rsid w:val="00900D26"/>
    <w:rsid w:val="00901A77"/>
    <w:rsid w:val="00901ADF"/>
    <w:rsid w:val="009025FB"/>
    <w:rsid w:val="0090294D"/>
    <w:rsid w:val="0090296A"/>
    <w:rsid w:val="00903E04"/>
    <w:rsid w:val="00904142"/>
    <w:rsid w:val="00906124"/>
    <w:rsid w:val="00906310"/>
    <w:rsid w:val="00906D7C"/>
    <w:rsid w:val="00907349"/>
    <w:rsid w:val="00910C4A"/>
    <w:rsid w:val="00910DB4"/>
    <w:rsid w:val="00911D41"/>
    <w:rsid w:val="00912263"/>
    <w:rsid w:val="00914B95"/>
    <w:rsid w:val="009159F3"/>
    <w:rsid w:val="00915FAD"/>
    <w:rsid w:val="00917713"/>
    <w:rsid w:val="00921024"/>
    <w:rsid w:val="009227B5"/>
    <w:rsid w:val="009235DF"/>
    <w:rsid w:val="00923B77"/>
    <w:rsid w:val="0092405F"/>
    <w:rsid w:val="009246BB"/>
    <w:rsid w:val="0092567D"/>
    <w:rsid w:val="00927B6E"/>
    <w:rsid w:val="00930A1A"/>
    <w:rsid w:val="00930CC0"/>
    <w:rsid w:val="009321FC"/>
    <w:rsid w:val="0093268E"/>
    <w:rsid w:val="0093640F"/>
    <w:rsid w:val="0093792B"/>
    <w:rsid w:val="00940310"/>
    <w:rsid w:val="0094112C"/>
    <w:rsid w:val="00941451"/>
    <w:rsid w:val="009414E1"/>
    <w:rsid w:val="0094206B"/>
    <w:rsid w:val="00942B6E"/>
    <w:rsid w:val="0094347A"/>
    <w:rsid w:val="00943B44"/>
    <w:rsid w:val="009446F7"/>
    <w:rsid w:val="00944CD8"/>
    <w:rsid w:val="00945312"/>
    <w:rsid w:val="0094743E"/>
    <w:rsid w:val="00947DA0"/>
    <w:rsid w:val="00950FF1"/>
    <w:rsid w:val="0095137E"/>
    <w:rsid w:val="00951B70"/>
    <w:rsid w:val="0095317E"/>
    <w:rsid w:val="00953187"/>
    <w:rsid w:val="00953CB7"/>
    <w:rsid w:val="00954610"/>
    <w:rsid w:val="00954C68"/>
    <w:rsid w:val="00956CA9"/>
    <w:rsid w:val="00957077"/>
    <w:rsid w:val="009570E6"/>
    <w:rsid w:val="00957549"/>
    <w:rsid w:val="0096023E"/>
    <w:rsid w:val="009610FD"/>
    <w:rsid w:val="009615C5"/>
    <w:rsid w:val="00961D3D"/>
    <w:rsid w:val="009620B1"/>
    <w:rsid w:val="00962781"/>
    <w:rsid w:val="00962D7F"/>
    <w:rsid w:val="00962E59"/>
    <w:rsid w:val="00963992"/>
    <w:rsid w:val="00964491"/>
    <w:rsid w:val="00964BE9"/>
    <w:rsid w:val="00964D01"/>
    <w:rsid w:val="009664E8"/>
    <w:rsid w:val="00967CF9"/>
    <w:rsid w:val="00970B7B"/>
    <w:rsid w:val="009712B4"/>
    <w:rsid w:val="00971D43"/>
    <w:rsid w:val="00972A60"/>
    <w:rsid w:val="00974176"/>
    <w:rsid w:val="00974CB4"/>
    <w:rsid w:val="00976FD1"/>
    <w:rsid w:val="009774AD"/>
    <w:rsid w:val="009774E2"/>
    <w:rsid w:val="00977E7A"/>
    <w:rsid w:val="00981999"/>
    <w:rsid w:val="009827C9"/>
    <w:rsid w:val="00983451"/>
    <w:rsid w:val="00983A85"/>
    <w:rsid w:val="00984FE2"/>
    <w:rsid w:val="00985174"/>
    <w:rsid w:val="00985EA4"/>
    <w:rsid w:val="00992E8D"/>
    <w:rsid w:val="00993B0C"/>
    <w:rsid w:val="00993E27"/>
    <w:rsid w:val="00996AC5"/>
    <w:rsid w:val="00996ADE"/>
    <w:rsid w:val="00997F26"/>
    <w:rsid w:val="009A0CF5"/>
    <w:rsid w:val="009A1AA3"/>
    <w:rsid w:val="009A1EE3"/>
    <w:rsid w:val="009A219F"/>
    <w:rsid w:val="009A254F"/>
    <w:rsid w:val="009A323E"/>
    <w:rsid w:val="009A4AD7"/>
    <w:rsid w:val="009A595D"/>
    <w:rsid w:val="009A6428"/>
    <w:rsid w:val="009A6B00"/>
    <w:rsid w:val="009B0E32"/>
    <w:rsid w:val="009B12A3"/>
    <w:rsid w:val="009B1616"/>
    <w:rsid w:val="009B1C67"/>
    <w:rsid w:val="009B3310"/>
    <w:rsid w:val="009B51C0"/>
    <w:rsid w:val="009B7B85"/>
    <w:rsid w:val="009C0502"/>
    <w:rsid w:val="009C1F4B"/>
    <w:rsid w:val="009C34E4"/>
    <w:rsid w:val="009C3B98"/>
    <w:rsid w:val="009C3FB0"/>
    <w:rsid w:val="009C6210"/>
    <w:rsid w:val="009C6235"/>
    <w:rsid w:val="009C63A4"/>
    <w:rsid w:val="009C6633"/>
    <w:rsid w:val="009C7B46"/>
    <w:rsid w:val="009C7D79"/>
    <w:rsid w:val="009D0623"/>
    <w:rsid w:val="009D0848"/>
    <w:rsid w:val="009D1003"/>
    <w:rsid w:val="009D101F"/>
    <w:rsid w:val="009D22E2"/>
    <w:rsid w:val="009D30F8"/>
    <w:rsid w:val="009D35EA"/>
    <w:rsid w:val="009D38E1"/>
    <w:rsid w:val="009D49F2"/>
    <w:rsid w:val="009D4B1E"/>
    <w:rsid w:val="009D4B88"/>
    <w:rsid w:val="009D58B0"/>
    <w:rsid w:val="009D59D6"/>
    <w:rsid w:val="009D68C9"/>
    <w:rsid w:val="009D6910"/>
    <w:rsid w:val="009D6D26"/>
    <w:rsid w:val="009D7239"/>
    <w:rsid w:val="009E0F75"/>
    <w:rsid w:val="009E12B2"/>
    <w:rsid w:val="009E27D6"/>
    <w:rsid w:val="009E32A5"/>
    <w:rsid w:val="009E406A"/>
    <w:rsid w:val="009E5B81"/>
    <w:rsid w:val="009E6126"/>
    <w:rsid w:val="009F13C6"/>
    <w:rsid w:val="009F1D84"/>
    <w:rsid w:val="009F2014"/>
    <w:rsid w:val="009F232C"/>
    <w:rsid w:val="009F38AF"/>
    <w:rsid w:val="009F5038"/>
    <w:rsid w:val="009F51B5"/>
    <w:rsid w:val="009F59CA"/>
    <w:rsid w:val="009F6C4F"/>
    <w:rsid w:val="009F6DC3"/>
    <w:rsid w:val="009F7D49"/>
    <w:rsid w:val="00A008FC"/>
    <w:rsid w:val="00A00A83"/>
    <w:rsid w:val="00A013F1"/>
    <w:rsid w:val="00A0143F"/>
    <w:rsid w:val="00A01BF2"/>
    <w:rsid w:val="00A02106"/>
    <w:rsid w:val="00A02187"/>
    <w:rsid w:val="00A0231D"/>
    <w:rsid w:val="00A0283D"/>
    <w:rsid w:val="00A02C7F"/>
    <w:rsid w:val="00A035C9"/>
    <w:rsid w:val="00A052A3"/>
    <w:rsid w:val="00A05518"/>
    <w:rsid w:val="00A06299"/>
    <w:rsid w:val="00A0671C"/>
    <w:rsid w:val="00A06BA1"/>
    <w:rsid w:val="00A076DD"/>
    <w:rsid w:val="00A078DC"/>
    <w:rsid w:val="00A1280D"/>
    <w:rsid w:val="00A14492"/>
    <w:rsid w:val="00A145E7"/>
    <w:rsid w:val="00A14E38"/>
    <w:rsid w:val="00A161C0"/>
    <w:rsid w:val="00A16364"/>
    <w:rsid w:val="00A16AAD"/>
    <w:rsid w:val="00A17F90"/>
    <w:rsid w:val="00A21D7C"/>
    <w:rsid w:val="00A225FF"/>
    <w:rsid w:val="00A22601"/>
    <w:rsid w:val="00A22AF4"/>
    <w:rsid w:val="00A22F50"/>
    <w:rsid w:val="00A2388D"/>
    <w:rsid w:val="00A23C91"/>
    <w:rsid w:val="00A25479"/>
    <w:rsid w:val="00A25B1E"/>
    <w:rsid w:val="00A269F4"/>
    <w:rsid w:val="00A27041"/>
    <w:rsid w:val="00A27999"/>
    <w:rsid w:val="00A279F0"/>
    <w:rsid w:val="00A31214"/>
    <w:rsid w:val="00A313A2"/>
    <w:rsid w:val="00A32190"/>
    <w:rsid w:val="00A3697B"/>
    <w:rsid w:val="00A40824"/>
    <w:rsid w:val="00A40D4D"/>
    <w:rsid w:val="00A41182"/>
    <w:rsid w:val="00A41F4A"/>
    <w:rsid w:val="00A422C5"/>
    <w:rsid w:val="00A43CE1"/>
    <w:rsid w:val="00A44D19"/>
    <w:rsid w:val="00A451A0"/>
    <w:rsid w:val="00A45441"/>
    <w:rsid w:val="00A4556D"/>
    <w:rsid w:val="00A47B66"/>
    <w:rsid w:val="00A47F29"/>
    <w:rsid w:val="00A508F7"/>
    <w:rsid w:val="00A51C6A"/>
    <w:rsid w:val="00A52E74"/>
    <w:rsid w:val="00A53B61"/>
    <w:rsid w:val="00A53F3D"/>
    <w:rsid w:val="00A565D8"/>
    <w:rsid w:val="00A578DA"/>
    <w:rsid w:val="00A616E3"/>
    <w:rsid w:val="00A62099"/>
    <w:rsid w:val="00A623BF"/>
    <w:rsid w:val="00A6297A"/>
    <w:rsid w:val="00A62C38"/>
    <w:rsid w:val="00A635CB"/>
    <w:rsid w:val="00A63747"/>
    <w:rsid w:val="00A63957"/>
    <w:rsid w:val="00A641D3"/>
    <w:rsid w:val="00A64239"/>
    <w:rsid w:val="00A66BCE"/>
    <w:rsid w:val="00A66F55"/>
    <w:rsid w:val="00A676C6"/>
    <w:rsid w:val="00A677E0"/>
    <w:rsid w:val="00A70C54"/>
    <w:rsid w:val="00A71186"/>
    <w:rsid w:val="00A738A0"/>
    <w:rsid w:val="00A743C8"/>
    <w:rsid w:val="00A74F11"/>
    <w:rsid w:val="00A74F67"/>
    <w:rsid w:val="00A75C6B"/>
    <w:rsid w:val="00A76E51"/>
    <w:rsid w:val="00A76FCB"/>
    <w:rsid w:val="00A8089A"/>
    <w:rsid w:val="00A8109E"/>
    <w:rsid w:val="00A81918"/>
    <w:rsid w:val="00A826FD"/>
    <w:rsid w:val="00A82A52"/>
    <w:rsid w:val="00A82F18"/>
    <w:rsid w:val="00A848EF"/>
    <w:rsid w:val="00A8517D"/>
    <w:rsid w:val="00A854DA"/>
    <w:rsid w:val="00A85CD0"/>
    <w:rsid w:val="00A86105"/>
    <w:rsid w:val="00A86933"/>
    <w:rsid w:val="00A8737A"/>
    <w:rsid w:val="00A876E2"/>
    <w:rsid w:val="00A903BC"/>
    <w:rsid w:val="00A919BD"/>
    <w:rsid w:val="00A91E70"/>
    <w:rsid w:val="00A92A1E"/>
    <w:rsid w:val="00A93C41"/>
    <w:rsid w:val="00A94CD3"/>
    <w:rsid w:val="00A951C3"/>
    <w:rsid w:val="00A96065"/>
    <w:rsid w:val="00A9662B"/>
    <w:rsid w:val="00A970BD"/>
    <w:rsid w:val="00AA088F"/>
    <w:rsid w:val="00AA2EFF"/>
    <w:rsid w:val="00AA3281"/>
    <w:rsid w:val="00AA518D"/>
    <w:rsid w:val="00AA5745"/>
    <w:rsid w:val="00AA60EA"/>
    <w:rsid w:val="00AA61CA"/>
    <w:rsid w:val="00AA6784"/>
    <w:rsid w:val="00AA67A5"/>
    <w:rsid w:val="00AA7E28"/>
    <w:rsid w:val="00AB0679"/>
    <w:rsid w:val="00AB0AB9"/>
    <w:rsid w:val="00AB1225"/>
    <w:rsid w:val="00AB15AC"/>
    <w:rsid w:val="00AB267D"/>
    <w:rsid w:val="00AB34A9"/>
    <w:rsid w:val="00AB34DD"/>
    <w:rsid w:val="00AB41D8"/>
    <w:rsid w:val="00AB42BF"/>
    <w:rsid w:val="00AB5A3E"/>
    <w:rsid w:val="00AB5C40"/>
    <w:rsid w:val="00AB6BF7"/>
    <w:rsid w:val="00AB752E"/>
    <w:rsid w:val="00AB79F3"/>
    <w:rsid w:val="00AC0152"/>
    <w:rsid w:val="00AC0363"/>
    <w:rsid w:val="00AC0B93"/>
    <w:rsid w:val="00AC19C4"/>
    <w:rsid w:val="00AC206B"/>
    <w:rsid w:val="00AC2A7F"/>
    <w:rsid w:val="00AC3958"/>
    <w:rsid w:val="00AC426C"/>
    <w:rsid w:val="00AC6041"/>
    <w:rsid w:val="00AC6C74"/>
    <w:rsid w:val="00AC6CF1"/>
    <w:rsid w:val="00AD0AD4"/>
    <w:rsid w:val="00AD0F14"/>
    <w:rsid w:val="00AD10B3"/>
    <w:rsid w:val="00AD1A4C"/>
    <w:rsid w:val="00AD1AAF"/>
    <w:rsid w:val="00AD1BB7"/>
    <w:rsid w:val="00AD2435"/>
    <w:rsid w:val="00AD33E3"/>
    <w:rsid w:val="00AD3C59"/>
    <w:rsid w:val="00AD4C1A"/>
    <w:rsid w:val="00AD5387"/>
    <w:rsid w:val="00AD5679"/>
    <w:rsid w:val="00AD58A3"/>
    <w:rsid w:val="00AD6586"/>
    <w:rsid w:val="00AE054B"/>
    <w:rsid w:val="00AE0DDA"/>
    <w:rsid w:val="00AE121E"/>
    <w:rsid w:val="00AE159A"/>
    <w:rsid w:val="00AE1875"/>
    <w:rsid w:val="00AE20C2"/>
    <w:rsid w:val="00AE2353"/>
    <w:rsid w:val="00AE3825"/>
    <w:rsid w:val="00AE3832"/>
    <w:rsid w:val="00AE393F"/>
    <w:rsid w:val="00AE5442"/>
    <w:rsid w:val="00AE5534"/>
    <w:rsid w:val="00AE5766"/>
    <w:rsid w:val="00AE58F9"/>
    <w:rsid w:val="00AE5918"/>
    <w:rsid w:val="00AE5FC1"/>
    <w:rsid w:val="00AE753E"/>
    <w:rsid w:val="00AF0885"/>
    <w:rsid w:val="00AF0C66"/>
    <w:rsid w:val="00AF1091"/>
    <w:rsid w:val="00AF1776"/>
    <w:rsid w:val="00AF2A10"/>
    <w:rsid w:val="00AF4B98"/>
    <w:rsid w:val="00AF4C9C"/>
    <w:rsid w:val="00AF4F83"/>
    <w:rsid w:val="00AF518E"/>
    <w:rsid w:val="00AF57AA"/>
    <w:rsid w:val="00AF58F4"/>
    <w:rsid w:val="00AF6556"/>
    <w:rsid w:val="00AF7392"/>
    <w:rsid w:val="00B02879"/>
    <w:rsid w:val="00B02F36"/>
    <w:rsid w:val="00B03037"/>
    <w:rsid w:val="00B038FB"/>
    <w:rsid w:val="00B040B5"/>
    <w:rsid w:val="00B04DCA"/>
    <w:rsid w:val="00B04E7A"/>
    <w:rsid w:val="00B05647"/>
    <w:rsid w:val="00B05EFF"/>
    <w:rsid w:val="00B0673B"/>
    <w:rsid w:val="00B06BB8"/>
    <w:rsid w:val="00B07A9D"/>
    <w:rsid w:val="00B107B0"/>
    <w:rsid w:val="00B107B2"/>
    <w:rsid w:val="00B111C2"/>
    <w:rsid w:val="00B1359C"/>
    <w:rsid w:val="00B13652"/>
    <w:rsid w:val="00B13756"/>
    <w:rsid w:val="00B13B71"/>
    <w:rsid w:val="00B14BCB"/>
    <w:rsid w:val="00B16341"/>
    <w:rsid w:val="00B168D6"/>
    <w:rsid w:val="00B16C3A"/>
    <w:rsid w:val="00B177FE"/>
    <w:rsid w:val="00B20A13"/>
    <w:rsid w:val="00B22A07"/>
    <w:rsid w:val="00B22B96"/>
    <w:rsid w:val="00B22F1E"/>
    <w:rsid w:val="00B230D7"/>
    <w:rsid w:val="00B23883"/>
    <w:rsid w:val="00B25FAE"/>
    <w:rsid w:val="00B27E54"/>
    <w:rsid w:val="00B300F6"/>
    <w:rsid w:val="00B31A21"/>
    <w:rsid w:val="00B328DC"/>
    <w:rsid w:val="00B33BCE"/>
    <w:rsid w:val="00B34127"/>
    <w:rsid w:val="00B348D5"/>
    <w:rsid w:val="00B34DCC"/>
    <w:rsid w:val="00B35D7D"/>
    <w:rsid w:val="00B367AB"/>
    <w:rsid w:val="00B36AD0"/>
    <w:rsid w:val="00B37E31"/>
    <w:rsid w:val="00B4045A"/>
    <w:rsid w:val="00B40D93"/>
    <w:rsid w:val="00B41A9C"/>
    <w:rsid w:val="00B41E6B"/>
    <w:rsid w:val="00B422BE"/>
    <w:rsid w:val="00B42372"/>
    <w:rsid w:val="00B42C14"/>
    <w:rsid w:val="00B42CD2"/>
    <w:rsid w:val="00B4351D"/>
    <w:rsid w:val="00B437AE"/>
    <w:rsid w:val="00B438D9"/>
    <w:rsid w:val="00B443CA"/>
    <w:rsid w:val="00B44757"/>
    <w:rsid w:val="00B456C9"/>
    <w:rsid w:val="00B45970"/>
    <w:rsid w:val="00B45A3E"/>
    <w:rsid w:val="00B45D47"/>
    <w:rsid w:val="00B45F14"/>
    <w:rsid w:val="00B46215"/>
    <w:rsid w:val="00B46695"/>
    <w:rsid w:val="00B52869"/>
    <w:rsid w:val="00B535E3"/>
    <w:rsid w:val="00B53EC8"/>
    <w:rsid w:val="00B540FC"/>
    <w:rsid w:val="00B54723"/>
    <w:rsid w:val="00B54965"/>
    <w:rsid w:val="00B55D07"/>
    <w:rsid w:val="00B573C9"/>
    <w:rsid w:val="00B6054D"/>
    <w:rsid w:val="00B609F0"/>
    <w:rsid w:val="00B60DC7"/>
    <w:rsid w:val="00B612F9"/>
    <w:rsid w:val="00B616BF"/>
    <w:rsid w:val="00B652CC"/>
    <w:rsid w:val="00B65B0E"/>
    <w:rsid w:val="00B66051"/>
    <w:rsid w:val="00B66523"/>
    <w:rsid w:val="00B66A9E"/>
    <w:rsid w:val="00B66AEC"/>
    <w:rsid w:val="00B705D2"/>
    <w:rsid w:val="00B711B2"/>
    <w:rsid w:val="00B7146D"/>
    <w:rsid w:val="00B71A55"/>
    <w:rsid w:val="00B71E6E"/>
    <w:rsid w:val="00B72E88"/>
    <w:rsid w:val="00B7356F"/>
    <w:rsid w:val="00B7379C"/>
    <w:rsid w:val="00B77933"/>
    <w:rsid w:val="00B802C8"/>
    <w:rsid w:val="00B814F6"/>
    <w:rsid w:val="00B826C7"/>
    <w:rsid w:val="00B827D5"/>
    <w:rsid w:val="00B82AE4"/>
    <w:rsid w:val="00B843BC"/>
    <w:rsid w:val="00B846F5"/>
    <w:rsid w:val="00B8660B"/>
    <w:rsid w:val="00B866C5"/>
    <w:rsid w:val="00B86880"/>
    <w:rsid w:val="00B87018"/>
    <w:rsid w:val="00B907BF"/>
    <w:rsid w:val="00B90AF3"/>
    <w:rsid w:val="00B91317"/>
    <w:rsid w:val="00B9256A"/>
    <w:rsid w:val="00B92ECA"/>
    <w:rsid w:val="00B9317C"/>
    <w:rsid w:val="00B93373"/>
    <w:rsid w:val="00B945B8"/>
    <w:rsid w:val="00B94DAC"/>
    <w:rsid w:val="00B94DEF"/>
    <w:rsid w:val="00B97E19"/>
    <w:rsid w:val="00B97F1A"/>
    <w:rsid w:val="00BA1067"/>
    <w:rsid w:val="00BA111E"/>
    <w:rsid w:val="00BA150D"/>
    <w:rsid w:val="00BA1B23"/>
    <w:rsid w:val="00BA2A97"/>
    <w:rsid w:val="00BA4966"/>
    <w:rsid w:val="00BA4D5A"/>
    <w:rsid w:val="00BA5504"/>
    <w:rsid w:val="00BA6E3A"/>
    <w:rsid w:val="00BA7318"/>
    <w:rsid w:val="00BA7EFC"/>
    <w:rsid w:val="00BB06E2"/>
    <w:rsid w:val="00BB0C00"/>
    <w:rsid w:val="00BB137F"/>
    <w:rsid w:val="00BB1827"/>
    <w:rsid w:val="00BB2C26"/>
    <w:rsid w:val="00BB373F"/>
    <w:rsid w:val="00BB3B71"/>
    <w:rsid w:val="00BB3EC1"/>
    <w:rsid w:val="00BB52D2"/>
    <w:rsid w:val="00BB59B7"/>
    <w:rsid w:val="00BB5BCD"/>
    <w:rsid w:val="00BB5D4A"/>
    <w:rsid w:val="00BB74A0"/>
    <w:rsid w:val="00BB7975"/>
    <w:rsid w:val="00BC0798"/>
    <w:rsid w:val="00BC0DCC"/>
    <w:rsid w:val="00BC389F"/>
    <w:rsid w:val="00BC3C89"/>
    <w:rsid w:val="00BC4750"/>
    <w:rsid w:val="00BC4C54"/>
    <w:rsid w:val="00BC64B4"/>
    <w:rsid w:val="00BC6B94"/>
    <w:rsid w:val="00BC7399"/>
    <w:rsid w:val="00BC7AD5"/>
    <w:rsid w:val="00BC7B03"/>
    <w:rsid w:val="00BC7C90"/>
    <w:rsid w:val="00BD021D"/>
    <w:rsid w:val="00BD0B6D"/>
    <w:rsid w:val="00BD18A5"/>
    <w:rsid w:val="00BD1CDD"/>
    <w:rsid w:val="00BD1FD6"/>
    <w:rsid w:val="00BD338E"/>
    <w:rsid w:val="00BD3C26"/>
    <w:rsid w:val="00BD4370"/>
    <w:rsid w:val="00BD4B18"/>
    <w:rsid w:val="00BD62E2"/>
    <w:rsid w:val="00BD796F"/>
    <w:rsid w:val="00BE032B"/>
    <w:rsid w:val="00BE0D35"/>
    <w:rsid w:val="00BE108C"/>
    <w:rsid w:val="00BE19D6"/>
    <w:rsid w:val="00BE20D2"/>
    <w:rsid w:val="00BE234B"/>
    <w:rsid w:val="00BE313D"/>
    <w:rsid w:val="00BE3CCC"/>
    <w:rsid w:val="00BE42FC"/>
    <w:rsid w:val="00BE45FF"/>
    <w:rsid w:val="00BE4E7E"/>
    <w:rsid w:val="00BE4F9D"/>
    <w:rsid w:val="00BE5377"/>
    <w:rsid w:val="00BE64F4"/>
    <w:rsid w:val="00BE6A79"/>
    <w:rsid w:val="00BE74E2"/>
    <w:rsid w:val="00BF1388"/>
    <w:rsid w:val="00BF1DA9"/>
    <w:rsid w:val="00BF259E"/>
    <w:rsid w:val="00BF382C"/>
    <w:rsid w:val="00BF4807"/>
    <w:rsid w:val="00BF4E74"/>
    <w:rsid w:val="00BF6B42"/>
    <w:rsid w:val="00BF7045"/>
    <w:rsid w:val="00BF7EA0"/>
    <w:rsid w:val="00C0014C"/>
    <w:rsid w:val="00C01143"/>
    <w:rsid w:val="00C0335E"/>
    <w:rsid w:val="00C04661"/>
    <w:rsid w:val="00C04CCE"/>
    <w:rsid w:val="00C05540"/>
    <w:rsid w:val="00C07057"/>
    <w:rsid w:val="00C07C03"/>
    <w:rsid w:val="00C10291"/>
    <w:rsid w:val="00C1143E"/>
    <w:rsid w:val="00C116C6"/>
    <w:rsid w:val="00C13612"/>
    <w:rsid w:val="00C1515A"/>
    <w:rsid w:val="00C15D2E"/>
    <w:rsid w:val="00C16C32"/>
    <w:rsid w:val="00C16CE1"/>
    <w:rsid w:val="00C21448"/>
    <w:rsid w:val="00C23699"/>
    <w:rsid w:val="00C23CF0"/>
    <w:rsid w:val="00C24128"/>
    <w:rsid w:val="00C26155"/>
    <w:rsid w:val="00C26B31"/>
    <w:rsid w:val="00C26C12"/>
    <w:rsid w:val="00C27443"/>
    <w:rsid w:val="00C275C1"/>
    <w:rsid w:val="00C27E49"/>
    <w:rsid w:val="00C30697"/>
    <w:rsid w:val="00C31976"/>
    <w:rsid w:val="00C331CF"/>
    <w:rsid w:val="00C339D8"/>
    <w:rsid w:val="00C34403"/>
    <w:rsid w:val="00C35018"/>
    <w:rsid w:val="00C358C7"/>
    <w:rsid w:val="00C362D4"/>
    <w:rsid w:val="00C3719E"/>
    <w:rsid w:val="00C37A6B"/>
    <w:rsid w:val="00C426A0"/>
    <w:rsid w:val="00C42D7E"/>
    <w:rsid w:val="00C438B4"/>
    <w:rsid w:val="00C44659"/>
    <w:rsid w:val="00C44D59"/>
    <w:rsid w:val="00C451ED"/>
    <w:rsid w:val="00C46A76"/>
    <w:rsid w:val="00C46D4F"/>
    <w:rsid w:val="00C50733"/>
    <w:rsid w:val="00C5258C"/>
    <w:rsid w:val="00C53451"/>
    <w:rsid w:val="00C54007"/>
    <w:rsid w:val="00C546F4"/>
    <w:rsid w:val="00C54DAA"/>
    <w:rsid w:val="00C55972"/>
    <w:rsid w:val="00C55D70"/>
    <w:rsid w:val="00C5600F"/>
    <w:rsid w:val="00C5618A"/>
    <w:rsid w:val="00C56B71"/>
    <w:rsid w:val="00C57895"/>
    <w:rsid w:val="00C57A82"/>
    <w:rsid w:val="00C60D0B"/>
    <w:rsid w:val="00C60F56"/>
    <w:rsid w:val="00C6149D"/>
    <w:rsid w:val="00C618B3"/>
    <w:rsid w:val="00C6246D"/>
    <w:rsid w:val="00C63778"/>
    <w:rsid w:val="00C646CF"/>
    <w:rsid w:val="00C648F0"/>
    <w:rsid w:val="00C70418"/>
    <w:rsid w:val="00C72D42"/>
    <w:rsid w:val="00C74A09"/>
    <w:rsid w:val="00C74ED6"/>
    <w:rsid w:val="00C751C6"/>
    <w:rsid w:val="00C75938"/>
    <w:rsid w:val="00C75CF4"/>
    <w:rsid w:val="00C76B90"/>
    <w:rsid w:val="00C8164F"/>
    <w:rsid w:val="00C821F4"/>
    <w:rsid w:val="00C82A24"/>
    <w:rsid w:val="00C8566F"/>
    <w:rsid w:val="00C86072"/>
    <w:rsid w:val="00C867E0"/>
    <w:rsid w:val="00C87248"/>
    <w:rsid w:val="00C8750B"/>
    <w:rsid w:val="00C87EC5"/>
    <w:rsid w:val="00C905DD"/>
    <w:rsid w:val="00C91E86"/>
    <w:rsid w:val="00C91EB6"/>
    <w:rsid w:val="00C91F6D"/>
    <w:rsid w:val="00C92DB1"/>
    <w:rsid w:val="00C93208"/>
    <w:rsid w:val="00C9472C"/>
    <w:rsid w:val="00C96AF0"/>
    <w:rsid w:val="00CA0283"/>
    <w:rsid w:val="00CA1001"/>
    <w:rsid w:val="00CA12F9"/>
    <w:rsid w:val="00CA1F52"/>
    <w:rsid w:val="00CA2151"/>
    <w:rsid w:val="00CA3655"/>
    <w:rsid w:val="00CA3A84"/>
    <w:rsid w:val="00CA5112"/>
    <w:rsid w:val="00CA687C"/>
    <w:rsid w:val="00CA6DDC"/>
    <w:rsid w:val="00CA70A7"/>
    <w:rsid w:val="00CB07A7"/>
    <w:rsid w:val="00CB0968"/>
    <w:rsid w:val="00CB0D3E"/>
    <w:rsid w:val="00CB1D96"/>
    <w:rsid w:val="00CB21CA"/>
    <w:rsid w:val="00CB43F6"/>
    <w:rsid w:val="00CB45F4"/>
    <w:rsid w:val="00CB596E"/>
    <w:rsid w:val="00CC090B"/>
    <w:rsid w:val="00CC09C4"/>
    <w:rsid w:val="00CC23A8"/>
    <w:rsid w:val="00CC23F8"/>
    <w:rsid w:val="00CC2590"/>
    <w:rsid w:val="00CC2628"/>
    <w:rsid w:val="00CC33E6"/>
    <w:rsid w:val="00CC3A72"/>
    <w:rsid w:val="00CC5073"/>
    <w:rsid w:val="00CC65C1"/>
    <w:rsid w:val="00CD1013"/>
    <w:rsid w:val="00CD3176"/>
    <w:rsid w:val="00CD35CE"/>
    <w:rsid w:val="00CD3624"/>
    <w:rsid w:val="00CD6A79"/>
    <w:rsid w:val="00CD7B72"/>
    <w:rsid w:val="00CE067E"/>
    <w:rsid w:val="00CE07F8"/>
    <w:rsid w:val="00CE0C4A"/>
    <w:rsid w:val="00CE2D82"/>
    <w:rsid w:val="00CE440A"/>
    <w:rsid w:val="00CE7E6F"/>
    <w:rsid w:val="00CF0E69"/>
    <w:rsid w:val="00CF2D6F"/>
    <w:rsid w:val="00CF3E85"/>
    <w:rsid w:val="00CF4087"/>
    <w:rsid w:val="00CF4496"/>
    <w:rsid w:val="00CF4F64"/>
    <w:rsid w:val="00CF50E4"/>
    <w:rsid w:val="00CF5CAE"/>
    <w:rsid w:val="00CF7E1E"/>
    <w:rsid w:val="00D0068B"/>
    <w:rsid w:val="00D006E7"/>
    <w:rsid w:val="00D00EA7"/>
    <w:rsid w:val="00D01068"/>
    <w:rsid w:val="00D0113F"/>
    <w:rsid w:val="00D0114D"/>
    <w:rsid w:val="00D01DE5"/>
    <w:rsid w:val="00D02DDC"/>
    <w:rsid w:val="00D03085"/>
    <w:rsid w:val="00D037F7"/>
    <w:rsid w:val="00D040E0"/>
    <w:rsid w:val="00D054FC"/>
    <w:rsid w:val="00D061E6"/>
    <w:rsid w:val="00D064B6"/>
    <w:rsid w:val="00D064F5"/>
    <w:rsid w:val="00D1075C"/>
    <w:rsid w:val="00D10E05"/>
    <w:rsid w:val="00D11DFC"/>
    <w:rsid w:val="00D12ADE"/>
    <w:rsid w:val="00D12D41"/>
    <w:rsid w:val="00D13314"/>
    <w:rsid w:val="00D13562"/>
    <w:rsid w:val="00D1401A"/>
    <w:rsid w:val="00D14C71"/>
    <w:rsid w:val="00D1584A"/>
    <w:rsid w:val="00D16BB7"/>
    <w:rsid w:val="00D16DBA"/>
    <w:rsid w:val="00D1715B"/>
    <w:rsid w:val="00D1767A"/>
    <w:rsid w:val="00D17EFD"/>
    <w:rsid w:val="00D20163"/>
    <w:rsid w:val="00D219C2"/>
    <w:rsid w:val="00D223F8"/>
    <w:rsid w:val="00D22817"/>
    <w:rsid w:val="00D22ECF"/>
    <w:rsid w:val="00D23CDA"/>
    <w:rsid w:val="00D23FE6"/>
    <w:rsid w:val="00D24D41"/>
    <w:rsid w:val="00D255FB"/>
    <w:rsid w:val="00D259E4"/>
    <w:rsid w:val="00D26E0D"/>
    <w:rsid w:val="00D27E3F"/>
    <w:rsid w:val="00D31A22"/>
    <w:rsid w:val="00D3278E"/>
    <w:rsid w:val="00D345B4"/>
    <w:rsid w:val="00D34F00"/>
    <w:rsid w:val="00D37709"/>
    <w:rsid w:val="00D37975"/>
    <w:rsid w:val="00D37C70"/>
    <w:rsid w:val="00D403A1"/>
    <w:rsid w:val="00D41EF7"/>
    <w:rsid w:val="00D43E52"/>
    <w:rsid w:val="00D43E5C"/>
    <w:rsid w:val="00D44166"/>
    <w:rsid w:val="00D4483B"/>
    <w:rsid w:val="00D44ACF"/>
    <w:rsid w:val="00D4621D"/>
    <w:rsid w:val="00D46C6C"/>
    <w:rsid w:val="00D4706C"/>
    <w:rsid w:val="00D47910"/>
    <w:rsid w:val="00D47BCC"/>
    <w:rsid w:val="00D52B08"/>
    <w:rsid w:val="00D532EE"/>
    <w:rsid w:val="00D536F5"/>
    <w:rsid w:val="00D53748"/>
    <w:rsid w:val="00D53826"/>
    <w:rsid w:val="00D53DCD"/>
    <w:rsid w:val="00D5434F"/>
    <w:rsid w:val="00D54B8E"/>
    <w:rsid w:val="00D559ED"/>
    <w:rsid w:val="00D56518"/>
    <w:rsid w:val="00D56805"/>
    <w:rsid w:val="00D56C92"/>
    <w:rsid w:val="00D600C5"/>
    <w:rsid w:val="00D6045B"/>
    <w:rsid w:val="00D6055D"/>
    <w:rsid w:val="00D631DE"/>
    <w:rsid w:val="00D64E79"/>
    <w:rsid w:val="00D66469"/>
    <w:rsid w:val="00D706DA"/>
    <w:rsid w:val="00D71C4C"/>
    <w:rsid w:val="00D72D91"/>
    <w:rsid w:val="00D72FB2"/>
    <w:rsid w:val="00D73AEB"/>
    <w:rsid w:val="00D7726A"/>
    <w:rsid w:val="00D7763E"/>
    <w:rsid w:val="00D77EDD"/>
    <w:rsid w:val="00D803A8"/>
    <w:rsid w:val="00D81288"/>
    <w:rsid w:val="00D8197D"/>
    <w:rsid w:val="00D823DF"/>
    <w:rsid w:val="00D827C2"/>
    <w:rsid w:val="00D833AE"/>
    <w:rsid w:val="00D836C3"/>
    <w:rsid w:val="00D83987"/>
    <w:rsid w:val="00D83B90"/>
    <w:rsid w:val="00D84328"/>
    <w:rsid w:val="00D8498B"/>
    <w:rsid w:val="00D85235"/>
    <w:rsid w:val="00D85582"/>
    <w:rsid w:val="00D861A1"/>
    <w:rsid w:val="00D86D8A"/>
    <w:rsid w:val="00D87087"/>
    <w:rsid w:val="00D87271"/>
    <w:rsid w:val="00D8797F"/>
    <w:rsid w:val="00D9218F"/>
    <w:rsid w:val="00D92A2C"/>
    <w:rsid w:val="00D9356F"/>
    <w:rsid w:val="00D93764"/>
    <w:rsid w:val="00D94741"/>
    <w:rsid w:val="00D972E6"/>
    <w:rsid w:val="00D9749A"/>
    <w:rsid w:val="00D976AB"/>
    <w:rsid w:val="00D97DB4"/>
    <w:rsid w:val="00DA04F0"/>
    <w:rsid w:val="00DA1863"/>
    <w:rsid w:val="00DA1B64"/>
    <w:rsid w:val="00DA1E10"/>
    <w:rsid w:val="00DA2380"/>
    <w:rsid w:val="00DA24B5"/>
    <w:rsid w:val="00DA692B"/>
    <w:rsid w:val="00DA710D"/>
    <w:rsid w:val="00DA72AA"/>
    <w:rsid w:val="00DA7ACB"/>
    <w:rsid w:val="00DA7BD5"/>
    <w:rsid w:val="00DA7E80"/>
    <w:rsid w:val="00DB0179"/>
    <w:rsid w:val="00DB0A9B"/>
    <w:rsid w:val="00DB1B6F"/>
    <w:rsid w:val="00DB4427"/>
    <w:rsid w:val="00DB513D"/>
    <w:rsid w:val="00DB51AC"/>
    <w:rsid w:val="00DB5463"/>
    <w:rsid w:val="00DB5C74"/>
    <w:rsid w:val="00DB5F68"/>
    <w:rsid w:val="00DB64C5"/>
    <w:rsid w:val="00DB6EB9"/>
    <w:rsid w:val="00DB7B4C"/>
    <w:rsid w:val="00DC06D3"/>
    <w:rsid w:val="00DC12FF"/>
    <w:rsid w:val="00DC1FC4"/>
    <w:rsid w:val="00DC2AAF"/>
    <w:rsid w:val="00DC3247"/>
    <w:rsid w:val="00DC35DC"/>
    <w:rsid w:val="00DC4F45"/>
    <w:rsid w:val="00DC6A2E"/>
    <w:rsid w:val="00DC7469"/>
    <w:rsid w:val="00DC7664"/>
    <w:rsid w:val="00DD089C"/>
    <w:rsid w:val="00DD20E5"/>
    <w:rsid w:val="00DD3B0B"/>
    <w:rsid w:val="00DD6733"/>
    <w:rsid w:val="00DD6DA0"/>
    <w:rsid w:val="00DD7FB3"/>
    <w:rsid w:val="00DE0AC5"/>
    <w:rsid w:val="00DE115C"/>
    <w:rsid w:val="00DE2E7A"/>
    <w:rsid w:val="00DE3558"/>
    <w:rsid w:val="00DE3C4A"/>
    <w:rsid w:val="00DE46E2"/>
    <w:rsid w:val="00DE47A5"/>
    <w:rsid w:val="00DE531D"/>
    <w:rsid w:val="00DE5974"/>
    <w:rsid w:val="00DE68A6"/>
    <w:rsid w:val="00DE68E3"/>
    <w:rsid w:val="00DE72C7"/>
    <w:rsid w:val="00DF0A88"/>
    <w:rsid w:val="00DF0B6D"/>
    <w:rsid w:val="00DF152C"/>
    <w:rsid w:val="00DF1BFA"/>
    <w:rsid w:val="00DF2153"/>
    <w:rsid w:val="00DF246D"/>
    <w:rsid w:val="00DF3A77"/>
    <w:rsid w:val="00DF4E66"/>
    <w:rsid w:val="00DF6963"/>
    <w:rsid w:val="00DF785D"/>
    <w:rsid w:val="00E01DC0"/>
    <w:rsid w:val="00E02455"/>
    <w:rsid w:val="00E026B9"/>
    <w:rsid w:val="00E02CF7"/>
    <w:rsid w:val="00E02DD3"/>
    <w:rsid w:val="00E036A1"/>
    <w:rsid w:val="00E03B8A"/>
    <w:rsid w:val="00E03E84"/>
    <w:rsid w:val="00E03E99"/>
    <w:rsid w:val="00E04C5C"/>
    <w:rsid w:val="00E054B4"/>
    <w:rsid w:val="00E0587D"/>
    <w:rsid w:val="00E05FC7"/>
    <w:rsid w:val="00E06128"/>
    <w:rsid w:val="00E07E43"/>
    <w:rsid w:val="00E11217"/>
    <w:rsid w:val="00E117D1"/>
    <w:rsid w:val="00E11B82"/>
    <w:rsid w:val="00E1385B"/>
    <w:rsid w:val="00E13CBD"/>
    <w:rsid w:val="00E13F4F"/>
    <w:rsid w:val="00E15113"/>
    <w:rsid w:val="00E165F7"/>
    <w:rsid w:val="00E166CF"/>
    <w:rsid w:val="00E169D1"/>
    <w:rsid w:val="00E16E8D"/>
    <w:rsid w:val="00E177C1"/>
    <w:rsid w:val="00E17D91"/>
    <w:rsid w:val="00E20326"/>
    <w:rsid w:val="00E203A8"/>
    <w:rsid w:val="00E205D1"/>
    <w:rsid w:val="00E20C71"/>
    <w:rsid w:val="00E216F8"/>
    <w:rsid w:val="00E21F13"/>
    <w:rsid w:val="00E23570"/>
    <w:rsid w:val="00E23BC7"/>
    <w:rsid w:val="00E25904"/>
    <w:rsid w:val="00E259E7"/>
    <w:rsid w:val="00E25B1E"/>
    <w:rsid w:val="00E26147"/>
    <w:rsid w:val="00E273F4"/>
    <w:rsid w:val="00E27521"/>
    <w:rsid w:val="00E30A19"/>
    <w:rsid w:val="00E31B42"/>
    <w:rsid w:val="00E31E7A"/>
    <w:rsid w:val="00E326A2"/>
    <w:rsid w:val="00E328F5"/>
    <w:rsid w:val="00E32D1D"/>
    <w:rsid w:val="00E34242"/>
    <w:rsid w:val="00E3524F"/>
    <w:rsid w:val="00E43053"/>
    <w:rsid w:val="00E45C31"/>
    <w:rsid w:val="00E46363"/>
    <w:rsid w:val="00E471BD"/>
    <w:rsid w:val="00E47B0E"/>
    <w:rsid w:val="00E501CD"/>
    <w:rsid w:val="00E50D39"/>
    <w:rsid w:val="00E51CBC"/>
    <w:rsid w:val="00E52764"/>
    <w:rsid w:val="00E528AE"/>
    <w:rsid w:val="00E53054"/>
    <w:rsid w:val="00E530C7"/>
    <w:rsid w:val="00E5343C"/>
    <w:rsid w:val="00E53BBB"/>
    <w:rsid w:val="00E54A0C"/>
    <w:rsid w:val="00E54E91"/>
    <w:rsid w:val="00E55EE5"/>
    <w:rsid w:val="00E56FF2"/>
    <w:rsid w:val="00E61C21"/>
    <w:rsid w:val="00E628B1"/>
    <w:rsid w:val="00E62EF7"/>
    <w:rsid w:val="00E6415F"/>
    <w:rsid w:val="00E64592"/>
    <w:rsid w:val="00E64E11"/>
    <w:rsid w:val="00E64F0D"/>
    <w:rsid w:val="00E66486"/>
    <w:rsid w:val="00E67E09"/>
    <w:rsid w:val="00E705B9"/>
    <w:rsid w:val="00E70CB7"/>
    <w:rsid w:val="00E70D2B"/>
    <w:rsid w:val="00E714FF"/>
    <w:rsid w:val="00E71BA1"/>
    <w:rsid w:val="00E7246B"/>
    <w:rsid w:val="00E73798"/>
    <w:rsid w:val="00E73CC7"/>
    <w:rsid w:val="00E73E69"/>
    <w:rsid w:val="00E74A19"/>
    <w:rsid w:val="00E74CD1"/>
    <w:rsid w:val="00E75176"/>
    <w:rsid w:val="00E76768"/>
    <w:rsid w:val="00E7737E"/>
    <w:rsid w:val="00E77A77"/>
    <w:rsid w:val="00E77CF7"/>
    <w:rsid w:val="00E77D17"/>
    <w:rsid w:val="00E8209F"/>
    <w:rsid w:val="00E83830"/>
    <w:rsid w:val="00E8388A"/>
    <w:rsid w:val="00E853DF"/>
    <w:rsid w:val="00E86232"/>
    <w:rsid w:val="00E90C1E"/>
    <w:rsid w:val="00E916EB"/>
    <w:rsid w:val="00E930CD"/>
    <w:rsid w:val="00E93A1B"/>
    <w:rsid w:val="00E93FCD"/>
    <w:rsid w:val="00E94910"/>
    <w:rsid w:val="00E94A13"/>
    <w:rsid w:val="00E958C7"/>
    <w:rsid w:val="00E96173"/>
    <w:rsid w:val="00E963A3"/>
    <w:rsid w:val="00E966EE"/>
    <w:rsid w:val="00E96C77"/>
    <w:rsid w:val="00E97F67"/>
    <w:rsid w:val="00EA0316"/>
    <w:rsid w:val="00EA0C0F"/>
    <w:rsid w:val="00EA2971"/>
    <w:rsid w:val="00EA2EAB"/>
    <w:rsid w:val="00EA2F8C"/>
    <w:rsid w:val="00EA37D0"/>
    <w:rsid w:val="00EA3A38"/>
    <w:rsid w:val="00EA3BBF"/>
    <w:rsid w:val="00EA3F66"/>
    <w:rsid w:val="00EA5193"/>
    <w:rsid w:val="00EA6C63"/>
    <w:rsid w:val="00EA79CA"/>
    <w:rsid w:val="00EA7C18"/>
    <w:rsid w:val="00EA7F2C"/>
    <w:rsid w:val="00EB0F5E"/>
    <w:rsid w:val="00EB0F68"/>
    <w:rsid w:val="00EB18CB"/>
    <w:rsid w:val="00EB19EB"/>
    <w:rsid w:val="00EB26A8"/>
    <w:rsid w:val="00EB3A63"/>
    <w:rsid w:val="00EB3E6E"/>
    <w:rsid w:val="00EB56B8"/>
    <w:rsid w:val="00EB5E25"/>
    <w:rsid w:val="00EB7526"/>
    <w:rsid w:val="00EB7963"/>
    <w:rsid w:val="00EC097A"/>
    <w:rsid w:val="00EC11DC"/>
    <w:rsid w:val="00EC1A7D"/>
    <w:rsid w:val="00EC1F47"/>
    <w:rsid w:val="00EC21C0"/>
    <w:rsid w:val="00EC28EE"/>
    <w:rsid w:val="00EC2C07"/>
    <w:rsid w:val="00EC3075"/>
    <w:rsid w:val="00EC3489"/>
    <w:rsid w:val="00EC50ED"/>
    <w:rsid w:val="00EC5713"/>
    <w:rsid w:val="00EC5FA9"/>
    <w:rsid w:val="00EC601F"/>
    <w:rsid w:val="00EC6047"/>
    <w:rsid w:val="00EC6D40"/>
    <w:rsid w:val="00ED06A4"/>
    <w:rsid w:val="00ED0716"/>
    <w:rsid w:val="00ED23BF"/>
    <w:rsid w:val="00ED23D5"/>
    <w:rsid w:val="00ED2659"/>
    <w:rsid w:val="00ED39A4"/>
    <w:rsid w:val="00ED5FB0"/>
    <w:rsid w:val="00ED6ED6"/>
    <w:rsid w:val="00EE19E0"/>
    <w:rsid w:val="00EE31CD"/>
    <w:rsid w:val="00EE3842"/>
    <w:rsid w:val="00EE3963"/>
    <w:rsid w:val="00EE3F65"/>
    <w:rsid w:val="00EE4972"/>
    <w:rsid w:val="00EE5D82"/>
    <w:rsid w:val="00EE6965"/>
    <w:rsid w:val="00EE7372"/>
    <w:rsid w:val="00EE7426"/>
    <w:rsid w:val="00EE7CFF"/>
    <w:rsid w:val="00EF12C2"/>
    <w:rsid w:val="00EF2521"/>
    <w:rsid w:val="00EF3201"/>
    <w:rsid w:val="00EF3325"/>
    <w:rsid w:val="00EF49E8"/>
    <w:rsid w:val="00EF54E3"/>
    <w:rsid w:val="00EF6151"/>
    <w:rsid w:val="00EF7E8D"/>
    <w:rsid w:val="00F01051"/>
    <w:rsid w:val="00F01C34"/>
    <w:rsid w:val="00F02116"/>
    <w:rsid w:val="00F037D6"/>
    <w:rsid w:val="00F03C2E"/>
    <w:rsid w:val="00F0486B"/>
    <w:rsid w:val="00F0531A"/>
    <w:rsid w:val="00F05A23"/>
    <w:rsid w:val="00F066E2"/>
    <w:rsid w:val="00F06B9A"/>
    <w:rsid w:val="00F07647"/>
    <w:rsid w:val="00F0771C"/>
    <w:rsid w:val="00F0783B"/>
    <w:rsid w:val="00F07BD1"/>
    <w:rsid w:val="00F1114A"/>
    <w:rsid w:val="00F112A2"/>
    <w:rsid w:val="00F1298D"/>
    <w:rsid w:val="00F12C8D"/>
    <w:rsid w:val="00F12F0A"/>
    <w:rsid w:val="00F13608"/>
    <w:rsid w:val="00F13D2D"/>
    <w:rsid w:val="00F14DC3"/>
    <w:rsid w:val="00F1512E"/>
    <w:rsid w:val="00F15154"/>
    <w:rsid w:val="00F16233"/>
    <w:rsid w:val="00F174C7"/>
    <w:rsid w:val="00F17DB8"/>
    <w:rsid w:val="00F208BF"/>
    <w:rsid w:val="00F20CD1"/>
    <w:rsid w:val="00F21625"/>
    <w:rsid w:val="00F229E6"/>
    <w:rsid w:val="00F23799"/>
    <w:rsid w:val="00F23AB5"/>
    <w:rsid w:val="00F2465E"/>
    <w:rsid w:val="00F26470"/>
    <w:rsid w:val="00F275A6"/>
    <w:rsid w:val="00F303C7"/>
    <w:rsid w:val="00F31445"/>
    <w:rsid w:val="00F31CF1"/>
    <w:rsid w:val="00F32243"/>
    <w:rsid w:val="00F3269A"/>
    <w:rsid w:val="00F3362E"/>
    <w:rsid w:val="00F33A9A"/>
    <w:rsid w:val="00F340C5"/>
    <w:rsid w:val="00F34576"/>
    <w:rsid w:val="00F34FDE"/>
    <w:rsid w:val="00F353CA"/>
    <w:rsid w:val="00F354E7"/>
    <w:rsid w:val="00F3569E"/>
    <w:rsid w:val="00F35CB3"/>
    <w:rsid w:val="00F35CFB"/>
    <w:rsid w:val="00F36890"/>
    <w:rsid w:val="00F37D64"/>
    <w:rsid w:val="00F40200"/>
    <w:rsid w:val="00F40643"/>
    <w:rsid w:val="00F40732"/>
    <w:rsid w:val="00F4132D"/>
    <w:rsid w:val="00F41728"/>
    <w:rsid w:val="00F42235"/>
    <w:rsid w:val="00F43286"/>
    <w:rsid w:val="00F43AF1"/>
    <w:rsid w:val="00F43BA1"/>
    <w:rsid w:val="00F44383"/>
    <w:rsid w:val="00F45895"/>
    <w:rsid w:val="00F45C4F"/>
    <w:rsid w:val="00F469C3"/>
    <w:rsid w:val="00F47366"/>
    <w:rsid w:val="00F47B13"/>
    <w:rsid w:val="00F50C9C"/>
    <w:rsid w:val="00F50DAF"/>
    <w:rsid w:val="00F51A1C"/>
    <w:rsid w:val="00F52020"/>
    <w:rsid w:val="00F5276A"/>
    <w:rsid w:val="00F52F02"/>
    <w:rsid w:val="00F53504"/>
    <w:rsid w:val="00F5362E"/>
    <w:rsid w:val="00F53EA5"/>
    <w:rsid w:val="00F54337"/>
    <w:rsid w:val="00F57396"/>
    <w:rsid w:val="00F6010B"/>
    <w:rsid w:val="00F61530"/>
    <w:rsid w:val="00F629CB"/>
    <w:rsid w:val="00F63F3B"/>
    <w:rsid w:val="00F64F8A"/>
    <w:rsid w:val="00F65B17"/>
    <w:rsid w:val="00F7000C"/>
    <w:rsid w:val="00F70483"/>
    <w:rsid w:val="00F70DF8"/>
    <w:rsid w:val="00F733FA"/>
    <w:rsid w:val="00F74EDE"/>
    <w:rsid w:val="00F750FC"/>
    <w:rsid w:val="00F76F51"/>
    <w:rsid w:val="00F770C2"/>
    <w:rsid w:val="00F77E7B"/>
    <w:rsid w:val="00F8007B"/>
    <w:rsid w:val="00F80C8C"/>
    <w:rsid w:val="00F81171"/>
    <w:rsid w:val="00F81AD3"/>
    <w:rsid w:val="00F81B31"/>
    <w:rsid w:val="00F8434B"/>
    <w:rsid w:val="00F853EF"/>
    <w:rsid w:val="00F85B99"/>
    <w:rsid w:val="00F85C18"/>
    <w:rsid w:val="00F87837"/>
    <w:rsid w:val="00F91330"/>
    <w:rsid w:val="00F919D4"/>
    <w:rsid w:val="00F91B67"/>
    <w:rsid w:val="00F92296"/>
    <w:rsid w:val="00F93DEE"/>
    <w:rsid w:val="00F94CD5"/>
    <w:rsid w:val="00F95434"/>
    <w:rsid w:val="00F9543D"/>
    <w:rsid w:val="00F957C6"/>
    <w:rsid w:val="00F96428"/>
    <w:rsid w:val="00F96516"/>
    <w:rsid w:val="00F968CF"/>
    <w:rsid w:val="00F96FA4"/>
    <w:rsid w:val="00F97023"/>
    <w:rsid w:val="00F97269"/>
    <w:rsid w:val="00FA009E"/>
    <w:rsid w:val="00FA0D07"/>
    <w:rsid w:val="00FA0FFD"/>
    <w:rsid w:val="00FA1F5D"/>
    <w:rsid w:val="00FA2E09"/>
    <w:rsid w:val="00FA6272"/>
    <w:rsid w:val="00FA6C2E"/>
    <w:rsid w:val="00FA7132"/>
    <w:rsid w:val="00FA721E"/>
    <w:rsid w:val="00FA7B2F"/>
    <w:rsid w:val="00FB037E"/>
    <w:rsid w:val="00FB0B9B"/>
    <w:rsid w:val="00FB137D"/>
    <w:rsid w:val="00FB2183"/>
    <w:rsid w:val="00FB31C1"/>
    <w:rsid w:val="00FB365C"/>
    <w:rsid w:val="00FB4940"/>
    <w:rsid w:val="00FB4B23"/>
    <w:rsid w:val="00FB5169"/>
    <w:rsid w:val="00FB5F3C"/>
    <w:rsid w:val="00FB6164"/>
    <w:rsid w:val="00FB67CA"/>
    <w:rsid w:val="00FB69AE"/>
    <w:rsid w:val="00FB7943"/>
    <w:rsid w:val="00FC08E5"/>
    <w:rsid w:val="00FC1B38"/>
    <w:rsid w:val="00FC29BD"/>
    <w:rsid w:val="00FC3016"/>
    <w:rsid w:val="00FC45A4"/>
    <w:rsid w:val="00FC62AF"/>
    <w:rsid w:val="00FC693D"/>
    <w:rsid w:val="00FC6C1E"/>
    <w:rsid w:val="00FC6CE9"/>
    <w:rsid w:val="00FC7313"/>
    <w:rsid w:val="00FC7D56"/>
    <w:rsid w:val="00FD194D"/>
    <w:rsid w:val="00FD1EA4"/>
    <w:rsid w:val="00FD209C"/>
    <w:rsid w:val="00FD2677"/>
    <w:rsid w:val="00FD36A1"/>
    <w:rsid w:val="00FD3814"/>
    <w:rsid w:val="00FD3D48"/>
    <w:rsid w:val="00FD5D1E"/>
    <w:rsid w:val="00FD6586"/>
    <w:rsid w:val="00FD65B2"/>
    <w:rsid w:val="00FD7F5D"/>
    <w:rsid w:val="00FE0347"/>
    <w:rsid w:val="00FE04E0"/>
    <w:rsid w:val="00FE11BF"/>
    <w:rsid w:val="00FE325A"/>
    <w:rsid w:val="00FE352A"/>
    <w:rsid w:val="00FE38B3"/>
    <w:rsid w:val="00FE533D"/>
    <w:rsid w:val="00FE54D9"/>
    <w:rsid w:val="00FE59A2"/>
    <w:rsid w:val="00FE6FA8"/>
    <w:rsid w:val="00FF069E"/>
    <w:rsid w:val="00FF0E51"/>
    <w:rsid w:val="00FF10AA"/>
    <w:rsid w:val="00FF1B34"/>
    <w:rsid w:val="00FF2038"/>
    <w:rsid w:val="00FF349C"/>
    <w:rsid w:val="00FF4222"/>
    <w:rsid w:val="00FF4559"/>
    <w:rsid w:val="00FF55D4"/>
    <w:rsid w:val="00FF5E21"/>
    <w:rsid w:val="00FF6FCF"/>
    <w:rsid w:val="00FF7C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2FB4A91"/>
  <w15:docId w15:val="{80B0EE97-91F7-4E43-8AA4-2786B4215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7426"/>
    <w:rPr>
      <w:rFonts w:ascii="Times New Roman" w:hAnsi="Times New Roman"/>
      <w:sz w:val="24"/>
      <w:szCs w:val="24"/>
      <w:lang w:eastAsia="ru-RU"/>
    </w:rPr>
  </w:style>
  <w:style w:type="paragraph" w:styleId="1">
    <w:name w:val="heading 1"/>
    <w:basedOn w:val="a"/>
    <w:next w:val="a"/>
    <w:link w:val="10"/>
    <w:uiPriority w:val="1"/>
    <w:qFormat/>
    <w:rsid w:val="00731AE5"/>
    <w:pPr>
      <w:keepNext/>
      <w:keepLines/>
      <w:spacing w:before="480"/>
      <w:outlineLvl w:val="0"/>
    </w:pPr>
    <w:rPr>
      <w:rFonts w:ascii="Cambria" w:hAnsi="Cambria" w:cs="Cambria"/>
      <w:b/>
      <w:bCs/>
      <w:color w:val="365F91"/>
      <w:sz w:val="28"/>
      <w:szCs w:val="28"/>
    </w:rPr>
  </w:style>
  <w:style w:type="paragraph" w:styleId="2">
    <w:name w:val="heading 2"/>
    <w:basedOn w:val="a"/>
    <w:next w:val="a"/>
    <w:link w:val="20"/>
    <w:uiPriority w:val="1"/>
    <w:qFormat/>
    <w:rsid w:val="00731AE5"/>
    <w:pPr>
      <w:keepNext/>
      <w:keepLines/>
      <w:spacing w:before="200"/>
      <w:outlineLvl w:val="1"/>
    </w:pPr>
    <w:rPr>
      <w:rFonts w:ascii="Cambria" w:hAnsi="Cambria" w:cs="Cambria"/>
      <w:b/>
      <w:bCs/>
      <w:color w:val="4F81BD"/>
      <w:sz w:val="26"/>
      <w:szCs w:val="26"/>
    </w:rPr>
  </w:style>
  <w:style w:type="paragraph" w:styleId="3">
    <w:name w:val="heading 3"/>
    <w:basedOn w:val="a"/>
    <w:next w:val="a"/>
    <w:link w:val="30"/>
    <w:uiPriority w:val="1"/>
    <w:qFormat/>
    <w:rsid w:val="00731AE5"/>
    <w:pPr>
      <w:keepNext/>
      <w:keepLines/>
      <w:spacing w:before="200"/>
      <w:outlineLvl w:val="2"/>
    </w:pPr>
    <w:rPr>
      <w:rFonts w:ascii="Cambria" w:hAnsi="Cambria" w:cs="Cambria"/>
      <w:b/>
      <w:bCs/>
      <w:color w:val="4F81BD"/>
    </w:rPr>
  </w:style>
  <w:style w:type="paragraph" w:styleId="4">
    <w:name w:val="heading 4"/>
    <w:basedOn w:val="a"/>
    <w:next w:val="a"/>
    <w:link w:val="40"/>
    <w:uiPriority w:val="1"/>
    <w:qFormat/>
    <w:rsid w:val="00731AE5"/>
    <w:pPr>
      <w:keepNext/>
      <w:keepLines/>
      <w:spacing w:before="200"/>
      <w:outlineLvl w:val="3"/>
    </w:pPr>
    <w:rPr>
      <w:rFonts w:ascii="Cambria" w:hAnsi="Cambria" w:cs="Cambria"/>
      <w:b/>
      <w:bCs/>
      <w:i/>
      <w:iCs/>
      <w:color w:val="4F81BD"/>
    </w:rPr>
  </w:style>
  <w:style w:type="paragraph" w:styleId="5">
    <w:name w:val="heading 5"/>
    <w:basedOn w:val="a"/>
    <w:next w:val="a"/>
    <w:link w:val="50"/>
    <w:uiPriority w:val="1"/>
    <w:qFormat/>
    <w:rsid w:val="00731AE5"/>
    <w:pPr>
      <w:keepNext/>
      <w:keepLines/>
      <w:spacing w:before="200"/>
      <w:outlineLvl w:val="4"/>
    </w:pPr>
    <w:rPr>
      <w:rFonts w:ascii="Cambria" w:hAnsi="Cambria" w:cs="Cambria"/>
      <w:color w:val="243F60"/>
    </w:rPr>
  </w:style>
  <w:style w:type="paragraph" w:styleId="6">
    <w:name w:val="heading 6"/>
    <w:basedOn w:val="a"/>
    <w:next w:val="a"/>
    <w:link w:val="60"/>
    <w:uiPriority w:val="1"/>
    <w:qFormat/>
    <w:rsid w:val="00731AE5"/>
    <w:pPr>
      <w:keepNext/>
      <w:keepLines/>
      <w:spacing w:before="200"/>
      <w:outlineLvl w:val="5"/>
    </w:pPr>
    <w:rPr>
      <w:rFonts w:ascii="Cambria" w:hAnsi="Cambria" w:cs="Cambria"/>
      <w:i/>
      <w:iCs/>
      <w:color w:val="243F60"/>
    </w:rPr>
  </w:style>
  <w:style w:type="paragraph" w:styleId="7">
    <w:name w:val="heading 7"/>
    <w:basedOn w:val="a"/>
    <w:next w:val="a"/>
    <w:link w:val="70"/>
    <w:uiPriority w:val="99"/>
    <w:qFormat/>
    <w:rsid w:val="00731AE5"/>
    <w:pPr>
      <w:keepNext/>
      <w:keepLines/>
      <w:spacing w:before="200"/>
      <w:outlineLvl w:val="6"/>
    </w:pPr>
    <w:rPr>
      <w:rFonts w:ascii="Cambria" w:hAnsi="Cambria" w:cs="Cambria"/>
      <w:i/>
      <w:iCs/>
      <w:color w:val="404040"/>
    </w:rPr>
  </w:style>
  <w:style w:type="paragraph" w:styleId="8">
    <w:name w:val="heading 8"/>
    <w:basedOn w:val="a"/>
    <w:next w:val="a"/>
    <w:link w:val="80"/>
    <w:uiPriority w:val="99"/>
    <w:qFormat/>
    <w:rsid w:val="00731AE5"/>
    <w:pPr>
      <w:keepNext/>
      <w:keepLines/>
      <w:spacing w:before="200"/>
      <w:outlineLvl w:val="7"/>
    </w:pPr>
    <w:rPr>
      <w:rFonts w:ascii="Cambria" w:hAnsi="Cambria" w:cs="Cambria"/>
      <w:color w:val="4F81BD"/>
      <w:sz w:val="20"/>
      <w:szCs w:val="20"/>
    </w:rPr>
  </w:style>
  <w:style w:type="paragraph" w:styleId="9">
    <w:name w:val="heading 9"/>
    <w:basedOn w:val="a"/>
    <w:next w:val="a"/>
    <w:link w:val="90"/>
    <w:uiPriority w:val="99"/>
    <w:qFormat/>
    <w:rsid w:val="00731AE5"/>
    <w:pPr>
      <w:keepNext/>
      <w:keepLines/>
      <w:spacing w:before="200"/>
      <w:outlineLvl w:val="8"/>
    </w:pPr>
    <w:rPr>
      <w:rFonts w:ascii="Cambria" w:hAnsi="Cambria" w:cs="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1"/>
    <w:rsid w:val="00731AE5"/>
    <w:rPr>
      <w:rFonts w:ascii="Cambria" w:hAnsi="Cambria" w:cs="Cambria"/>
      <w:b/>
      <w:bCs/>
      <w:color w:val="365F91"/>
      <w:sz w:val="28"/>
      <w:szCs w:val="28"/>
    </w:rPr>
  </w:style>
  <w:style w:type="character" w:customStyle="1" w:styleId="20">
    <w:name w:val="Заголовок 2 Знак"/>
    <w:link w:val="2"/>
    <w:uiPriority w:val="1"/>
    <w:rsid w:val="00731AE5"/>
    <w:rPr>
      <w:rFonts w:ascii="Cambria" w:hAnsi="Cambria" w:cs="Cambria"/>
      <w:b/>
      <w:bCs/>
      <w:color w:val="4F81BD"/>
      <w:sz w:val="26"/>
      <w:szCs w:val="26"/>
    </w:rPr>
  </w:style>
  <w:style w:type="character" w:customStyle="1" w:styleId="30">
    <w:name w:val="Заголовок 3 Знак"/>
    <w:link w:val="3"/>
    <w:uiPriority w:val="1"/>
    <w:rsid w:val="00731AE5"/>
    <w:rPr>
      <w:rFonts w:ascii="Cambria" w:hAnsi="Cambria" w:cs="Cambria"/>
      <w:b/>
      <w:bCs/>
      <w:color w:val="4F81BD"/>
    </w:rPr>
  </w:style>
  <w:style w:type="character" w:customStyle="1" w:styleId="40">
    <w:name w:val="Заголовок 4 Знак"/>
    <w:link w:val="4"/>
    <w:uiPriority w:val="1"/>
    <w:rsid w:val="00731AE5"/>
    <w:rPr>
      <w:rFonts w:ascii="Cambria" w:hAnsi="Cambria" w:cs="Cambria"/>
      <w:b/>
      <w:bCs/>
      <w:i/>
      <w:iCs/>
      <w:color w:val="4F81BD"/>
    </w:rPr>
  </w:style>
  <w:style w:type="character" w:customStyle="1" w:styleId="50">
    <w:name w:val="Заголовок 5 Знак"/>
    <w:link w:val="5"/>
    <w:uiPriority w:val="1"/>
    <w:rsid w:val="00731AE5"/>
    <w:rPr>
      <w:rFonts w:ascii="Cambria" w:hAnsi="Cambria" w:cs="Cambria"/>
      <w:color w:val="243F60"/>
    </w:rPr>
  </w:style>
  <w:style w:type="character" w:customStyle="1" w:styleId="60">
    <w:name w:val="Заголовок 6 Знак"/>
    <w:link w:val="6"/>
    <w:uiPriority w:val="1"/>
    <w:rsid w:val="00731AE5"/>
    <w:rPr>
      <w:rFonts w:ascii="Cambria" w:hAnsi="Cambria" w:cs="Cambria"/>
      <w:i/>
      <w:iCs/>
      <w:color w:val="243F60"/>
    </w:rPr>
  </w:style>
  <w:style w:type="character" w:customStyle="1" w:styleId="70">
    <w:name w:val="Заголовок 7 Знак"/>
    <w:link w:val="7"/>
    <w:uiPriority w:val="99"/>
    <w:semiHidden/>
    <w:rsid w:val="00731AE5"/>
    <w:rPr>
      <w:rFonts w:ascii="Cambria" w:hAnsi="Cambria" w:cs="Cambria"/>
      <w:i/>
      <w:iCs/>
      <w:color w:val="404040"/>
    </w:rPr>
  </w:style>
  <w:style w:type="character" w:customStyle="1" w:styleId="80">
    <w:name w:val="Заголовок 8 Знак"/>
    <w:link w:val="8"/>
    <w:uiPriority w:val="99"/>
    <w:semiHidden/>
    <w:rsid w:val="00731AE5"/>
    <w:rPr>
      <w:rFonts w:ascii="Cambria" w:hAnsi="Cambria" w:cs="Cambria"/>
      <w:color w:val="4F81BD"/>
      <w:sz w:val="20"/>
      <w:szCs w:val="20"/>
    </w:rPr>
  </w:style>
  <w:style w:type="character" w:customStyle="1" w:styleId="90">
    <w:name w:val="Заголовок 9 Знак"/>
    <w:link w:val="9"/>
    <w:uiPriority w:val="99"/>
    <w:semiHidden/>
    <w:rsid w:val="00731AE5"/>
    <w:rPr>
      <w:rFonts w:ascii="Cambria" w:hAnsi="Cambria" w:cs="Cambria"/>
      <w:i/>
      <w:iCs/>
      <w:color w:val="404040"/>
      <w:sz w:val="20"/>
      <w:szCs w:val="20"/>
    </w:rPr>
  </w:style>
  <w:style w:type="paragraph" w:styleId="a3">
    <w:name w:val="caption"/>
    <w:basedOn w:val="a"/>
    <w:next w:val="a"/>
    <w:uiPriority w:val="99"/>
    <w:qFormat/>
    <w:rsid w:val="00731AE5"/>
    <w:rPr>
      <w:b/>
      <w:bCs/>
      <w:color w:val="4F81BD"/>
      <w:sz w:val="18"/>
      <w:szCs w:val="18"/>
    </w:rPr>
  </w:style>
  <w:style w:type="paragraph" w:styleId="a4">
    <w:name w:val="Title"/>
    <w:basedOn w:val="a"/>
    <w:next w:val="a"/>
    <w:link w:val="a5"/>
    <w:uiPriority w:val="99"/>
    <w:qFormat/>
    <w:rsid w:val="00731AE5"/>
    <w:pPr>
      <w:pBdr>
        <w:bottom w:val="single" w:sz="8" w:space="4" w:color="4F81BD"/>
      </w:pBdr>
      <w:spacing w:after="300"/>
    </w:pPr>
    <w:rPr>
      <w:rFonts w:ascii="Cambria" w:hAnsi="Cambria" w:cs="Cambria"/>
      <w:color w:val="17365D"/>
      <w:spacing w:val="5"/>
      <w:kern w:val="28"/>
      <w:sz w:val="52"/>
      <w:szCs w:val="52"/>
    </w:rPr>
  </w:style>
  <w:style w:type="character" w:customStyle="1" w:styleId="a5">
    <w:name w:val="Название Знак"/>
    <w:link w:val="a4"/>
    <w:uiPriority w:val="99"/>
    <w:rsid w:val="00731AE5"/>
    <w:rPr>
      <w:rFonts w:ascii="Cambria" w:hAnsi="Cambria" w:cs="Cambria"/>
      <w:color w:val="17365D"/>
      <w:spacing w:val="5"/>
      <w:kern w:val="28"/>
      <w:sz w:val="52"/>
      <w:szCs w:val="52"/>
    </w:rPr>
  </w:style>
  <w:style w:type="paragraph" w:styleId="a6">
    <w:name w:val="Subtitle"/>
    <w:basedOn w:val="a"/>
    <w:next w:val="a"/>
    <w:link w:val="a7"/>
    <w:uiPriority w:val="99"/>
    <w:qFormat/>
    <w:rsid w:val="00731AE5"/>
    <w:pPr>
      <w:numPr>
        <w:ilvl w:val="1"/>
      </w:numPr>
    </w:pPr>
    <w:rPr>
      <w:rFonts w:ascii="Cambria" w:hAnsi="Cambria" w:cs="Cambria"/>
      <w:i/>
      <w:iCs/>
      <w:color w:val="4F81BD"/>
      <w:spacing w:val="15"/>
    </w:rPr>
  </w:style>
  <w:style w:type="character" w:customStyle="1" w:styleId="a7">
    <w:name w:val="Подзаголовок Знак"/>
    <w:link w:val="a6"/>
    <w:uiPriority w:val="99"/>
    <w:rsid w:val="00731AE5"/>
    <w:rPr>
      <w:rFonts w:ascii="Cambria" w:hAnsi="Cambria" w:cs="Cambria"/>
      <w:i/>
      <w:iCs/>
      <w:color w:val="4F81BD"/>
      <w:spacing w:val="15"/>
      <w:sz w:val="24"/>
      <w:szCs w:val="24"/>
    </w:rPr>
  </w:style>
  <w:style w:type="character" w:styleId="a8">
    <w:name w:val="Strong"/>
    <w:uiPriority w:val="22"/>
    <w:qFormat/>
    <w:rsid w:val="00731AE5"/>
    <w:rPr>
      <w:b/>
      <w:bCs/>
    </w:rPr>
  </w:style>
  <w:style w:type="character" w:styleId="a9">
    <w:name w:val="Emphasis"/>
    <w:uiPriority w:val="99"/>
    <w:qFormat/>
    <w:rsid w:val="00731AE5"/>
    <w:rPr>
      <w:i/>
      <w:iCs/>
    </w:rPr>
  </w:style>
  <w:style w:type="paragraph" w:customStyle="1" w:styleId="11">
    <w:name w:val="Без интервала1"/>
    <w:uiPriority w:val="99"/>
    <w:rsid w:val="00731AE5"/>
    <w:rPr>
      <w:rFonts w:eastAsia="Times New Roman" w:cs="Calibri"/>
      <w:sz w:val="22"/>
      <w:szCs w:val="22"/>
      <w:lang w:val="ru-RU" w:eastAsia="en-US"/>
    </w:rPr>
  </w:style>
  <w:style w:type="paragraph" w:customStyle="1" w:styleId="12">
    <w:name w:val="Абзац списка1"/>
    <w:basedOn w:val="a"/>
    <w:uiPriority w:val="99"/>
    <w:rsid w:val="00731AE5"/>
    <w:pPr>
      <w:ind w:left="720"/>
    </w:pPr>
  </w:style>
  <w:style w:type="paragraph" w:customStyle="1" w:styleId="21">
    <w:name w:val="Цитата 21"/>
    <w:basedOn w:val="a"/>
    <w:next w:val="a"/>
    <w:link w:val="QuoteChar"/>
    <w:uiPriority w:val="99"/>
    <w:rsid w:val="00731AE5"/>
    <w:rPr>
      <w:i/>
      <w:iCs/>
      <w:color w:val="000000"/>
    </w:rPr>
  </w:style>
  <w:style w:type="character" w:customStyle="1" w:styleId="QuoteChar">
    <w:name w:val="Quote Char"/>
    <w:link w:val="21"/>
    <w:uiPriority w:val="99"/>
    <w:rsid w:val="00731AE5"/>
    <w:rPr>
      <w:i/>
      <w:iCs/>
      <w:color w:val="000000"/>
    </w:rPr>
  </w:style>
  <w:style w:type="paragraph" w:customStyle="1" w:styleId="13">
    <w:name w:val="Выделенная цитата1"/>
    <w:basedOn w:val="a"/>
    <w:next w:val="a"/>
    <w:link w:val="IntenseQuoteChar"/>
    <w:uiPriority w:val="99"/>
    <w:rsid w:val="00731AE5"/>
    <w:pPr>
      <w:pBdr>
        <w:bottom w:val="single" w:sz="4" w:space="4" w:color="4F81BD"/>
      </w:pBdr>
      <w:spacing w:before="200" w:after="280"/>
      <w:ind w:left="936" w:right="936"/>
    </w:pPr>
    <w:rPr>
      <w:b/>
      <w:bCs/>
      <w:i/>
      <w:iCs/>
      <w:color w:val="4F81BD"/>
    </w:rPr>
  </w:style>
  <w:style w:type="character" w:customStyle="1" w:styleId="IntenseQuoteChar">
    <w:name w:val="Intense Quote Char"/>
    <w:link w:val="13"/>
    <w:uiPriority w:val="99"/>
    <w:rsid w:val="00731AE5"/>
    <w:rPr>
      <w:b/>
      <w:bCs/>
      <w:i/>
      <w:iCs/>
      <w:color w:val="4F81BD"/>
    </w:rPr>
  </w:style>
  <w:style w:type="character" w:customStyle="1" w:styleId="14">
    <w:name w:val="Слабое выделение1"/>
    <w:uiPriority w:val="99"/>
    <w:rsid w:val="00731AE5"/>
    <w:rPr>
      <w:i/>
      <w:iCs/>
      <w:color w:val="808080"/>
    </w:rPr>
  </w:style>
  <w:style w:type="character" w:customStyle="1" w:styleId="15">
    <w:name w:val="Сильное выделение1"/>
    <w:uiPriority w:val="99"/>
    <w:rsid w:val="00731AE5"/>
    <w:rPr>
      <w:b/>
      <w:bCs/>
      <w:i/>
      <w:iCs/>
      <w:color w:val="4F81BD"/>
    </w:rPr>
  </w:style>
  <w:style w:type="character" w:customStyle="1" w:styleId="16">
    <w:name w:val="Слабая ссылка1"/>
    <w:uiPriority w:val="99"/>
    <w:rsid w:val="00731AE5"/>
    <w:rPr>
      <w:smallCaps/>
      <w:color w:val="auto"/>
      <w:u w:val="single"/>
    </w:rPr>
  </w:style>
  <w:style w:type="character" w:customStyle="1" w:styleId="17">
    <w:name w:val="Сильная ссылка1"/>
    <w:uiPriority w:val="99"/>
    <w:rsid w:val="00731AE5"/>
    <w:rPr>
      <w:b/>
      <w:bCs/>
      <w:smallCaps/>
      <w:color w:val="auto"/>
      <w:spacing w:val="5"/>
      <w:u w:val="single"/>
    </w:rPr>
  </w:style>
  <w:style w:type="character" w:customStyle="1" w:styleId="18">
    <w:name w:val="Название книги1"/>
    <w:uiPriority w:val="99"/>
    <w:rsid w:val="00731AE5"/>
    <w:rPr>
      <w:b/>
      <w:bCs/>
      <w:smallCaps/>
      <w:spacing w:val="5"/>
    </w:rPr>
  </w:style>
  <w:style w:type="paragraph" w:customStyle="1" w:styleId="19">
    <w:name w:val="Заголовок оглавления1"/>
    <w:basedOn w:val="1"/>
    <w:next w:val="a"/>
    <w:uiPriority w:val="99"/>
    <w:rsid w:val="00731AE5"/>
    <w:pPr>
      <w:outlineLvl w:val="9"/>
    </w:pPr>
  </w:style>
  <w:style w:type="paragraph" w:customStyle="1" w:styleId="CharChar">
    <w:name w:val="Знак Знак Знак Знак Знак Знак Знак Знак Char Char"/>
    <w:basedOn w:val="a"/>
    <w:uiPriority w:val="99"/>
    <w:rsid w:val="00EE7372"/>
    <w:pPr>
      <w:suppressAutoHyphens/>
      <w:spacing w:after="160" w:line="240" w:lineRule="exact"/>
    </w:pPr>
    <w:rPr>
      <w:rFonts w:ascii="Verdana" w:hAnsi="Verdana" w:cs="Verdana"/>
      <w:sz w:val="20"/>
      <w:szCs w:val="20"/>
      <w:lang w:val="en-US" w:eastAsia="en-US"/>
    </w:rPr>
  </w:style>
  <w:style w:type="paragraph" w:styleId="aa">
    <w:name w:val="footer"/>
    <w:basedOn w:val="a"/>
    <w:link w:val="ab"/>
    <w:uiPriority w:val="99"/>
    <w:rsid w:val="00EE7372"/>
    <w:pPr>
      <w:tabs>
        <w:tab w:val="center" w:pos="4677"/>
        <w:tab w:val="right" w:pos="9355"/>
      </w:tabs>
    </w:pPr>
    <w:rPr>
      <w:sz w:val="28"/>
      <w:szCs w:val="28"/>
    </w:rPr>
  </w:style>
  <w:style w:type="character" w:customStyle="1" w:styleId="ab">
    <w:name w:val="Нижний колонтитул Знак"/>
    <w:link w:val="aa"/>
    <w:uiPriority w:val="99"/>
    <w:rsid w:val="00EE7372"/>
    <w:rPr>
      <w:rFonts w:ascii="Times New Roman" w:hAnsi="Times New Roman" w:cs="Times New Roman"/>
      <w:sz w:val="28"/>
      <w:szCs w:val="28"/>
      <w:lang w:eastAsia="ru-RU"/>
    </w:rPr>
  </w:style>
  <w:style w:type="paragraph" w:customStyle="1" w:styleId="ac">
    <w:name w:val="Знак Знак Знак Знак Знак Знак"/>
    <w:basedOn w:val="a"/>
    <w:uiPriority w:val="99"/>
    <w:rsid w:val="00EE7372"/>
    <w:pPr>
      <w:suppressAutoHyphens/>
      <w:spacing w:after="160" w:line="240" w:lineRule="exact"/>
    </w:pPr>
    <w:rPr>
      <w:rFonts w:ascii="Verdana" w:hAnsi="Verdana" w:cs="Verdana"/>
      <w:sz w:val="20"/>
      <w:szCs w:val="20"/>
      <w:lang w:val="en-US" w:eastAsia="en-US"/>
    </w:rPr>
  </w:style>
  <w:style w:type="paragraph" w:customStyle="1" w:styleId="ad">
    <w:name w:val="Нормальний текст"/>
    <w:basedOn w:val="a"/>
    <w:uiPriority w:val="99"/>
    <w:rsid w:val="00EE7372"/>
    <w:pPr>
      <w:spacing w:before="120"/>
      <w:ind w:firstLine="567"/>
    </w:pPr>
    <w:rPr>
      <w:rFonts w:ascii="Antiqua" w:hAnsi="Antiqua" w:cs="Antiqua"/>
      <w:sz w:val="26"/>
      <w:szCs w:val="26"/>
    </w:rPr>
  </w:style>
  <w:style w:type="paragraph" w:styleId="ae">
    <w:name w:val="Body Text"/>
    <w:basedOn w:val="a"/>
    <w:link w:val="af"/>
    <w:uiPriority w:val="1"/>
    <w:qFormat/>
    <w:rsid w:val="00EE7372"/>
    <w:pPr>
      <w:ind w:right="-1050"/>
      <w:jc w:val="both"/>
    </w:pPr>
    <w:rPr>
      <w:sz w:val="28"/>
      <w:szCs w:val="28"/>
    </w:rPr>
  </w:style>
  <w:style w:type="character" w:customStyle="1" w:styleId="af">
    <w:name w:val="Основной текст Знак"/>
    <w:link w:val="ae"/>
    <w:uiPriority w:val="1"/>
    <w:rsid w:val="00EE7372"/>
    <w:rPr>
      <w:rFonts w:ascii="Times New Roman" w:hAnsi="Times New Roman" w:cs="Times New Roman"/>
      <w:sz w:val="28"/>
      <w:szCs w:val="28"/>
      <w:lang w:eastAsia="ru-RU"/>
    </w:rPr>
  </w:style>
  <w:style w:type="paragraph" w:customStyle="1" w:styleId="FR1">
    <w:name w:val="FR1"/>
    <w:uiPriority w:val="99"/>
    <w:rsid w:val="00EE7372"/>
    <w:pPr>
      <w:widowControl w:val="0"/>
      <w:autoSpaceDE w:val="0"/>
      <w:autoSpaceDN w:val="0"/>
      <w:adjustRightInd w:val="0"/>
      <w:spacing w:before="4420"/>
      <w:jc w:val="center"/>
    </w:pPr>
    <w:rPr>
      <w:rFonts w:ascii="Times New Roman" w:hAnsi="Times New Roman"/>
      <w:sz w:val="48"/>
      <w:szCs w:val="48"/>
      <w:lang w:eastAsia="ru-RU"/>
    </w:rPr>
  </w:style>
  <w:style w:type="character" w:styleId="af0">
    <w:name w:val="page number"/>
    <w:basedOn w:val="a0"/>
    <w:uiPriority w:val="99"/>
    <w:rsid w:val="00EE7372"/>
  </w:style>
  <w:style w:type="paragraph" w:styleId="af1">
    <w:name w:val="header"/>
    <w:basedOn w:val="a"/>
    <w:link w:val="af2"/>
    <w:uiPriority w:val="99"/>
    <w:rsid w:val="00EE7372"/>
    <w:pPr>
      <w:tabs>
        <w:tab w:val="center" w:pos="4677"/>
        <w:tab w:val="right" w:pos="9355"/>
      </w:tabs>
    </w:pPr>
  </w:style>
  <w:style w:type="character" w:customStyle="1" w:styleId="af2">
    <w:name w:val="Верхний колонтитул Знак"/>
    <w:link w:val="af1"/>
    <w:uiPriority w:val="99"/>
    <w:rsid w:val="00EE7372"/>
    <w:rPr>
      <w:rFonts w:ascii="Times New Roman" w:hAnsi="Times New Roman" w:cs="Times New Roman"/>
      <w:sz w:val="24"/>
      <w:szCs w:val="24"/>
      <w:lang w:eastAsia="ru-RU"/>
    </w:rPr>
  </w:style>
  <w:style w:type="paragraph" w:styleId="af3">
    <w:name w:val="Body Text Indent"/>
    <w:basedOn w:val="a"/>
    <w:link w:val="af4"/>
    <w:uiPriority w:val="99"/>
    <w:rsid w:val="00EE7372"/>
    <w:pPr>
      <w:spacing w:after="120"/>
      <w:ind w:left="283"/>
    </w:pPr>
  </w:style>
  <w:style w:type="character" w:customStyle="1" w:styleId="af4">
    <w:name w:val="Основной текст с отступом Знак"/>
    <w:link w:val="af3"/>
    <w:uiPriority w:val="99"/>
    <w:rsid w:val="00EE7372"/>
    <w:rPr>
      <w:rFonts w:ascii="Times New Roman" w:hAnsi="Times New Roman" w:cs="Times New Roman"/>
      <w:sz w:val="24"/>
      <w:szCs w:val="24"/>
      <w:lang w:eastAsia="ru-RU"/>
    </w:rPr>
  </w:style>
  <w:style w:type="paragraph" w:styleId="22">
    <w:name w:val="Body Text 2"/>
    <w:basedOn w:val="a"/>
    <w:link w:val="23"/>
    <w:uiPriority w:val="99"/>
    <w:rsid w:val="00EE7372"/>
    <w:pPr>
      <w:spacing w:after="120" w:line="480" w:lineRule="auto"/>
    </w:pPr>
  </w:style>
  <w:style w:type="character" w:customStyle="1" w:styleId="23">
    <w:name w:val="Основной текст 2 Знак"/>
    <w:link w:val="22"/>
    <w:uiPriority w:val="99"/>
    <w:rsid w:val="00EE7372"/>
    <w:rPr>
      <w:rFonts w:ascii="Times New Roman" w:hAnsi="Times New Roman" w:cs="Times New Roman"/>
      <w:sz w:val="24"/>
      <w:szCs w:val="24"/>
      <w:lang w:eastAsia="ru-RU"/>
    </w:rPr>
  </w:style>
  <w:style w:type="paragraph" w:styleId="HTML">
    <w:name w:val="HTML Preformatted"/>
    <w:basedOn w:val="a"/>
    <w:link w:val="HTML0"/>
    <w:uiPriority w:val="99"/>
    <w:rsid w:val="00EE73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EE7372"/>
    <w:rPr>
      <w:rFonts w:ascii="Courier New" w:hAnsi="Courier New" w:cs="Courier New"/>
      <w:sz w:val="20"/>
      <w:szCs w:val="20"/>
      <w:lang w:eastAsia="ru-RU"/>
    </w:rPr>
  </w:style>
  <w:style w:type="paragraph" w:styleId="af5">
    <w:name w:val="Plain Text"/>
    <w:basedOn w:val="a"/>
    <w:link w:val="af6"/>
    <w:uiPriority w:val="99"/>
    <w:rsid w:val="00EE7372"/>
    <w:rPr>
      <w:rFonts w:ascii="Courier New" w:hAnsi="Courier New" w:cs="Courier New"/>
      <w:sz w:val="20"/>
      <w:szCs w:val="20"/>
    </w:rPr>
  </w:style>
  <w:style w:type="character" w:customStyle="1" w:styleId="af6">
    <w:name w:val="Текст Знак"/>
    <w:link w:val="af5"/>
    <w:uiPriority w:val="99"/>
    <w:rsid w:val="00EE7372"/>
    <w:rPr>
      <w:rFonts w:ascii="Courier New" w:hAnsi="Courier New" w:cs="Courier New"/>
      <w:sz w:val="20"/>
      <w:szCs w:val="20"/>
      <w:lang w:eastAsia="ru-RU"/>
    </w:rPr>
  </w:style>
  <w:style w:type="paragraph" w:styleId="af7">
    <w:name w:val="footnote text"/>
    <w:basedOn w:val="a"/>
    <w:link w:val="af8"/>
    <w:uiPriority w:val="99"/>
    <w:semiHidden/>
    <w:rsid w:val="00EE7372"/>
    <w:rPr>
      <w:sz w:val="20"/>
      <w:szCs w:val="20"/>
    </w:rPr>
  </w:style>
  <w:style w:type="character" w:customStyle="1" w:styleId="af8">
    <w:name w:val="Текст сноски Знак"/>
    <w:link w:val="af7"/>
    <w:uiPriority w:val="99"/>
    <w:rsid w:val="00EE7372"/>
    <w:rPr>
      <w:rFonts w:ascii="Times New Roman" w:hAnsi="Times New Roman" w:cs="Times New Roman"/>
      <w:sz w:val="20"/>
      <w:szCs w:val="20"/>
      <w:lang w:eastAsia="ru-RU"/>
    </w:rPr>
  </w:style>
  <w:style w:type="character" w:styleId="af9">
    <w:name w:val="footnote reference"/>
    <w:uiPriority w:val="99"/>
    <w:semiHidden/>
    <w:rsid w:val="00EE7372"/>
    <w:rPr>
      <w:vertAlign w:val="superscript"/>
    </w:rPr>
  </w:style>
  <w:style w:type="paragraph" w:styleId="afa">
    <w:name w:val="Balloon Text"/>
    <w:basedOn w:val="a"/>
    <w:link w:val="afb"/>
    <w:uiPriority w:val="99"/>
    <w:semiHidden/>
    <w:rsid w:val="00EE7372"/>
    <w:rPr>
      <w:rFonts w:ascii="Tahoma" w:hAnsi="Tahoma" w:cs="Tahoma"/>
      <w:sz w:val="16"/>
      <w:szCs w:val="16"/>
    </w:rPr>
  </w:style>
  <w:style w:type="character" w:customStyle="1" w:styleId="afb">
    <w:name w:val="Текст выноски Знак"/>
    <w:link w:val="afa"/>
    <w:uiPriority w:val="99"/>
    <w:rsid w:val="00EE7372"/>
    <w:rPr>
      <w:rFonts w:ascii="Tahoma" w:hAnsi="Tahoma" w:cs="Tahoma"/>
      <w:sz w:val="16"/>
      <w:szCs w:val="16"/>
      <w:lang w:eastAsia="ru-RU"/>
    </w:rPr>
  </w:style>
  <w:style w:type="paragraph" w:customStyle="1" w:styleId="110">
    <w:name w:val="Абзац списка11"/>
    <w:basedOn w:val="a"/>
    <w:uiPriority w:val="99"/>
    <w:rsid w:val="00EE7372"/>
    <w:pPr>
      <w:ind w:left="720"/>
    </w:pPr>
  </w:style>
  <w:style w:type="character" w:customStyle="1" w:styleId="longtext">
    <w:name w:val="long_text"/>
    <w:uiPriority w:val="99"/>
    <w:rsid w:val="00EE7372"/>
  </w:style>
  <w:style w:type="character" w:customStyle="1" w:styleId="longtext1">
    <w:name w:val="long_text1"/>
    <w:uiPriority w:val="99"/>
    <w:rsid w:val="00EE7372"/>
    <w:rPr>
      <w:sz w:val="17"/>
      <w:szCs w:val="17"/>
    </w:rPr>
  </w:style>
  <w:style w:type="paragraph" w:customStyle="1" w:styleId="24">
    <w:name w:val="Абзац списка2"/>
    <w:basedOn w:val="a"/>
    <w:uiPriority w:val="99"/>
    <w:rsid w:val="00EE7372"/>
    <w:pPr>
      <w:ind w:left="720"/>
    </w:pPr>
  </w:style>
  <w:style w:type="paragraph" w:customStyle="1" w:styleId="CharChar1">
    <w:name w:val="Знак Знак Знак Знак Знак Знак Знак Знак Char Char1"/>
    <w:basedOn w:val="a"/>
    <w:uiPriority w:val="99"/>
    <w:rsid w:val="00EE7372"/>
    <w:pPr>
      <w:suppressAutoHyphens/>
      <w:spacing w:after="160" w:line="240" w:lineRule="exact"/>
    </w:pPr>
    <w:rPr>
      <w:rFonts w:ascii="Verdana" w:hAnsi="Verdana" w:cs="Verdana"/>
      <w:sz w:val="20"/>
      <w:szCs w:val="20"/>
      <w:lang w:val="en-US" w:eastAsia="en-US"/>
    </w:rPr>
  </w:style>
  <w:style w:type="paragraph" w:customStyle="1" w:styleId="afc">
    <w:name w:val="Знак"/>
    <w:basedOn w:val="a"/>
    <w:uiPriority w:val="99"/>
    <w:rsid w:val="00EE7372"/>
    <w:pPr>
      <w:spacing w:before="60"/>
      <w:jc w:val="both"/>
    </w:pPr>
    <w:rPr>
      <w:rFonts w:ascii="Verdana" w:hAnsi="Verdana" w:cs="Verdana"/>
      <w:sz w:val="20"/>
      <w:szCs w:val="20"/>
      <w:lang w:val="en-US" w:eastAsia="en-US"/>
    </w:rPr>
  </w:style>
  <w:style w:type="paragraph" w:styleId="afd">
    <w:name w:val="annotation text"/>
    <w:basedOn w:val="a"/>
    <w:link w:val="afe"/>
    <w:uiPriority w:val="99"/>
    <w:rsid w:val="00EE7372"/>
    <w:rPr>
      <w:sz w:val="20"/>
      <w:szCs w:val="20"/>
    </w:rPr>
  </w:style>
  <w:style w:type="character" w:customStyle="1" w:styleId="afe">
    <w:name w:val="Текст примечания Знак"/>
    <w:link w:val="afd"/>
    <w:uiPriority w:val="99"/>
    <w:rsid w:val="00EE7372"/>
    <w:rPr>
      <w:rFonts w:ascii="Times New Roman" w:hAnsi="Times New Roman" w:cs="Times New Roman"/>
      <w:sz w:val="20"/>
      <w:szCs w:val="20"/>
      <w:lang w:eastAsia="ru-RU"/>
    </w:rPr>
  </w:style>
  <w:style w:type="paragraph" w:styleId="aff">
    <w:name w:val="annotation subject"/>
    <w:basedOn w:val="afd"/>
    <w:next w:val="afd"/>
    <w:link w:val="aff0"/>
    <w:uiPriority w:val="99"/>
    <w:semiHidden/>
    <w:rsid w:val="00EE7372"/>
    <w:rPr>
      <w:b/>
      <w:bCs/>
      <w:lang w:val="en-US"/>
    </w:rPr>
  </w:style>
  <w:style w:type="character" w:customStyle="1" w:styleId="aff0">
    <w:name w:val="Тема примечания Знак"/>
    <w:link w:val="aff"/>
    <w:uiPriority w:val="99"/>
    <w:rsid w:val="00EE7372"/>
    <w:rPr>
      <w:rFonts w:ascii="Times New Roman" w:hAnsi="Times New Roman" w:cs="Times New Roman"/>
      <w:b/>
      <w:bCs/>
      <w:sz w:val="20"/>
      <w:szCs w:val="20"/>
      <w:lang w:val="en-US" w:eastAsia="ru-RU"/>
    </w:rPr>
  </w:style>
  <w:style w:type="paragraph" w:styleId="31">
    <w:name w:val="Body Text Indent 3"/>
    <w:basedOn w:val="a"/>
    <w:link w:val="32"/>
    <w:uiPriority w:val="99"/>
    <w:rsid w:val="00EE7372"/>
    <w:pPr>
      <w:spacing w:after="120"/>
      <w:ind w:left="283"/>
    </w:pPr>
    <w:rPr>
      <w:sz w:val="16"/>
      <w:szCs w:val="16"/>
      <w:lang w:val="en-US"/>
    </w:rPr>
  </w:style>
  <w:style w:type="character" w:customStyle="1" w:styleId="32">
    <w:name w:val="Основной текст с отступом 3 Знак"/>
    <w:link w:val="31"/>
    <w:uiPriority w:val="99"/>
    <w:rsid w:val="00EE7372"/>
    <w:rPr>
      <w:rFonts w:ascii="Times New Roman" w:hAnsi="Times New Roman" w:cs="Times New Roman"/>
      <w:sz w:val="16"/>
      <w:szCs w:val="16"/>
      <w:lang w:val="en-US" w:eastAsia="ru-RU"/>
    </w:rPr>
  </w:style>
  <w:style w:type="character" w:customStyle="1" w:styleId="hps">
    <w:name w:val="hps"/>
    <w:uiPriority w:val="99"/>
    <w:rsid w:val="00EE7372"/>
  </w:style>
  <w:style w:type="paragraph" w:styleId="aff1">
    <w:name w:val="Normal (Web)"/>
    <w:basedOn w:val="a"/>
    <w:link w:val="aff2"/>
    <w:uiPriority w:val="99"/>
    <w:rsid w:val="00EE7372"/>
    <w:pPr>
      <w:spacing w:before="100" w:beforeAutospacing="1" w:after="100" w:afterAutospacing="1"/>
    </w:pPr>
    <w:rPr>
      <w:sz w:val="22"/>
      <w:szCs w:val="22"/>
    </w:rPr>
  </w:style>
  <w:style w:type="character" w:customStyle="1" w:styleId="aff2">
    <w:name w:val="Обычный (веб) Знак"/>
    <w:link w:val="aff1"/>
    <w:uiPriority w:val="99"/>
    <w:rsid w:val="00287DCF"/>
    <w:rPr>
      <w:rFonts w:ascii="Times New Roman" w:hAnsi="Times New Roman" w:cs="Times New Roman"/>
      <w:sz w:val="22"/>
      <w:szCs w:val="22"/>
      <w:lang w:val="ru-RU" w:eastAsia="ru-RU"/>
    </w:rPr>
  </w:style>
  <w:style w:type="paragraph" w:customStyle="1" w:styleId="1a">
    <w:name w:val="Знак Знак Знак Знак Знак Знак1"/>
    <w:basedOn w:val="a"/>
    <w:uiPriority w:val="99"/>
    <w:rsid w:val="00EE7372"/>
    <w:pPr>
      <w:suppressAutoHyphens/>
      <w:spacing w:after="160" w:line="240" w:lineRule="exact"/>
    </w:pPr>
    <w:rPr>
      <w:rFonts w:ascii="Verdana" w:hAnsi="Verdana" w:cs="Verdana"/>
      <w:sz w:val="20"/>
      <w:szCs w:val="20"/>
      <w:lang w:val="en-US" w:eastAsia="en-US"/>
    </w:rPr>
  </w:style>
  <w:style w:type="paragraph" w:customStyle="1" w:styleId="25">
    <w:name w:val="Знак Знак Знак Знак Знак Знак2"/>
    <w:basedOn w:val="a"/>
    <w:uiPriority w:val="99"/>
    <w:rsid w:val="00610BB6"/>
    <w:pPr>
      <w:suppressAutoHyphens/>
      <w:spacing w:after="160" w:line="240" w:lineRule="exact"/>
    </w:pPr>
    <w:rPr>
      <w:rFonts w:ascii="Verdana" w:eastAsia="Times New Roman" w:hAnsi="Verdana" w:cs="Verdana"/>
      <w:sz w:val="20"/>
      <w:szCs w:val="20"/>
      <w:lang w:val="en-US" w:eastAsia="en-US"/>
    </w:rPr>
  </w:style>
  <w:style w:type="table" w:styleId="aff3">
    <w:name w:val="Table Grid"/>
    <w:basedOn w:val="a1"/>
    <w:uiPriority w:val="99"/>
    <w:rsid w:val="00FC45A4"/>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List Paragraph"/>
    <w:basedOn w:val="a"/>
    <w:link w:val="aff5"/>
    <w:uiPriority w:val="34"/>
    <w:qFormat/>
    <w:rsid w:val="00B7146D"/>
    <w:pPr>
      <w:ind w:left="720"/>
      <w:contextualSpacing/>
    </w:pPr>
    <w:rPr>
      <w:rFonts w:eastAsia="Times New Roman"/>
      <w:lang w:eastAsia="uk-UA"/>
    </w:rPr>
  </w:style>
  <w:style w:type="character" w:customStyle="1" w:styleId="Note">
    <w:name w:val="Note"/>
    <w:uiPriority w:val="99"/>
    <w:rsid w:val="00BB7975"/>
    <w:rPr>
      <w:rFonts w:ascii="Arial" w:hAnsi="Arial" w:cs="Arial"/>
      <w:sz w:val="18"/>
      <w:szCs w:val="18"/>
      <w:lang w:val="uk-UA"/>
    </w:rPr>
  </w:style>
  <w:style w:type="character" w:styleId="aff6">
    <w:name w:val="annotation reference"/>
    <w:uiPriority w:val="99"/>
    <w:rsid w:val="000A4D80"/>
    <w:rPr>
      <w:sz w:val="16"/>
      <w:szCs w:val="16"/>
    </w:rPr>
  </w:style>
  <w:style w:type="paragraph" w:styleId="aff7">
    <w:name w:val="No Spacing"/>
    <w:link w:val="aff8"/>
    <w:qFormat/>
    <w:rsid w:val="0015335D"/>
    <w:rPr>
      <w:rFonts w:eastAsia="Times New Roman" w:cs="Calibri"/>
      <w:sz w:val="22"/>
      <w:szCs w:val="22"/>
      <w:lang w:val="ru-RU" w:eastAsia="ru-RU"/>
    </w:rPr>
  </w:style>
  <w:style w:type="character" w:customStyle="1" w:styleId="aff8">
    <w:name w:val="Без интервала Знак"/>
    <w:link w:val="aff7"/>
    <w:uiPriority w:val="99"/>
    <w:rsid w:val="0015335D"/>
    <w:rPr>
      <w:rFonts w:eastAsia="Times New Roman"/>
      <w:sz w:val="22"/>
      <w:szCs w:val="22"/>
      <w:lang w:val="ru-RU" w:eastAsia="ru-RU"/>
    </w:rPr>
  </w:style>
  <w:style w:type="paragraph" w:customStyle="1" w:styleId="26">
    <w:name w:val="Знак2"/>
    <w:basedOn w:val="a"/>
    <w:uiPriority w:val="99"/>
    <w:rsid w:val="009446F7"/>
    <w:pPr>
      <w:suppressAutoHyphens/>
      <w:spacing w:after="160" w:line="240" w:lineRule="exact"/>
    </w:pPr>
    <w:rPr>
      <w:rFonts w:ascii="Verdana" w:eastAsia="Times New Roman" w:hAnsi="Verdana" w:cs="Verdana"/>
      <w:sz w:val="20"/>
      <w:szCs w:val="20"/>
      <w:lang w:val="en-US" w:eastAsia="en-US"/>
    </w:rPr>
  </w:style>
  <w:style w:type="paragraph" w:styleId="27">
    <w:name w:val="Body Text Indent 2"/>
    <w:basedOn w:val="a"/>
    <w:link w:val="28"/>
    <w:uiPriority w:val="99"/>
    <w:rsid w:val="009446F7"/>
    <w:pPr>
      <w:spacing w:after="120" w:line="480" w:lineRule="auto"/>
      <w:ind w:left="283"/>
    </w:pPr>
    <w:rPr>
      <w:rFonts w:eastAsia="Times New Roman"/>
    </w:rPr>
  </w:style>
  <w:style w:type="character" w:customStyle="1" w:styleId="28">
    <w:name w:val="Основной текст с отступом 2 Знак"/>
    <w:link w:val="27"/>
    <w:uiPriority w:val="99"/>
    <w:rsid w:val="009446F7"/>
    <w:rPr>
      <w:rFonts w:ascii="Times New Roman" w:hAnsi="Times New Roman" w:cs="Times New Roman"/>
      <w:sz w:val="24"/>
      <w:szCs w:val="24"/>
      <w:lang w:eastAsia="ru-RU"/>
    </w:rPr>
  </w:style>
  <w:style w:type="paragraph" w:customStyle="1" w:styleId="140">
    <w:name w:val="Знак Знак14 Знак Знак"/>
    <w:basedOn w:val="a"/>
    <w:uiPriority w:val="99"/>
    <w:rsid w:val="009446F7"/>
    <w:pPr>
      <w:suppressAutoHyphens/>
      <w:spacing w:after="160" w:line="240" w:lineRule="exact"/>
    </w:pPr>
    <w:rPr>
      <w:rFonts w:ascii="Verdana" w:eastAsia="Times New Roman" w:hAnsi="Verdana" w:cs="Verdana"/>
      <w:sz w:val="20"/>
      <w:szCs w:val="20"/>
      <w:lang w:val="en-US" w:eastAsia="en-US"/>
    </w:rPr>
  </w:style>
  <w:style w:type="paragraph" w:customStyle="1" w:styleId="aff9">
    <w:name w:val="Знак Знак"/>
    <w:basedOn w:val="a"/>
    <w:uiPriority w:val="99"/>
    <w:rsid w:val="009446F7"/>
    <w:pPr>
      <w:suppressAutoHyphens/>
      <w:spacing w:after="160" w:line="240" w:lineRule="exact"/>
    </w:pPr>
    <w:rPr>
      <w:rFonts w:ascii="Verdana" w:eastAsia="Times New Roman" w:hAnsi="Verdana" w:cs="Verdana"/>
      <w:sz w:val="20"/>
      <w:szCs w:val="20"/>
      <w:lang w:val="en-US" w:eastAsia="en-US"/>
    </w:rPr>
  </w:style>
  <w:style w:type="paragraph" w:customStyle="1" w:styleId="affa">
    <w:name w:val="Знак Знак Знак Знак Знак Знак Знак Знак Знак Знак"/>
    <w:basedOn w:val="a"/>
    <w:uiPriority w:val="99"/>
    <w:rsid w:val="009446F7"/>
    <w:pPr>
      <w:suppressAutoHyphens/>
      <w:spacing w:after="160" w:line="240" w:lineRule="exact"/>
    </w:pPr>
    <w:rPr>
      <w:rFonts w:ascii="Verdana" w:eastAsia="Times New Roman" w:hAnsi="Verdana" w:cs="Verdana"/>
      <w:sz w:val="20"/>
      <w:szCs w:val="20"/>
      <w:lang w:val="en-US" w:eastAsia="en-US"/>
    </w:rPr>
  </w:style>
  <w:style w:type="character" w:customStyle="1" w:styleId="FontStyle13">
    <w:name w:val="Font Style13"/>
    <w:uiPriority w:val="99"/>
    <w:rsid w:val="009446F7"/>
    <w:rPr>
      <w:rFonts w:ascii="Times New Roman" w:hAnsi="Times New Roman" w:cs="Times New Roman"/>
      <w:sz w:val="24"/>
      <w:szCs w:val="24"/>
    </w:rPr>
  </w:style>
  <w:style w:type="paragraph" w:customStyle="1" w:styleId="Default">
    <w:name w:val="Default"/>
    <w:uiPriority w:val="99"/>
    <w:rsid w:val="009446F7"/>
    <w:pPr>
      <w:autoSpaceDE w:val="0"/>
      <w:autoSpaceDN w:val="0"/>
      <w:adjustRightInd w:val="0"/>
    </w:pPr>
    <w:rPr>
      <w:rFonts w:ascii="Times New Roman" w:eastAsia="Times New Roman" w:hAnsi="Times New Roman"/>
      <w:color w:val="000000"/>
      <w:sz w:val="24"/>
      <w:szCs w:val="24"/>
      <w:lang w:val="ru-RU" w:eastAsia="ru-RU"/>
    </w:rPr>
  </w:style>
  <w:style w:type="paragraph" w:styleId="affb">
    <w:name w:val="TOC Heading"/>
    <w:basedOn w:val="1"/>
    <w:next w:val="a"/>
    <w:uiPriority w:val="99"/>
    <w:qFormat/>
    <w:rsid w:val="009446F7"/>
    <w:pPr>
      <w:spacing w:line="276" w:lineRule="auto"/>
      <w:outlineLvl w:val="9"/>
    </w:pPr>
    <w:rPr>
      <w:rFonts w:eastAsia="Times New Roman"/>
      <w:lang w:eastAsia="uk-UA"/>
    </w:rPr>
  </w:style>
  <w:style w:type="paragraph" w:styleId="1b">
    <w:name w:val="toc 1"/>
    <w:basedOn w:val="a"/>
    <w:next w:val="a"/>
    <w:autoRedefine/>
    <w:uiPriority w:val="1"/>
    <w:qFormat/>
    <w:rsid w:val="001064F6"/>
    <w:pPr>
      <w:tabs>
        <w:tab w:val="right" w:leader="dot" w:pos="9627"/>
      </w:tabs>
      <w:jc w:val="both"/>
    </w:pPr>
    <w:rPr>
      <w:rFonts w:eastAsia="Times New Roman"/>
    </w:rPr>
  </w:style>
  <w:style w:type="character" w:styleId="affc">
    <w:name w:val="Hyperlink"/>
    <w:uiPriority w:val="99"/>
    <w:rsid w:val="009446F7"/>
    <w:rPr>
      <w:color w:val="0000FF"/>
      <w:u w:val="single"/>
    </w:rPr>
  </w:style>
  <w:style w:type="paragraph" w:customStyle="1" w:styleId="71">
    <w:name w:val="Знак Знак7"/>
    <w:basedOn w:val="a"/>
    <w:uiPriority w:val="99"/>
    <w:rsid w:val="009446F7"/>
    <w:pPr>
      <w:suppressAutoHyphens/>
      <w:spacing w:after="160" w:line="240" w:lineRule="exact"/>
    </w:pPr>
    <w:rPr>
      <w:rFonts w:ascii="Verdana" w:eastAsia="Times New Roman" w:hAnsi="Verdana" w:cs="Verdana"/>
      <w:sz w:val="20"/>
      <w:szCs w:val="20"/>
      <w:lang w:val="en-US" w:eastAsia="en-US"/>
    </w:rPr>
  </w:style>
  <w:style w:type="paragraph" w:customStyle="1" w:styleId="affd">
    <w:name w:val="Знак Знак Знак"/>
    <w:basedOn w:val="a"/>
    <w:uiPriority w:val="99"/>
    <w:rsid w:val="009446F7"/>
    <w:pPr>
      <w:spacing w:before="60"/>
      <w:jc w:val="both"/>
    </w:pPr>
    <w:rPr>
      <w:rFonts w:ascii="Verdana" w:eastAsia="Times New Roman" w:hAnsi="Verdana" w:cs="Verdana"/>
      <w:sz w:val="20"/>
      <w:szCs w:val="20"/>
      <w:lang w:val="en-US" w:eastAsia="en-US"/>
    </w:rPr>
  </w:style>
  <w:style w:type="paragraph" w:styleId="affe">
    <w:name w:val="endnote text"/>
    <w:basedOn w:val="a"/>
    <w:link w:val="afff"/>
    <w:uiPriority w:val="99"/>
    <w:semiHidden/>
    <w:rsid w:val="002149E2"/>
    <w:rPr>
      <w:sz w:val="20"/>
      <w:szCs w:val="20"/>
    </w:rPr>
  </w:style>
  <w:style w:type="character" w:customStyle="1" w:styleId="afff">
    <w:name w:val="Текст концевой сноски Знак"/>
    <w:link w:val="affe"/>
    <w:uiPriority w:val="99"/>
    <w:rsid w:val="002149E2"/>
    <w:rPr>
      <w:rFonts w:ascii="Times New Roman" w:hAnsi="Times New Roman" w:cs="Times New Roman"/>
      <w:lang w:val="ru-RU" w:eastAsia="ru-RU"/>
    </w:rPr>
  </w:style>
  <w:style w:type="character" w:styleId="afff0">
    <w:name w:val="endnote reference"/>
    <w:uiPriority w:val="99"/>
    <w:semiHidden/>
    <w:rsid w:val="002149E2"/>
    <w:rPr>
      <w:vertAlign w:val="superscript"/>
    </w:rPr>
  </w:style>
  <w:style w:type="paragraph" w:customStyle="1" w:styleId="1c">
    <w:name w:val="Знак1"/>
    <w:basedOn w:val="a"/>
    <w:uiPriority w:val="99"/>
    <w:rsid w:val="004B5312"/>
    <w:pPr>
      <w:suppressAutoHyphens/>
      <w:spacing w:after="160" w:line="240" w:lineRule="exact"/>
    </w:pPr>
    <w:rPr>
      <w:rFonts w:ascii="Verdana" w:eastAsia="Times New Roman" w:hAnsi="Verdana" w:cs="Verdana"/>
      <w:sz w:val="20"/>
      <w:szCs w:val="20"/>
      <w:lang w:val="en-US" w:eastAsia="en-US"/>
    </w:rPr>
  </w:style>
  <w:style w:type="paragraph" w:customStyle="1" w:styleId="141">
    <w:name w:val="Знак Знак14 Знак Знак1"/>
    <w:basedOn w:val="a"/>
    <w:uiPriority w:val="99"/>
    <w:rsid w:val="004B5312"/>
    <w:pPr>
      <w:suppressAutoHyphens/>
      <w:spacing w:after="160" w:line="240" w:lineRule="exact"/>
    </w:pPr>
    <w:rPr>
      <w:rFonts w:ascii="Verdana" w:eastAsia="Times New Roman" w:hAnsi="Verdana" w:cs="Verdana"/>
      <w:sz w:val="20"/>
      <w:szCs w:val="20"/>
      <w:lang w:val="en-US" w:eastAsia="en-US"/>
    </w:rPr>
  </w:style>
  <w:style w:type="paragraph" w:customStyle="1" w:styleId="1d">
    <w:name w:val="Знак Знак1"/>
    <w:basedOn w:val="a"/>
    <w:uiPriority w:val="99"/>
    <w:rsid w:val="004B5312"/>
    <w:pPr>
      <w:suppressAutoHyphens/>
      <w:spacing w:after="160" w:line="240" w:lineRule="exact"/>
    </w:pPr>
    <w:rPr>
      <w:rFonts w:ascii="Verdana" w:eastAsia="Times New Roman" w:hAnsi="Verdana" w:cs="Verdana"/>
      <w:sz w:val="20"/>
      <w:szCs w:val="20"/>
      <w:lang w:val="en-US" w:eastAsia="en-US"/>
    </w:rPr>
  </w:style>
  <w:style w:type="paragraph" w:customStyle="1" w:styleId="1e">
    <w:name w:val="Знак Знак Знак Знак Знак Знак Знак Знак Знак Знак1"/>
    <w:basedOn w:val="a"/>
    <w:uiPriority w:val="99"/>
    <w:rsid w:val="004B5312"/>
    <w:pPr>
      <w:suppressAutoHyphens/>
      <w:spacing w:after="160" w:line="240" w:lineRule="exact"/>
    </w:pPr>
    <w:rPr>
      <w:rFonts w:ascii="Verdana" w:eastAsia="Times New Roman" w:hAnsi="Verdana" w:cs="Verdana"/>
      <w:sz w:val="20"/>
      <w:szCs w:val="20"/>
      <w:lang w:val="en-US" w:eastAsia="en-US"/>
    </w:rPr>
  </w:style>
  <w:style w:type="paragraph" w:customStyle="1" w:styleId="710">
    <w:name w:val="Знак Знак71"/>
    <w:basedOn w:val="a"/>
    <w:uiPriority w:val="99"/>
    <w:rsid w:val="004B5312"/>
    <w:pPr>
      <w:suppressAutoHyphens/>
      <w:spacing w:after="160" w:line="240" w:lineRule="exact"/>
    </w:pPr>
    <w:rPr>
      <w:rFonts w:ascii="Verdana" w:eastAsia="Times New Roman" w:hAnsi="Verdana" w:cs="Verdana"/>
      <w:sz w:val="20"/>
      <w:szCs w:val="20"/>
      <w:lang w:val="en-US" w:eastAsia="en-US"/>
    </w:rPr>
  </w:style>
  <w:style w:type="paragraph" w:customStyle="1" w:styleId="1f">
    <w:name w:val="Знак Знак Знак1"/>
    <w:basedOn w:val="a"/>
    <w:uiPriority w:val="99"/>
    <w:rsid w:val="004B5312"/>
    <w:pPr>
      <w:spacing w:before="60"/>
      <w:jc w:val="both"/>
    </w:pPr>
    <w:rPr>
      <w:rFonts w:ascii="Verdana" w:eastAsia="Times New Roman" w:hAnsi="Verdana" w:cs="Verdana"/>
      <w:sz w:val="20"/>
      <w:szCs w:val="20"/>
      <w:lang w:val="en-US" w:eastAsia="en-US"/>
    </w:rPr>
  </w:style>
  <w:style w:type="character" w:customStyle="1" w:styleId="xfm80378127">
    <w:name w:val="xfm_80378127"/>
    <w:basedOn w:val="a0"/>
    <w:uiPriority w:val="99"/>
    <w:rsid w:val="001C2B9F"/>
  </w:style>
  <w:style w:type="paragraph" w:customStyle="1" w:styleId="CharChar0">
    <w:name w:val="Char Знак Знак Char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764DB7"/>
    <w:pPr>
      <w:spacing w:before="60"/>
      <w:jc w:val="both"/>
    </w:pPr>
    <w:rPr>
      <w:rFonts w:ascii="Verdana" w:eastAsia="Times New Roman" w:hAnsi="Verdana" w:cs="Verdana"/>
      <w:sz w:val="20"/>
      <w:szCs w:val="20"/>
      <w:lang w:val="en-US" w:eastAsia="en-US"/>
    </w:rPr>
  </w:style>
  <w:style w:type="paragraph" w:customStyle="1" w:styleId="Iauiue">
    <w:name w:val="Iau?iue"/>
    <w:uiPriority w:val="99"/>
    <w:rsid w:val="00764DB7"/>
    <w:pPr>
      <w:widowControl w:val="0"/>
      <w:snapToGrid w:val="0"/>
    </w:pPr>
    <w:rPr>
      <w:rFonts w:ascii="Times New Roman" w:eastAsia="Times New Roman" w:hAnsi="Times New Roman"/>
      <w:lang w:val="ru-RU" w:eastAsia="ru-RU"/>
    </w:rPr>
  </w:style>
  <w:style w:type="paragraph" w:customStyle="1" w:styleId="210">
    <w:name w:val="Основной текст 21"/>
    <w:basedOn w:val="a"/>
    <w:uiPriority w:val="99"/>
    <w:rsid w:val="00764DB7"/>
    <w:pPr>
      <w:autoSpaceDE w:val="0"/>
      <w:autoSpaceDN w:val="0"/>
      <w:ind w:right="-7"/>
    </w:pPr>
    <w:rPr>
      <w:rFonts w:ascii="Times New Roman CYR" w:eastAsia="Times New Roman" w:hAnsi="Times New Roman CYR" w:cs="Times New Roman CYR"/>
      <w:sz w:val="28"/>
      <w:szCs w:val="28"/>
    </w:rPr>
  </w:style>
  <w:style w:type="paragraph" w:customStyle="1" w:styleId="Style3">
    <w:name w:val="Style3"/>
    <w:basedOn w:val="a"/>
    <w:uiPriority w:val="99"/>
    <w:rsid w:val="00764DB7"/>
    <w:pPr>
      <w:widowControl w:val="0"/>
      <w:autoSpaceDE w:val="0"/>
      <w:autoSpaceDN w:val="0"/>
      <w:adjustRightInd w:val="0"/>
    </w:pPr>
    <w:rPr>
      <w:rFonts w:ascii="Arial" w:eastAsia="Times New Roman" w:hAnsi="Arial" w:cs="Arial"/>
      <w:lang w:eastAsia="uk-UA"/>
    </w:rPr>
  </w:style>
  <w:style w:type="paragraph" w:customStyle="1" w:styleId="afff1">
    <w:name w:val="Базовый"/>
    <w:uiPriority w:val="99"/>
    <w:rsid w:val="00764DB7"/>
    <w:pPr>
      <w:widowControl w:val="0"/>
      <w:suppressAutoHyphens/>
      <w:spacing w:after="200" w:line="276" w:lineRule="auto"/>
    </w:pPr>
    <w:rPr>
      <w:rFonts w:ascii="Arial" w:eastAsia="Times New Roman" w:hAnsi="Arial" w:cs="Arial"/>
      <w:color w:val="00000A"/>
      <w:sz w:val="21"/>
      <w:szCs w:val="21"/>
      <w:lang w:eastAsia="zh-CN"/>
    </w:rPr>
  </w:style>
  <w:style w:type="paragraph" w:customStyle="1" w:styleId="NormalArial">
    <w:name w:val="Normal + Arial"/>
    <w:aliases w:val="11 pt,Bold"/>
    <w:basedOn w:val="a"/>
    <w:uiPriority w:val="99"/>
    <w:rsid w:val="00764DB7"/>
    <w:pPr>
      <w:pBdr>
        <w:bottom w:val="single" w:sz="12" w:space="1" w:color="auto"/>
      </w:pBdr>
      <w:spacing w:after="120"/>
      <w:jc w:val="both"/>
    </w:pPr>
    <w:rPr>
      <w:rFonts w:ascii="Arial" w:eastAsia="Times New Roman" w:hAnsi="Arial" w:cs="Arial"/>
      <w:b/>
      <w:bCs/>
      <w:sz w:val="22"/>
      <w:szCs w:val="22"/>
      <w:lang w:val="en-CA" w:eastAsia="uk-UA"/>
    </w:rPr>
  </w:style>
  <w:style w:type="paragraph" w:customStyle="1" w:styleId="afff2">
    <w:name w:val="Îáû÷íûé"/>
    <w:uiPriority w:val="99"/>
    <w:rsid w:val="00764DB7"/>
    <w:rPr>
      <w:rFonts w:ascii="Kudriashov" w:eastAsia="Times New Roman" w:hAnsi="Kudriashov" w:cs="Kudriashov"/>
      <w:lang w:val="ru-RU" w:eastAsia="ru-RU"/>
    </w:rPr>
  </w:style>
  <w:style w:type="paragraph" w:customStyle="1" w:styleId="1f0">
    <w:name w:val="заголовок 1"/>
    <w:basedOn w:val="a"/>
    <w:next w:val="a"/>
    <w:uiPriority w:val="99"/>
    <w:rsid w:val="00764DB7"/>
    <w:pPr>
      <w:keepNext/>
      <w:autoSpaceDE w:val="0"/>
      <w:autoSpaceDN w:val="0"/>
      <w:adjustRightInd w:val="0"/>
    </w:pPr>
    <w:rPr>
      <w:rFonts w:eastAsia="Times New Roman"/>
      <w:b/>
      <w:bCs/>
      <w:color w:val="000000"/>
    </w:rPr>
  </w:style>
  <w:style w:type="paragraph" w:customStyle="1" w:styleId="41">
    <w:name w:val="заголовок 4"/>
    <w:basedOn w:val="a"/>
    <w:next w:val="a"/>
    <w:uiPriority w:val="99"/>
    <w:rsid w:val="00764DB7"/>
    <w:pPr>
      <w:keepNext/>
      <w:autoSpaceDE w:val="0"/>
      <w:autoSpaceDN w:val="0"/>
      <w:spacing w:before="240" w:after="60"/>
      <w:jc w:val="both"/>
    </w:pPr>
    <w:rPr>
      <w:rFonts w:eastAsia="Times New Roman"/>
      <w:b/>
      <w:bCs/>
      <w:sz w:val="28"/>
      <w:szCs w:val="28"/>
    </w:rPr>
  </w:style>
  <w:style w:type="character" w:styleId="afff3">
    <w:name w:val="Book Title"/>
    <w:uiPriority w:val="99"/>
    <w:qFormat/>
    <w:rsid w:val="00764DB7"/>
    <w:rPr>
      <w:b/>
      <w:bCs/>
      <w:smallCaps/>
      <w:spacing w:val="5"/>
    </w:rPr>
  </w:style>
  <w:style w:type="character" w:customStyle="1" w:styleId="A20">
    <w:name w:val="A2"/>
    <w:uiPriority w:val="99"/>
    <w:rsid w:val="00764DB7"/>
    <w:rPr>
      <w:color w:val="000000"/>
      <w:sz w:val="14"/>
      <w:szCs w:val="14"/>
    </w:rPr>
  </w:style>
  <w:style w:type="character" w:customStyle="1" w:styleId="apple-converted-space">
    <w:name w:val="apple-converted-space"/>
    <w:basedOn w:val="a0"/>
    <w:rsid w:val="00764DB7"/>
  </w:style>
  <w:style w:type="character" w:customStyle="1" w:styleId="xfmc0">
    <w:name w:val="xfmc0"/>
    <w:basedOn w:val="a0"/>
    <w:uiPriority w:val="99"/>
    <w:rsid w:val="00764DB7"/>
  </w:style>
  <w:style w:type="character" w:customStyle="1" w:styleId="FontStyle16">
    <w:name w:val="Font Style16"/>
    <w:uiPriority w:val="99"/>
    <w:rsid w:val="00AC0152"/>
    <w:rPr>
      <w:rFonts w:ascii="Times New Roman" w:hAnsi="Times New Roman" w:cs="Times New Roman"/>
      <w:color w:val="000000"/>
      <w:sz w:val="26"/>
      <w:szCs w:val="26"/>
    </w:rPr>
  </w:style>
  <w:style w:type="character" w:customStyle="1" w:styleId="apple-style-span">
    <w:name w:val="apple-style-span"/>
    <w:rsid w:val="009A595D"/>
  </w:style>
  <w:style w:type="character" w:customStyle="1" w:styleId="BodyText3Char">
    <w:name w:val="Body Text 3 Char"/>
    <w:uiPriority w:val="99"/>
    <w:rsid w:val="00C60D0B"/>
    <w:rPr>
      <w:rFonts w:ascii="Arial" w:hAnsi="Arial" w:cs="Arial"/>
      <w:sz w:val="18"/>
      <w:szCs w:val="18"/>
      <w:lang w:eastAsia="ru-RU"/>
    </w:rPr>
  </w:style>
  <w:style w:type="paragraph" w:styleId="33">
    <w:name w:val="Body Text 3"/>
    <w:basedOn w:val="a"/>
    <w:link w:val="34"/>
    <w:uiPriority w:val="99"/>
    <w:rsid w:val="00C60D0B"/>
    <w:pPr>
      <w:widowControl w:val="0"/>
      <w:tabs>
        <w:tab w:val="left" w:pos="6804"/>
        <w:tab w:val="left" w:pos="10348"/>
      </w:tabs>
    </w:pPr>
    <w:rPr>
      <w:rFonts w:ascii="Arial" w:hAnsi="Arial" w:cs="Arial"/>
      <w:sz w:val="18"/>
      <w:szCs w:val="18"/>
    </w:rPr>
  </w:style>
  <w:style w:type="character" w:customStyle="1" w:styleId="34">
    <w:name w:val="Основной текст 3 Знак"/>
    <w:link w:val="33"/>
    <w:uiPriority w:val="99"/>
    <w:semiHidden/>
    <w:rsid w:val="007D3EB8"/>
    <w:rPr>
      <w:rFonts w:ascii="Times New Roman" w:hAnsi="Times New Roman" w:cs="Times New Roman"/>
      <w:sz w:val="16"/>
      <w:szCs w:val="16"/>
    </w:rPr>
  </w:style>
  <w:style w:type="paragraph" w:customStyle="1" w:styleId="rvps2">
    <w:name w:val="rvps2"/>
    <w:basedOn w:val="a"/>
    <w:rsid w:val="00A14492"/>
    <w:pPr>
      <w:spacing w:before="100" w:beforeAutospacing="1" w:after="100" w:afterAutospacing="1"/>
    </w:pPr>
    <w:rPr>
      <w:rFonts w:eastAsia="Times New Roman"/>
      <w:lang w:eastAsia="uk-UA"/>
    </w:rPr>
  </w:style>
  <w:style w:type="character" w:customStyle="1" w:styleId="aff5">
    <w:name w:val="Абзац списка Знак"/>
    <w:link w:val="aff4"/>
    <w:uiPriority w:val="34"/>
    <w:locked/>
    <w:rsid w:val="00DC35DC"/>
    <w:rPr>
      <w:rFonts w:ascii="Times New Roman" w:eastAsia="Times New Roman" w:hAnsi="Times New Roman"/>
      <w:sz w:val="24"/>
      <w:szCs w:val="24"/>
    </w:rPr>
  </w:style>
  <w:style w:type="character" w:customStyle="1" w:styleId="afff4">
    <w:name w:val="Основний текст_"/>
    <w:basedOn w:val="a0"/>
    <w:link w:val="afff5"/>
    <w:rsid w:val="00A85CD0"/>
    <w:rPr>
      <w:rFonts w:ascii="Times New Roman" w:eastAsia="Times New Roman" w:hAnsi="Times New Roman"/>
      <w:shd w:val="clear" w:color="auto" w:fill="FFFFFF"/>
    </w:rPr>
  </w:style>
  <w:style w:type="character" w:customStyle="1" w:styleId="115pt">
    <w:name w:val="Основний текст + 11;5 pt"/>
    <w:basedOn w:val="afff4"/>
    <w:rsid w:val="00A85CD0"/>
    <w:rPr>
      <w:rFonts w:ascii="Times New Roman" w:eastAsia="Times New Roman" w:hAnsi="Times New Roman"/>
      <w:color w:val="000000"/>
      <w:spacing w:val="0"/>
      <w:w w:val="100"/>
      <w:position w:val="0"/>
      <w:sz w:val="23"/>
      <w:szCs w:val="23"/>
      <w:shd w:val="clear" w:color="auto" w:fill="FFFFFF"/>
      <w:lang w:val="uk-UA" w:eastAsia="uk-UA" w:bidi="uk-UA"/>
    </w:rPr>
  </w:style>
  <w:style w:type="character" w:customStyle="1" w:styleId="11pt0pt">
    <w:name w:val="Основний текст + 11 pt;Інтервал 0 pt"/>
    <w:basedOn w:val="afff4"/>
    <w:rsid w:val="00A85CD0"/>
    <w:rPr>
      <w:rFonts w:ascii="Times New Roman" w:eastAsia="Times New Roman" w:hAnsi="Times New Roman"/>
      <w:color w:val="000000"/>
      <w:spacing w:val="-10"/>
      <w:w w:val="100"/>
      <w:position w:val="0"/>
      <w:sz w:val="22"/>
      <w:szCs w:val="22"/>
      <w:shd w:val="clear" w:color="auto" w:fill="FFFFFF"/>
      <w:lang w:val="uk-UA" w:eastAsia="uk-UA" w:bidi="uk-UA"/>
    </w:rPr>
  </w:style>
  <w:style w:type="character" w:customStyle="1" w:styleId="45pt0pt">
    <w:name w:val="Основний текст + 4;5 pt;Інтервал 0 pt"/>
    <w:basedOn w:val="afff4"/>
    <w:rsid w:val="00A85CD0"/>
    <w:rPr>
      <w:rFonts w:ascii="Times New Roman" w:eastAsia="Times New Roman" w:hAnsi="Times New Roman"/>
      <w:color w:val="000000"/>
      <w:spacing w:val="-10"/>
      <w:w w:val="100"/>
      <w:position w:val="0"/>
      <w:sz w:val="9"/>
      <w:szCs w:val="9"/>
      <w:shd w:val="clear" w:color="auto" w:fill="FFFFFF"/>
      <w:lang w:val="uk-UA" w:eastAsia="uk-UA" w:bidi="uk-UA"/>
    </w:rPr>
  </w:style>
  <w:style w:type="character" w:customStyle="1" w:styleId="14pt">
    <w:name w:val="Основний текст + 14 pt"/>
    <w:basedOn w:val="afff4"/>
    <w:rsid w:val="00A85CD0"/>
    <w:rPr>
      <w:rFonts w:ascii="Times New Roman" w:eastAsia="Times New Roman" w:hAnsi="Times New Roman"/>
      <w:color w:val="000000"/>
      <w:spacing w:val="0"/>
      <w:w w:val="100"/>
      <w:position w:val="0"/>
      <w:sz w:val="28"/>
      <w:szCs w:val="28"/>
      <w:shd w:val="clear" w:color="auto" w:fill="FFFFFF"/>
      <w:lang w:val="uk-UA" w:eastAsia="uk-UA" w:bidi="uk-UA"/>
    </w:rPr>
  </w:style>
  <w:style w:type="character" w:customStyle="1" w:styleId="PalatinoLinotype13pt">
    <w:name w:val="Основний текст + Palatino Linotype;13 pt"/>
    <w:basedOn w:val="afff4"/>
    <w:rsid w:val="00A85CD0"/>
    <w:rPr>
      <w:rFonts w:ascii="Palatino Linotype" w:eastAsia="Palatino Linotype" w:hAnsi="Palatino Linotype" w:cs="Palatino Linotype"/>
      <w:color w:val="000000"/>
      <w:spacing w:val="0"/>
      <w:w w:val="100"/>
      <w:position w:val="0"/>
      <w:sz w:val="26"/>
      <w:szCs w:val="26"/>
      <w:shd w:val="clear" w:color="auto" w:fill="FFFFFF"/>
      <w:lang w:val="uk-UA" w:eastAsia="uk-UA" w:bidi="uk-UA"/>
    </w:rPr>
  </w:style>
  <w:style w:type="character" w:customStyle="1" w:styleId="ArialNarrow12pt">
    <w:name w:val="Основний текст + Arial Narrow;12 pt"/>
    <w:basedOn w:val="afff4"/>
    <w:rsid w:val="00A85CD0"/>
    <w:rPr>
      <w:rFonts w:ascii="Arial Narrow" w:eastAsia="Arial Narrow" w:hAnsi="Arial Narrow" w:cs="Arial Narrow"/>
      <w:color w:val="000000"/>
      <w:spacing w:val="0"/>
      <w:w w:val="100"/>
      <w:position w:val="0"/>
      <w:sz w:val="24"/>
      <w:szCs w:val="24"/>
      <w:shd w:val="clear" w:color="auto" w:fill="FFFFFF"/>
      <w:lang w:val="uk-UA" w:eastAsia="uk-UA" w:bidi="uk-UA"/>
    </w:rPr>
  </w:style>
  <w:style w:type="paragraph" w:customStyle="1" w:styleId="afff5">
    <w:name w:val="Основний текст"/>
    <w:basedOn w:val="a"/>
    <w:link w:val="afff4"/>
    <w:rsid w:val="00A85CD0"/>
    <w:pPr>
      <w:widowControl w:val="0"/>
      <w:shd w:val="clear" w:color="auto" w:fill="FFFFFF"/>
    </w:pPr>
    <w:rPr>
      <w:rFonts w:eastAsia="Times New Roman"/>
      <w:sz w:val="20"/>
      <w:szCs w:val="20"/>
      <w:lang w:eastAsia="uk-UA"/>
    </w:rPr>
  </w:style>
  <w:style w:type="paragraph" w:customStyle="1" w:styleId="xfmc1">
    <w:name w:val="xfmc1"/>
    <w:basedOn w:val="a"/>
    <w:rsid w:val="00180EB3"/>
    <w:pPr>
      <w:spacing w:before="100" w:beforeAutospacing="1" w:after="100" w:afterAutospacing="1"/>
    </w:pPr>
    <w:rPr>
      <w:rFonts w:eastAsia="Times New Roman"/>
      <w:lang w:eastAsia="uk-UA"/>
    </w:rPr>
  </w:style>
  <w:style w:type="character" w:customStyle="1" w:styleId="FontStyle11">
    <w:name w:val="Font Style11"/>
    <w:rsid w:val="00180EB3"/>
    <w:rPr>
      <w:rFonts w:ascii="Times New Roman" w:hAnsi="Times New Roman" w:cs="Times New Roman"/>
      <w:b/>
      <w:bCs/>
      <w:sz w:val="22"/>
      <w:szCs w:val="22"/>
    </w:rPr>
  </w:style>
  <w:style w:type="character" w:styleId="afff6">
    <w:name w:val="FollowedHyperlink"/>
    <w:basedOn w:val="a0"/>
    <w:uiPriority w:val="99"/>
    <w:semiHidden/>
    <w:unhideWhenUsed/>
    <w:rsid w:val="00D93764"/>
    <w:rPr>
      <w:color w:val="800080" w:themeColor="followedHyperlink"/>
      <w:u w:val="single"/>
    </w:rPr>
  </w:style>
  <w:style w:type="paragraph" w:styleId="afff7">
    <w:name w:val="Revision"/>
    <w:hidden/>
    <w:uiPriority w:val="99"/>
    <w:semiHidden/>
    <w:rsid w:val="006B6824"/>
    <w:rPr>
      <w:rFonts w:ascii="Times New Roman" w:hAnsi="Times New Roman"/>
      <w:sz w:val="24"/>
      <w:szCs w:val="24"/>
      <w:lang w:eastAsia="ru-RU"/>
    </w:rPr>
  </w:style>
  <w:style w:type="table" w:customStyle="1" w:styleId="TableNormal1">
    <w:name w:val="Table Normal1"/>
    <w:uiPriority w:val="2"/>
    <w:semiHidden/>
    <w:unhideWhenUsed/>
    <w:qFormat/>
    <w:rsid w:val="0015613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29">
    <w:name w:val="toc 2"/>
    <w:basedOn w:val="a"/>
    <w:uiPriority w:val="1"/>
    <w:qFormat/>
    <w:rsid w:val="00156132"/>
    <w:pPr>
      <w:widowControl w:val="0"/>
      <w:autoSpaceDE w:val="0"/>
      <w:autoSpaceDN w:val="0"/>
      <w:spacing w:before="454"/>
      <w:ind w:left="240"/>
    </w:pPr>
    <w:rPr>
      <w:rFonts w:ascii="Arial" w:eastAsia="Arial" w:hAnsi="Arial" w:cs="Arial"/>
      <w:b/>
      <w:bCs/>
      <w:lang w:val="en-US" w:eastAsia="en-US"/>
    </w:rPr>
  </w:style>
  <w:style w:type="paragraph" w:styleId="35">
    <w:name w:val="toc 3"/>
    <w:basedOn w:val="a"/>
    <w:uiPriority w:val="1"/>
    <w:qFormat/>
    <w:rsid w:val="00156132"/>
    <w:pPr>
      <w:widowControl w:val="0"/>
      <w:autoSpaceDE w:val="0"/>
      <w:autoSpaceDN w:val="0"/>
      <w:spacing w:before="12" w:line="251" w:lineRule="exact"/>
      <w:ind w:left="240"/>
    </w:pPr>
    <w:rPr>
      <w:rFonts w:ascii="Arial Black" w:eastAsia="Arial Black" w:hAnsi="Arial Black" w:cs="Arial Black"/>
      <w:sz w:val="20"/>
      <w:szCs w:val="20"/>
      <w:lang w:val="en-US" w:eastAsia="en-US"/>
    </w:rPr>
  </w:style>
  <w:style w:type="paragraph" w:styleId="42">
    <w:name w:val="toc 4"/>
    <w:basedOn w:val="a"/>
    <w:uiPriority w:val="1"/>
    <w:qFormat/>
    <w:rsid w:val="00156132"/>
    <w:pPr>
      <w:widowControl w:val="0"/>
      <w:autoSpaceDE w:val="0"/>
      <w:autoSpaceDN w:val="0"/>
      <w:spacing w:before="11"/>
      <w:ind w:left="240"/>
    </w:pPr>
    <w:rPr>
      <w:rFonts w:ascii="Arial Black" w:eastAsia="Arial Black" w:hAnsi="Arial Black" w:cs="Arial Black"/>
      <w:b/>
      <w:bCs/>
      <w:i/>
      <w:sz w:val="22"/>
      <w:szCs w:val="22"/>
      <w:lang w:val="en-US" w:eastAsia="en-US"/>
    </w:rPr>
  </w:style>
  <w:style w:type="paragraph" w:customStyle="1" w:styleId="TableParagraph">
    <w:name w:val="Table Paragraph"/>
    <w:basedOn w:val="a"/>
    <w:uiPriority w:val="1"/>
    <w:qFormat/>
    <w:rsid w:val="00156132"/>
    <w:pPr>
      <w:widowControl w:val="0"/>
      <w:autoSpaceDE w:val="0"/>
      <w:autoSpaceDN w:val="0"/>
      <w:jc w:val="center"/>
    </w:pPr>
    <w:rPr>
      <w:rFonts w:ascii="Arial Black" w:eastAsia="Arial Black" w:hAnsi="Arial Black" w:cs="Arial Black"/>
      <w:sz w:val="22"/>
      <w:szCs w:val="22"/>
      <w:lang w:val="en-US" w:eastAsia="en-US"/>
    </w:rPr>
  </w:style>
  <w:style w:type="character" w:customStyle="1" w:styleId="1f1">
    <w:name w:val="Заголовок №1_"/>
    <w:basedOn w:val="a0"/>
    <w:link w:val="1f2"/>
    <w:semiHidden/>
    <w:locked/>
    <w:rsid w:val="00E15113"/>
    <w:rPr>
      <w:rFonts w:ascii="Trebuchet MS" w:eastAsia="Trebuchet MS" w:hAnsi="Trebuchet MS" w:cs="Trebuchet MS"/>
      <w:b/>
      <w:bCs/>
      <w:sz w:val="18"/>
      <w:szCs w:val="18"/>
      <w:shd w:val="clear" w:color="auto" w:fill="FFFFFF"/>
    </w:rPr>
  </w:style>
  <w:style w:type="paragraph" w:customStyle="1" w:styleId="1f2">
    <w:name w:val="Заголовок №1"/>
    <w:basedOn w:val="a"/>
    <w:link w:val="1f1"/>
    <w:semiHidden/>
    <w:rsid w:val="00E15113"/>
    <w:pPr>
      <w:widowControl w:val="0"/>
      <w:shd w:val="clear" w:color="auto" w:fill="FFFFFF"/>
      <w:spacing w:after="60" w:line="0" w:lineRule="atLeast"/>
      <w:jc w:val="both"/>
      <w:outlineLvl w:val="0"/>
    </w:pPr>
    <w:rPr>
      <w:rFonts w:ascii="Trebuchet MS" w:eastAsia="Trebuchet MS" w:hAnsi="Trebuchet MS" w:cs="Trebuchet MS"/>
      <w:b/>
      <w:bCs/>
      <w:sz w:val="18"/>
      <w:szCs w:val="18"/>
      <w:lang w:eastAsia="uk-UA"/>
    </w:rPr>
  </w:style>
  <w:style w:type="table" w:customStyle="1" w:styleId="1f3">
    <w:name w:val="Сетка таблицы1"/>
    <w:basedOn w:val="a1"/>
    <w:next w:val="aff3"/>
    <w:uiPriority w:val="39"/>
    <w:rsid w:val="00F45C4F"/>
    <w:rPr>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a0"/>
    <w:rsid w:val="00E3524F"/>
  </w:style>
  <w:style w:type="table" w:customStyle="1" w:styleId="-461">
    <w:name w:val="Таблица-сетка 4 — акцент 61"/>
    <w:basedOn w:val="a1"/>
    <w:uiPriority w:val="49"/>
    <w:rsid w:val="004E0D5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51">
    <w:name w:val="Таблица-сетка 5 темная — акцент 51"/>
    <w:basedOn w:val="a1"/>
    <w:uiPriority w:val="50"/>
    <w:rsid w:val="004E0D5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561">
    <w:name w:val="Таблица-сетка 5 темная — акцент 61"/>
    <w:basedOn w:val="a1"/>
    <w:uiPriority w:val="50"/>
    <w:rsid w:val="004E0D5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61">
    <w:name w:val="Таблица-сетка 3 — акцент 61"/>
    <w:basedOn w:val="a1"/>
    <w:uiPriority w:val="48"/>
    <w:rsid w:val="004E0D5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161">
    <w:name w:val="Таблица-сетка 1 светлая — акцент 61"/>
    <w:basedOn w:val="a1"/>
    <w:uiPriority w:val="46"/>
    <w:rsid w:val="004E0D56"/>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261">
    <w:name w:val="Таблица-сетка 2 — акцент 61"/>
    <w:basedOn w:val="a1"/>
    <w:uiPriority w:val="47"/>
    <w:rsid w:val="004E0D56"/>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1">
    <w:name w:val="Таблица-сетка 6 цветная — акцент 11"/>
    <w:basedOn w:val="a1"/>
    <w:uiPriority w:val="51"/>
    <w:rsid w:val="004E0D56"/>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51">
    <w:name w:val="Таблица-сетка 4 — акцент 51"/>
    <w:basedOn w:val="a1"/>
    <w:uiPriority w:val="49"/>
    <w:rsid w:val="004E0D5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51">
    <w:name w:val="Таблица-сетка 1 светлая — акцент 51"/>
    <w:basedOn w:val="a1"/>
    <w:uiPriority w:val="46"/>
    <w:rsid w:val="004E0D56"/>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351">
    <w:name w:val="Таблица-сетка 3 — акцент 51"/>
    <w:basedOn w:val="a1"/>
    <w:uiPriority w:val="48"/>
    <w:rsid w:val="004E0D5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411">
    <w:name w:val="Таблица-сетка 4 — акцент 11"/>
    <w:basedOn w:val="a1"/>
    <w:uiPriority w:val="49"/>
    <w:rsid w:val="004E0D5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1">
    <w:name w:val="Таблица-сетка 2 — акцент 11"/>
    <w:basedOn w:val="a1"/>
    <w:uiPriority w:val="47"/>
    <w:rsid w:val="009B1C6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11">
    <w:name w:val="Таблица-сетка 5 темная — акцент 11"/>
    <w:basedOn w:val="a1"/>
    <w:uiPriority w:val="50"/>
    <w:rsid w:val="009B1C6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1">
    <w:name w:val="Grid Table 4 Accent 1"/>
    <w:basedOn w:val="a1"/>
    <w:uiPriority w:val="49"/>
    <w:rsid w:val="00D86D8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21">
    <w:name w:val="Grid Table 2 Accent 1"/>
    <w:basedOn w:val="a1"/>
    <w:uiPriority w:val="47"/>
    <w:rsid w:val="00DD7FB3"/>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1">
    <w:name w:val="Grid Table 1 Light Accent 1"/>
    <w:basedOn w:val="a1"/>
    <w:uiPriority w:val="46"/>
    <w:rsid w:val="00DD7FB3"/>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61">
    <w:name w:val="Grid Table 6 Colorful Accent 1"/>
    <w:basedOn w:val="a1"/>
    <w:uiPriority w:val="51"/>
    <w:rsid w:val="00DD7FB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210">
    <w:name w:val="List Table 2 Accent 1"/>
    <w:basedOn w:val="a1"/>
    <w:uiPriority w:val="47"/>
    <w:rsid w:val="00E73E69"/>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1f4">
    <w:name w:val="Нет списка1"/>
    <w:next w:val="a2"/>
    <w:uiPriority w:val="99"/>
    <w:semiHidden/>
    <w:unhideWhenUsed/>
    <w:rsid w:val="004B4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18500">
      <w:bodyDiv w:val="1"/>
      <w:marLeft w:val="0"/>
      <w:marRight w:val="0"/>
      <w:marTop w:val="0"/>
      <w:marBottom w:val="0"/>
      <w:divBdr>
        <w:top w:val="none" w:sz="0" w:space="0" w:color="auto"/>
        <w:left w:val="none" w:sz="0" w:space="0" w:color="auto"/>
        <w:bottom w:val="none" w:sz="0" w:space="0" w:color="auto"/>
        <w:right w:val="none" w:sz="0" w:space="0" w:color="auto"/>
      </w:divBdr>
    </w:div>
    <w:div w:id="98138695">
      <w:bodyDiv w:val="1"/>
      <w:marLeft w:val="0"/>
      <w:marRight w:val="0"/>
      <w:marTop w:val="0"/>
      <w:marBottom w:val="0"/>
      <w:divBdr>
        <w:top w:val="none" w:sz="0" w:space="0" w:color="auto"/>
        <w:left w:val="none" w:sz="0" w:space="0" w:color="auto"/>
        <w:bottom w:val="none" w:sz="0" w:space="0" w:color="auto"/>
        <w:right w:val="none" w:sz="0" w:space="0" w:color="auto"/>
      </w:divBdr>
    </w:div>
    <w:div w:id="146555656">
      <w:bodyDiv w:val="1"/>
      <w:marLeft w:val="0"/>
      <w:marRight w:val="0"/>
      <w:marTop w:val="0"/>
      <w:marBottom w:val="0"/>
      <w:divBdr>
        <w:top w:val="none" w:sz="0" w:space="0" w:color="auto"/>
        <w:left w:val="none" w:sz="0" w:space="0" w:color="auto"/>
        <w:bottom w:val="none" w:sz="0" w:space="0" w:color="auto"/>
        <w:right w:val="none" w:sz="0" w:space="0" w:color="auto"/>
      </w:divBdr>
    </w:div>
    <w:div w:id="187376585">
      <w:bodyDiv w:val="1"/>
      <w:marLeft w:val="0"/>
      <w:marRight w:val="0"/>
      <w:marTop w:val="0"/>
      <w:marBottom w:val="0"/>
      <w:divBdr>
        <w:top w:val="none" w:sz="0" w:space="0" w:color="auto"/>
        <w:left w:val="none" w:sz="0" w:space="0" w:color="auto"/>
        <w:bottom w:val="none" w:sz="0" w:space="0" w:color="auto"/>
        <w:right w:val="none" w:sz="0" w:space="0" w:color="auto"/>
      </w:divBdr>
    </w:div>
    <w:div w:id="226306391">
      <w:bodyDiv w:val="1"/>
      <w:marLeft w:val="0"/>
      <w:marRight w:val="0"/>
      <w:marTop w:val="0"/>
      <w:marBottom w:val="0"/>
      <w:divBdr>
        <w:top w:val="none" w:sz="0" w:space="0" w:color="auto"/>
        <w:left w:val="none" w:sz="0" w:space="0" w:color="auto"/>
        <w:bottom w:val="none" w:sz="0" w:space="0" w:color="auto"/>
        <w:right w:val="none" w:sz="0" w:space="0" w:color="auto"/>
      </w:divBdr>
    </w:div>
    <w:div w:id="281495817">
      <w:bodyDiv w:val="1"/>
      <w:marLeft w:val="0"/>
      <w:marRight w:val="0"/>
      <w:marTop w:val="0"/>
      <w:marBottom w:val="0"/>
      <w:divBdr>
        <w:top w:val="none" w:sz="0" w:space="0" w:color="auto"/>
        <w:left w:val="none" w:sz="0" w:space="0" w:color="auto"/>
        <w:bottom w:val="none" w:sz="0" w:space="0" w:color="auto"/>
        <w:right w:val="none" w:sz="0" w:space="0" w:color="auto"/>
      </w:divBdr>
    </w:div>
    <w:div w:id="307514314">
      <w:bodyDiv w:val="1"/>
      <w:marLeft w:val="0"/>
      <w:marRight w:val="0"/>
      <w:marTop w:val="0"/>
      <w:marBottom w:val="0"/>
      <w:divBdr>
        <w:top w:val="none" w:sz="0" w:space="0" w:color="auto"/>
        <w:left w:val="none" w:sz="0" w:space="0" w:color="auto"/>
        <w:bottom w:val="none" w:sz="0" w:space="0" w:color="auto"/>
        <w:right w:val="none" w:sz="0" w:space="0" w:color="auto"/>
      </w:divBdr>
    </w:div>
    <w:div w:id="311175722">
      <w:bodyDiv w:val="1"/>
      <w:marLeft w:val="0"/>
      <w:marRight w:val="0"/>
      <w:marTop w:val="0"/>
      <w:marBottom w:val="0"/>
      <w:divBdr>
        <w:top w:val="none" w:sz="0" w:space="0" w:color="auto"/>
        <w:left w:val="none" w:sz="0" w:space="0" w:color="auto"/>
        <w:bottom w:val="none" w:sz="0" w:space="0" w:color="auto"/>
        <w:right w:val="none" w:sz="0" w:space="0" w:color="auto"/>
      </w:divBdr>
    </w:div>
    <w:div w:id="354621428">
      <w:bodyDiv w:val="1"/>
      <w:marLeft w:val="0"/>
      <w:marRight w:val="0"/>
      <w:marTop w:val="0"/>
      <w:marBottom w:val="0"/>
      <w:divBdr>
        <w:top w:val="none" w:sz="0" w:space="0" w:color="auto"/>
        <w:left w:val="none" w:sz="0" w:space="0" w:color="auto"/>
        <w:bottom w:val="none" w:sz="0" w:space="0" w:color="auto"/>
        <w:right w:val="none" w:sz="0" w:space="0" w:color="auto"/>
      </w:divBdr>
    </w:div>
    <w:div w:id="358511286">
      <w:bodyDiv w:val="1"/>
      <w:marLeft w:val="0"/>
      <w:marRight w:val="0"/>
      <w:marTop w:val="0"/>
      <w:marBottom w:val="0"/>
      <w:divBdr>
        <w:top w:val="none" w:sz="0" w:space="0" w:color="auto"/>
        <w:left w:val="none" w:sz="0" w:space="0" w:color="auto"/>
        <w:bottom w:val="none" w:sz="0" w:space="0" w:color="auto"/>
        <w:right w:val="none" w:sz="0" w:space="0" w:color="auto"/>
      </w:divBdr>
    </w:div>
    <w:div w:id="391974670">
      <w:bodyDiv w:val="1"/>
      <w:marLeft w:val="0"/>
      <w:marRight w:val="0"/>
      <w:marTop w:val="0"/>
      <w:marBottom w:val="0"/>
      <w:divBdr>
        <w:top w:val="none" w:sz="0" w:space="0" w:color="auto"/>
        <w:left w:val="none" w:sz="0" w:space="0" w:color="auto"/>
        <w:bottom w:val="none" w:sz="0" w:space="0" w:color="auto"/>
        <w:right w:val="none" w:sz="0" w:space="0" w:color="auto"/>
      </w:divBdr>
    </w:div>
    <w:div w:id="400058724">
      <w:bodyDiv w:val="1"/>
      <w:marLeft w:val="0"/>
      <w:marRight w:val="0"/>
      <w:marTop w:val="0"/>
      <w:marBottom w:val="0"/>
      <w:divBdr>
        <w:top w:val="none" w:sz="0" w:space="0" w:color="auto"/>
        <w:left w:val="none" w:sz="0" w:space="0" w:color="auto"/>
        <w:bottom w:val="none" w:sz="0" w:space="0" w:color="auto"/>
        <w:right w:val="none" w:sz="0" w:space="0" w:color="auto"/>
      </w:divBdr>
    </w:div>
    <w:div w:id="419789985">
      <w:bodyDiv w:val="1"/>
      <w:marLeft w:val="0"/>
      <w:marRight w:val="0"/>
      <w:marTop w:val="0"/>
      <w:marBottom w:val="0"/>
      <w:divBdr>
        <w:top w:val="none" w:sz="0" w:space="0" w:color="auto"/>
        <w:left w:val="none" w:sz="0" w:space="0" w:color="auto"/>
        <w:bottom w:val="none" w:sz="0" w:space="0" w:color="auto"/>
        <w:right w:val="none" w:sz="0" w:space="0" w:color="auto"/>
      </w:divBdr>
    </w:div>
    <w:div w:id="499393653">
      <w:bodyDiv w:val="1"/>
      <w:marLeft w:val="0"/>
      <w:marRight w:val="0"/>
      <w:marTop w:val="0"/>
      <w:marBottom w:val="0"/>
      <w:divBdr>
        <w:top w:val="none" w:sz="0" w:space="0" w:color="auto"/>
        <w:left w:val="none" w:sz="0" w:space="0" w:color="auto"/>
        <w:bottom w:val="none" w:sz="0" w:space="0" w:color="auto"/>
        <w:right w:val="none" w:sz="0" w:space="0" w:color="auto"/>
      </w:divBdr>
    </w:div>
    <w:div w:id="713846649">
      <w:bodyDiv w:val="1"/>
      <w:marLeft w:val="0"/>
      <w:marRight w:val="0"/>
      <w:marTop w:val="0"/>
      <w:marBottom w:val="0"/>
      <w:divBdr>
        <w:top w:val="none" w:sz="0" w:space="0" w:color="auto"/>
        <w:left w:val="none" w:sz="0" w:space="0" w:color="auto"/>
        <w:bottom w:val="none" w:sz="0" w:space="0" w:color="auto"/>
        <w:right w:val="none" w:sz="0" w:space="0" w:color="auto"/>
      </w:divBdr>
    </w:div>
    <w:div w:id="784498313">
      <w:bodyDiv w:val="1"/>
      <w:marLeft w:val="0"/>
      <w:marRight w:val="0"/>
      <w:marTop w:val="0"/>
      <w:marBottom w:val="0"/>
      <w:divBdr>
        <w:top w:val="none" w:sz="0" w:space="0" w:color="auto"/>
        <w:left w:val="none" w:sz="0" w:space="0" w:color="auto"/>
        <w:bottom w:val="none" w:sz="0" w:space="0" w:color="auto"/>
        <w:right w:val="none" w:sz="0" w:space="0" w:color="auto"/>
      </w:divBdr>
    </w:div>
    <w:div w:id="794107665">
      <w:bodyDiv w:val="1"/>
      <w:marLeft w:val="0"/>
      <w:marRight w:val="0"/>
      <w:marTop w:val="0"/>
      <w:marBottom w:val="0"/>
      <w:divBdr>
        <w:top w:val="none" w:sz="0" w:space="0" w:color="auto"/>
        <w:left w:val="none" w:sz="0" w:space="0" w:color="auto"/>
        <w:bottom w:val="none" w:sz="0" w:space="0" w:color="auto"/>
        <w:right w:val="none" w:sz="0" w:space="0" w:color="auto"/>
      </w:divBdr>
    </w:div>
    <w:div w:id="838927354">
      <w:bodyDiv w:val="1"/>
      <w:marLeft w:val="0"/>
      <w:marRight w:val="0"/>
      <w:marTop w:val="0"/>
      <w:marBottom w:val="0"/>
      <w:divBdr>
        <w:top w:val="none" w:sz="0" w:space="0" w:color="auto"/>
        <w:left w:val="none" w:sz="0" w:space="0" w:color="auto"/>
        <w:bottom w:val="none" w:sz="0" w:space="0" w:color="auto"/>
        <w:right w:val="none" w:sz="0" w:space="0" w:color="auto"/>
      </w:divBdr>
    </w:div>
    <w:div w:id="859584430">
      <w:bodyDiv w:val="1"/>
      <w:marLeft w:val="0"/>
      <w:marRight w:val="0"/>
      <w:marTop w:val="0"/>
      <w:marBottom w:val="0"/>
      <w:divBdr>
        <w:top w:val="none" w:sz="0" w:space="0" w:color="auto"/>
        <w:left w:val="none" w:sz="0" w:space="0" w:color="auto"/>
        <w:bottom w:val="none" w:sz="0" w:space="0" w:color="auto"/>
        <w:right w:val="none" w:sz="0" w:space="0" w:color="auto"/>
      </w:divBdr>
    </w:div>
    <w:div w:id="866335659">
      <w:bodyDiv w:val="1"/>
      <w:marLeft w:val="0"/>
      <w:marRight w:val="0"/>
      <w:marTop w:val="0"/>
      <w:marBottom w:val="0"/>
      <w:divBdr>
        <w:top w:val="none" w:sz="0" w:space="0" w:color="auto"/>
        <w:left w:val="none" w:sz="0" w:space="0" w:color="auto"/>
        <w:bottom w:val="none" w:sz="0" w:space="0" w:color="auto"/>
        <w:right w:val="none" w:sz="0" w:space="0" w:color="auto"/>
      </w:divBdr>
    </w:div>
    <w:div w:id="903100377">
      <w:bodyDiv w:val="1"/>
      <w:marLeft w:val="0"/>
      <w:marRight w:val="0"/>
      <w:marTop w:val="0"/>
      <w:marBottom w:val="0"/>
      <w:divBdr>
        <w:top w:val="none" w:sz="0" w:space="0" w:color="auto"/>
        <w:left w:val="none" w:sz="0" w:space="0" w:color="auto"/>
        <w:bottom w:val="none" w:sz="0" w:space="0" w:color="auto"/>
        <w:right w:val="none" w:sz="0" w:space="0" w:color="auto"/>
      </w:divBdr>
    </w:div>
    <w:div w:id="907884401">
      <w:bodyDiv w:val="1"/>
      <w:marLeft w:val="0"/>
      <w:marRight w:val="0"/>
      <w:marTop w:val="0"/>
      <w:marBottom w:val="0"/>
      <w:divBdr>
        <w:top w:val="none" w:sz="0" w:space="0" w:color="auto"/>
        <w:left w:val="none" w:sz="0" w:space="0" w:color="auto"/>
        <w:bottom w:val="none" w:sz="0" w:space="0" w:color="auto"/>
        <w:right w:val="none" w:sz="0" w:space="0" w:color="auto"/>
      </w:divBdr>
    </w:div>
    <w:div w:id="952397378">
      <w:bodyDiv w:val="1"/>
      <w:marLeft w:val="0"/>
      <w:marRight w:val="0"/>
      <w:marTop w:val="0"/>
      <w:marBottom w:val="0"/>
      <w:divBdr>
        <w:top w:val="none" w:sz="0" w:space="0" w:color="auto"/>
        <w:left w:val="none" w:sz="0" w:space="0" w:color="auto"/>
        <w:bottom w:val="none" w:sz="0" w:space="0" w:color="auto"/>
        <w:right w:val="none" w:sz="0" w:space="0" w:color="auto"/>
      </w:divBdr>
    </w:div>
    <w:div w:id="1012488921">
      <w:bodyDiv w:val="1"/>
      <w:marLeft w:val="0"/>
      <w:marRight w:val="0"/>
      <w:marTop w:val="0"/>
      <w:marBottom w:val="0"/>
      <w:divBdr>
        <w:top w:val="none" w:sz="0" w:space="0" w:color="auto"/>
        <w:left w:val="none" w:sz="0" w:space="0" w:color="auto"/>
        <w:bottom w:val="none" w:sz="0" w:space="0" w:color="auto"/>
        <w:right w:val="none" w:sz="0" w:space="0" w:color="auto"/>
      </w:divBdr>
    </w:div>
    <w:div w:id="1031495103">
      <w:marLeft w:val="0"/>
      <w:marRight w:val="0"/>
      <w:marTop w:val="0"/>
      <w:marBottom w:val="0"/>
      <w:divBdr>
        <w:top w:val="none" w:sz="0" w:space="0" w:color="auto"/>
        <w:left w:val="none" w:sz="0" w:space="0" w:color="auto"/>
        <w:bottom w:val="none" w:sz="0" w:space="0" w:color="auto"/>
        <w:right w:val="none" w:sz="0" w:space="0" w:color="auto"/>
      </w:divBdr>
    </w:div>
    <w:div w:id="1031495104">
      <w:marLeft w:val="0"/>
      <w:marRight w:val="0"/>
      <w:marTop w:val="0"/>
      <w:marBottom w:val="0"/>
      <w:divBdr>
        <w:top w:val="none" w:sz="0" w:space="0" w:color="auto"/>
        <w:left w:val="none" w:sz="0" w:space="0" w:color="auto"/>
        <w:bottom w:val="none" w:sz="0" w:space="0" w:color="auto"/>
        <w:right w:val="none" w:sz="0" w:space="0" w:color="auto"/>
      </w:divBdr>
    </w:div>
    <w:div w:id="1031495105">
      <w:marLeft w:val="0"/>
      <w:marRight w:val="0"/>
      <w:marTop w:val="0"/>
      <w:marBottom w:val="0"/>
      <w:divBdr>
        <w:top w:val="none" w:sz="0" w:space="0" w:color="auto"/>
        <w:left w:val="none" w:sz="0" w:space="0" w:color="auto"/>
        <w:bottom w:val="none" w:sz="0" w:space="0" w:color="auto"/>
        <w:right w:val="none" w:sz="0" w:space="0" w:color="auto"/>
      </w:divBdr>
    </w:div>
    <w:div w:id="1031495106">
      <w:marLeft w:val="0"/>
      <w:marRight w:val="0"/>
      <w:marTop w:val="0"/>
      <w:marBottom w:val="0"/>
      <w:divBdr>
        <w:top w:val="none" w:sz="0" w:space="0" w:color="auto"/>
        <w:left w:val="none" w:sz="0" w:space="0" w:color="auto"/>
        <w:bottom w:val="none" w:sz="0" w:space="0" w:color="auto"/>
        <w:right w:val="none" w:sz="0" w:space="0" w:color="auto"/>
      </w:divBdr>
    </w:div>
    <w:div w:id="1031495107">
      <w:marLeft w:val="0"/>
      <w:marRight w:val="0"/>
      <w:marTop w:val="0"/>
      <w:marBottom w:val="0"/>
      <w:divBdr>
        <w:top w:val="none" w:sz="0" w:space="0" w:color="auto"/>
        <w:left w:val="none" w:sz="0" w:space="0" w:color="auto"/>
        <w:bottom w:val="none" w:sz="0" w:space="0" w:color="auto"/>
        <w:right w:val="none" w:sz="0" w:space="0" w:color="auto"/>
      </w:divBdr>
    </w:div>
    <w:div w:id="1031495108">
      <w:marLeft w:val="0"/>
      <w:marRight w:val="0"/>
      <w:marTop w:val="0"/>
      <w:marBottom w:val="0"/>
      <w:divBdr>
        <w:top w:val="none" w:sz="0" w:space="0" w:color="auto"/>
        <w:left w:val="none" w:sz="0" w:space="0" w:color="auto"/>
        <w:bottom w:val="none" w:sz="0" w:space="0" w:color="auto"/>
        <w:right w:val="none" w:sz="0" w:space="0" w:color="auto"/>
      </w:divBdr>
    </w:div>
    <w:div w:id="1031495109">
      <w:marLeft w:val="0"/>
      <w:marRight w:val="0"/>
      <w:marTop w:val="0"/>
      <w:marBottom w:val="0"/>
      <w:divBdr>
        <w:top w:val="none" w:sz="0" w:space="0" w:color="auto"/>
        <w:left w:val="none" w:sz="0" w:space="0" w:color="auto"/>
        <w:bottom w:val="none" w:sz="0" w:space="0" w:color="auto"/>
        <w:right w:val="none" w:sz="0" w:space="0" w:color="auto"/>
      </w:divBdr>
    </w:div>
    <w:div w:id="1031495110">
      <w:marLeft w:val="0"/>
      <w:marRight w:val="0"/>
      <w:marTop w:val="0"/>
      <w:marBottom w:val="0"/>
      <w:divBdr>
        <w:top w:val="none" w:sz="0" w:space="0" w:color="auto"/>
        <w:left w:val="none" w:sz="0" w:space="0" w:color="auto"/>
        <w:bottom w:val="none" w:sz="0" w:space="0" w:color="auto"/>
        <w:right w:val="none" w:sz="0" w:space="0" w:color="auto"/>
      </w:divBdr>
    </w:div>
    <w:div w:id="1031495111">
      <w:marLeft w:val="0"/>
      <w:marRight w:val="0"/>
      <w:marTop w:val="0"/>
      <w:marBottom w:val="0"/>
      <w:divBdr>
        <w:top w:val="none" w:sz="0" w:space="0" w:color="auto"/>
        <w:left w:val="none" w:sz="0" w:space="0" w:color="auto"/>
        <w:bottom w:val="none" w:sz="0" w:space="0" w:color="auto"/>
        <w:right w:val="none" w:sz="0" w:space="0" w:color="auto"/>
      </w:divBdr>
    </w:div>
    <w:div w:id="1031495112">
      <w:marLeft w:val="0"/>
      <w:marRight w:val="0"/>
      <w:marTop w:val="0"/>
      <w:marBottom w:val="0"/>
      <w:divBdr>
        <w:top w:val="none" w:sz="0" w:space="0" w:color="auto"/>
        <w:left w:val="none" w:sz="0" w:space="0" w:color="auto"/>
        <w:bottom w:val="none" w:sz="0" w:space="0" w:color="auto"/>
        <w:right w:val="none" w:sz="0" w:space="0" w:color="auto"/>
      </w:divBdr>
    </w:div>
    <w:div w:id="1031495113">
      <w:marLeft w:val="0"/>
      <w:marRight w:val="0"/>
      <w:marTop w:val="0"/>
      <w:marBottom w:val="0"/>
      <w:divBdr>
        <w:top w:val="none" w:sz="0" w:space="0" w:color="auto"/>
        <w:left w:val="none" w:sz="0" w:space="0" w:color="auto"/>
        <w:bottom w:val="none" w:sz="0" w:space="0" w:color="auto"/>
        <w:right w:val="none" w:sz="0" w:space="0" w:color="auto"/>
      </w:divBdr>
    </w:div>
    <w:div w:id="1031495114">
      <w:marLeft w:val="0"/>
      <w:marRight w:val="0"/>
      <w:marTop w:val="0"/>
      <w:marBottom w:val="0"/>
      <w:divBdr>
        <w:top w:val="none" w:sz="0" w:space="0" w:color="auto"/>
        <w:left w:val="none" w:sz="0" w:space="0" w:color="auto"/>
        <w:bottom w:val="none" w:sz="0" w:space="0" w:color="auto"/>
        <w:right w:val="none" w:sz="0" w:space="0" w:color="auto"/>
      </w:divBdr>
    </w:div>
    <w:div w:id="1031495115">
      <w:marLeft w:val="0"/>
      <w:marRight w:val="0"/>
      <w:marTop w:val="0"/>
      <w:marBottom w:val="0"/>
      <w:divBdr>
        <w:top w:val="none" w:sz="0" w:space="0" w:color="auto"/>
        <w:left w:val="none" w:sz="0" w:space="0" w:color="auto"/>
        <w:bottom w:val="none" w:sz="0" w:space="0" w:color="auto"/>
        <w:right w:val="none" w:sz="0" w:space="0" w:color="auto"/>
      </w:divBdr>
    </w:div>
    <w:div w:id="1031495116">
      <w:marLeft w:val="0"/>
      <w:marRight w:val="0"/>
      <w:marTop w:val="0"/>
      <w:marBottom w:val="0"/>
      <w:divBdr>
        <w:top w:val="none" w:sz="0" w:space="0" w:color="auto"/>
        <w:left w:val="none" w:sz="0" w:space="0" w:color="auto"/>
        <w:bottom w:val="none" w:sz="0" w:space="0" w:color="auto"/>
        <w:right w:val="none" w:sz="0" w:space="0" w:color="auto"/>
      </w:divBdr>
    </w:div>
    <w:div w:id="1031495117">
      <w:marLeft w:val="0"/>
      <w:marRight w:val="0"/>
      <w:marTop w:val="0"/>
      <w:marBottom w:val="0"/>
      <w:divBdr>
        <w:top w:val="none" w:sz="0" w:space="0" w:color="auto"/>
        <w:left w:val="none" w:sz="0" w:space="0" w:color="auto"/>
        <w:bottom w:val="none" w:sz="0" w:space="0" w:color="auto"/>
        <w:right w:val="none" w:sz="0" w:space="0" w:color="auto"/>
      </w:divBdr>
    </w:div>
    <w:div w:id="1031495118">
      <w:marLeft w:val="0"/>
      <w:marRight w:val="0"/>
      <w:marTop w:val="0"/>
      <w:marBottom w:val="0"/>
      <w:divBdr>
        <w:top w:val="none" w:sz="0" w:space="0" w:color="auto"/>
        <w:left w:val="none" w:sz="0" w:space="0" w:color="auto"/>
        <w:bottom w:val="none" w:sz="0" w:space="0" w:color="auto"/>
        <w:right w:val="none" w:sz="0" w:space="0" w:color="auto"/>
      </w:divBdr>
    </w:div>
    <w:div w:id="1031495119">
      <w:marLeft w:val="0"/>
      <w:marRight w:val="0"/>
      <w:marTop w:val="0"/>
      <w:marBottom w:val="0"/>
      <w:divBdr>
        <w:top w:val="none" w:sz="0" w:space="0" w:color="auto"/>
        <w:left w:val="none" w:sz="0" w:space="0" w:color="auto"/>
        <w:bottom w:val="none" w:sz="0" w:space="0" w:color="auto"/>
        <w:right w:val="none" w:sz="0" w:space="0" w:color="auto"/>
      </w:divBdr>
    </w:div>
    <w:div w:id="1031495120">
      <w:marLeft w:val="0"/>
      <w:marRight w:val="0"/>
      <w:marTop w:val="0"/>
      <w:marBottom w:val="0"/>
      <w:divBdr>
        <w:top w:val="none" w:sz="0" w:space="0" w:color="auto"/>
        <w:left w:val="none" w:sz="0" w:space="0" w:color="auto"/>
        <w:bottom w:val="none" w:sz="0" w:space="0" w:color="auto"/>
        <w:right w:val="none" w:sz="0" w:space="0" w:color="auto"/>
      </w:divBdr>
    </w:div>
    <w:div w:id="1031495121">
      <w:marLeft w:val="0"/>
      <w:marRight w:val="0"/>
      <w:marTop w:val="0"/>
      <w:marBottom w:val="0"/>
      <w:divBdr>
        <w:top w:val="none" w:sz="0" w:space="0" w:color="auto"/>
        <w:left w:val="none" w:sz="0" w:space="0" w:color="auto"/>
        <w:bottom w:val="none" w:sz="0" w:space="0" w:color="auto"/>
        <w:right w:val="none" w:sz="0" w:space="0" w:color="auto"/>
      </w:divBdr>
    </w:div>
    <w:div w:id="1031495122">
      <w:marLeft w:val="0"/>
      <w:marRight w:val="0"/>
      <w:marTop w:val="0"/>
      <w:marBottom w:val="0"/>
      <w:divBdr>
        <w:top w:val="none" w:sz="0" w:space="0" w:color="auto"/>
        <w:left w:val="none" w:sz="0" w:space="0" w:color="auto"/>
        <w:bottom w:val="none" w:sz="0" w:space="0" w:color="auto"/>
        <w:right w:val="none" w:sz="0" w:space="0" w:color="auto"/>
      </w:divBdr>
    </w:div>
    <w:div w:id="1031495123">
      <w:marLeft w:val="0"/>
      <w:marRight w:val="0"/>
      <w:marTop w:val="0"/>
      <w:marBottom w:val="0"/>
      <w:divBdr>
        <w:top w:val="none" w:sz="0" w:space="0" w:color="auto"/>
        <w:left w:val="none" w:sz="0" w:space="0" w:color="auto"/>
        <w:bottom w:val="none" w:sz="0" w:space="0" w:color="auto"/>
        <w:right w:val="none" w:sz="0" w:space="0" w:color="auto"/>
      </w:divBdr>
    </w:div>
    <w:div w:id="1031495124">
      <w:marLeft w:val="0"/>
      <w:marRight w:val="0"/>
      <w:marTop w:val="0"/>
      <w:marBottom w:val="0"/>
      <w:divBdr>
        <w:top w:val="none" w:sz="0" w:space="0" w:color="auto"/>
        <w:left w:val="none" w:sz="0" w:space="0" w:color="auto"/>
        <w:bottom w:val="none" w:sz="0" w:space="0" w:color="auto"/>
        <w:right w:val="none" w:sz="0" w:space="0" w:color="auto"/>
      </w:divBdr>
    </w:div>
    <w:div w:id="1031495125">
      <w:marLeft w:val="0"/>
      <w:marRight w:val="0"/>
      <w:marTop w:val="0"/>
      <w:marBottom w:val="0"/>
      <w:divBdr>
        <w:top w:val="none" w:sz="0" w:space="0" w:color="auto"/>
        <w:left w:val="none" w:sz="0" w:space="0" w:color="auto"/>
        <w:bottom w:val="none" w:sz="0" w:space="0" w:color="auto"/>
        <w:right w:val="none" w:sz="0" w:space="0" w:color="auto"/>
      </w:divBdr>
    </w:div>
    <w:div w:id="1031495126">
      <w:marLeft w:val="0"/>
      <w:marRight w:val="0"/>
      <w:marTop w:val="0"/>
      <w:marBottom w:val="0"/>
      <w:divBdr>
        <w:top w:val="none" w:sz="0" w:space="0" w:color="auto"/>
        <w:left w:val="none" w:sz="0" w:space="0" w:color="auto"/>
        <w:bottom w:val="none" w:sz="0" w:space="0" w:color="auto"/>
        <w:right w:val="none" w:sz="0" w:space="0" w:color="auto"/>
      </w:divBdr>
    </w:div>
    <w:div w:id="1031495127">
      <w:marLeft w:val="0"/>
      <w:marRight w:val="0"/>
      <w:marTop w:val="0"/>
      <w:marBottom w:val="0"/>
      <w:divBdr>
        <w:top w:val="none" w:sz="0" w:space="0" w:color="auto"/>
        <w:left w:val="none" w:sz="0" w:space="0" w:color="auto"/>
        <w:bottom w:val="none" w:sz="0" w:space="0" w:color="auto"/>
        <w:right w:val="none" w:sz="0" w:space="0" w:color="auto"/>
      </w:divBdr>
    </w:div>
    <w:div w:id="1047029312">
      <w:bodyDiv w:val="1"/>
      <w:marLeft w:val="0"/>
      <w:marRight w:val="0"/>
      <w:marTop w:val="0"/>
      <w:marBottom w:val="0"/>
      <w:divBdr>
        <w:top w:val="none" w:sz="0" w:space="0" w:color="auto"/>
        <w:left w:val="none" w:sz="0" w:space="0" w:color="auto"/>
        <w:bottom w:val="none" w:sz="0" w:space="0" w:color="auto"/>
        <w:right w:val="none" w:sz="0" w:space="0" w:color="auto"/>
      </w:divBdr>
    </w:div>
    <w:div w:id="1053389708">
      <w:bodyDiv w:val="1"/>
      <w:marLeft w:val="0"/>
      <w:marRight w:val="0"/>
      <w:marTop w:val="0"/>
      <w:marBottom w:val="0"/>
      <w:divBdr>
        <w:top w:val="none" w:sz="0" w:space="0" w:color="auto"/>
        <w:left w:val="none" w:sz="0" w:space="0" w:color="auto"/>
        <w:bottom w:val="none" w:sz="0" w:space="0" w:color="auto"/>
        <w:right w:val="none" w:sz="0" w:space="0" w:color="auto"/>
      </w:divBdr>
    </w:div>
    <w:div w:id="1116171485">
      <w:bodyDiv w:val="1"/>
      <w:marLeft w:val="0"/>
      <w:marRight w:val="0"/>
      <w:marTop w:val="0"/>
      <w:marBottom w:val="0"/>
      <w:divBdr>
        <w:top w:val="none" w:sz="0" w:space="0" w:color="auto"/>
        <w:left w:val="none" w:sz="0" w:space="0" w:color="auto"/>
        <w:bottom w:val="none" w:sz="0" w:space="0" w:color="auto"/>
        <w:right w:val="none" w:sz="0" w:space="0" w:color="auto"/>
      </w:divBdr>
    </w:div>
    <w:div w:id="1199004278">
      <w:bodyDiv w:val="1"/>
      <w:marLeft w:val="0"/>
      <w:marRight w:val="0"/>
      <w:marTop w:val="0"/>
      <w:marBottom w:val="0"/>
      <w:divBdr>
        <w:top w:val="none" w:sz="0" w:space="0" w:color="auto"/>
        <w:left w:val="none" w:sz="0" w:space="0" w:color="auto"/>
        <w:bottom w:val="none" w:sz="0" w:space="0" w:color="auto"/>
        <w:right w:val="none" w:sz="0" w:space="0" w:color="auto"/>
      </w:divBdr>
    </w:div>
    <w:div w:id="1232078791">
      <w:bodyDiv w:val="1"/>
      <w:marLeft w:val="0"/>
      <w:marRight w:val="0"/>
      <w:marTop w:val="0"/>
      <w:marBottom w:val="0"/>
      <w:divBdr>
        <w:top w:val="none" w:sz="0" w:space="0" w:color="auto"/>
        <w:left w:val="none" w:sz="0" w:space="0" w:color="auto"/>
        <w:bottom w:val="none" w:sz="0" w:space="0" w:color="auto"/>
        <w:right w:val="none" w:sz="0" w:space="0" w:color="auto"/>
      </w:divBdr>
    </w:div>
    <w:div w:id="1268269271">
      <w:bodyDiv w:val="1"/>
      <w:marLeft w:val="0"/>
      <w:marRight w:val="0"/>
      <w:marTop w:val="0"/>
      <w:marBottom w:val="0"/>
      <w:divBdr>
        <w:top w:val="none" w:sz="0" w:space="0" w:color="auto"/>
        <w:left w:val="none" w:sz="0" w:space="0" w:color="auto"/>
        <w:bottom w:val="none" w:sz="0" w:space="0" w:color="auto"/>
        <w:right w:val="none" w:sz="0" w:space="0" w:color="auto"/>
      </w:divBdr>
    </w:div>
    <w:div w:id="1339194813">
      <w:bodyDiv w:val="1"/>
      <w:marLeft w:val="0"/>
      <w:marRight w:val="0"/>
      <w:marTop w:val="0"/>
      <w:marBottom w:val="0"/>
      <w:divBdr>
        <w:top w:val="none" w:sz="0" w:space="0" w:color="auto"/>
        <w:left w:val="none" w:sz="0" w:space="0" w:color="auto"/>
        <w:bottom w:val="none" w:sz="0" w:space="0" w:color="auto"/>
        <w:right w:val="none" w:sz="0" w:space="0" w:color="auto"/>
      </w:divBdr>
    </w:div>
    <w:div w:id="1349335693">
      <w:bodyDiv w:val="1"/>
      <w:marLeft w:val="0"/>
      <w:marRight w:val="0"/>
      <w:marTop w:val="0"/>
      <w:marBottom w:val="0"/>
      <w:divBdr>
        <w:top w:val="none" w:sz="0" w:space="0" w:color="auto"/>
        <w:left w:val="none" w:sz="0" w:space="0" w:color="auto"/>
        <w:bottom w:val="none" w:sz="0" w:space="0" w:color="auto"/>
        <w:right w:val="none" w:sz="0" w:space="0" w:color="auto"/>
      </w:divBdr>
    </w:div>
    <w:div w:id="1390227435">
      <w:bodyDiv w:val="1"/>
      <w:marLeft w:val="0"/>
      <w:marRight w:val="0"/>
      <w:marTop w:val="0"/>
      <w:marBottom w:val="0"/>
      <w:divBdr>
        <w:top w:val="none" w:sz="0" w:space="0" w:color="auto"/>
        <w:left w:val="none" w:sz="0" w:space="0" w:color="auto"/>
        <w:bottom w:val="none" w:sz="0" w:space="0" w:color="auto"/>
        <w:right w:val="none" w:sz="0" w:space="0" w:color="auto"/>
      </w:divBdr>
    </w:div>
    <w:div w:id="1425305317">
      <w:bodyDiv w:val="1"/>
      <w:marLeft w:val="0"/>
      <w:marRight w:val="0"/>
      <w:marTop w:val="0"/>
      <w:marBottom w:val="0"/>
      <w:divBdr>
        <w:top w:val="none" w:sz="0" w:space="0" w:color="auto"/>
        <w:left w:val="none" w:sz="0" w:space="0" w:color="auto"/>
        <w:bottom w:val="none" w:sz="0" w:space="0" w:color="auto"/>
        <w:right w:val="none" w:sz="0" w:space="0" w:color="auto"/>
      </w:divBdr>
    </w:div>
    <w:div w:id="1425497151">
      <w:bodyDiv w:val="1"/>
      <w:marLeft w:val="0"/>
      <w:marRight w:val="0"/>
      <w:marTop w:val="0"/>
      <w:marBottom w:val="0"/>
      <w:divBdr>
        <w:top w:val="none" w:sz="0" w:space="0" w:color="auto"/>
        <w:left w:val="none" w:sz="0" w:space="0" w:color="auto"/>
        <w:bottom w:val="none" w:sz="0" w:space="0" w:color="auto"/>
        <w:right w:val="none" w:sz="0" w:space="0" w:color="auto"/>
      </w:divBdr>
    </w:div>
    <w:div w:id="1496149082">
      <w:bodyDiv w:val="1"/>
      <w:marLeft w:val="0"/>
      <w:marRight w:val="0"/>
      <w:marTop w:val="0"/>
      <w:marBottom w:val="0"/>
      <w:divBdr>
        <w:top w:val="none" w:sz="0" w:space="0" w:color="auto"/>
        <w:left w:val="none" w:sz="0" w:space="0" w:color="auto"/>
        <w:bottom w:val="none" w:sz="0" w:space="0" w:color="auto"/>
        <w:right w:val="none" w:sz="0" w:space="0" w:color="auto"/>
      </w:divBdr>
    </w:div>
    <w:div w:id="1594195079">
      <w:bodyDiv w:val="1"/>
      <w:marLeft w:val="0"/>
      <w:marRight w:val="0"/>
      <w:marTop w:val="0"/>
      <w:marBottom w:val="0"/>
      <w:divBdr>
        <w:top w:val="none" w:sz="0" w:space="0" w:color="auto"/>
        <w:left w:val="none" w:sz="0" w:space="0" w:color="auto"/>
        <w:bottom w:val="none" w:sz="0" w:space="0" w:color="auto"/>
        <w:right w:val="none" w:sz="0" w:space="0" w:color="auto"/>
      </w:divBdr>
    </w:div>
    <w:div w:id="1626691199">
      <w:bodyDiv w:val="1"/>
      <w:marLeft w:val="0"/>
      <w:marRight w:val="0"/>
      <w:marTop w:val="0"/>
      <w:marBottom w:val="0"/>
      <w:divBdr>
        <w:top w:val="none" w:sz="0" w:space="0" w:color="auto"/>
        <w:left w:val="none" w:sz="0" w:space="0" w:color="auto"/>
        <w:bottom w:val="none" w:sz="0" w:space="0" w:color="auto"/>
        <w:right w:val="none" w:sz="0" w:space="0" w:color="auto"/>
      </w:divBdr>
    </w:div>
    <w:div w:id="1701665866">
      <w:bodyDiv w:val="1"/>
      <w:marLeft w:val="0"/>
      <w:marRight w:val="0"/>
      <w:marTop w:val="0"/>
      <w:marBottom w:val="0"/>
      <w:divBdr>
        <w:top w:val="none" w:sz="0" w:space="0" w:color="auto"/>
        <w:left w:val="none" w:sz="0" w:space="0" w:color="auto"/>
        <w:bottom w:val="none" w:sz="0" w:space="0" w:color="auto"/>
        <w:right w:val="none" w:sz="0" w:space="0" w:color="auto"/>
      </w:divBdr>
    </w:div>
    <w:div w:id="1739938700">
      <w:bodyDiv w:val="1"/>
      <w:marLeft w:val="0"/>
      <w:marRight w:val="0"/>
      <w:marTop w:val="0"/>
      <w:marBottom w:val="0"/>
      <w:divBdr>
        <w:top w:val="none" w:sz="0" w:space="0" w:color="auto"/>
        <w:left w:val="none" w:sz="0" w:space="0" w:color="auto"/>
        <w:bottom w:val="none" w:sz="0" w:space="0" w:color="auto"/>
        <w:right w:val="none" w:sz="0" w:space="0" w:color="auto"/>
      </w:divBdr>
    </w:div>
    <w:div w:id="1839806637">
      <w:bodyDiv w:val="1"/>
      <w:marLeft w:val="0"/>
      <w:marRight w:val="0"/>
      <w:marTop w:val="0"/>
      <w:marBottom w:val="0"/>
      <w:divBdr>
        <w:top w:val="none" w:sz="0" w:space="0" w:color="auto"/>
        <w:left w:val="none" w:sz="0" w:space="0" w:color="auto"/>
        <w:bottom w:val="none" w:sz="0" w:space="0" w:color="auto"/>
        <w:right w:val="none" w:sz="0" w:space="0" w:color="auto"/>
      </w:divBdr>
    </w:div>
    <w:div w:id="1905724767">
      <w:bodyDiv w:val="1"/>
      <w:marLeft w:val="0"/>
      <w:marRight w:val="0"/>
      <w:marTop w:val="0"/>
      <w:marBottom w:val="0"/>
      <w:divBdr>
        <w:top w:val="none" w:sz="0" w:space="0" w:color="auto"/>
        <w:left w:val="none" w:sz="0" w:space="0" w:color="auto"/>
        <w:bottom w:val="none" w:sz="0" w:space="0" w:color="auto"/>
        <w:right w:val="none" w:sz="0" w:space="0" w:color="auto"/>
      </w:divBdr>
    </w:div>
    <w:div w:id="1906716477">
      <w:bodyDiv w:val="1"/>
      <w:marLeft w:val="0"/>
      <w:marRight w:val="0"/>
      <w:marTop w:val="0"/>
      <w:marBottom w:val="0"/>
      <w:divBdr>
        <w:top w:val="none" w:sz="0" w:space="0" w:color="auto"/>
        <w:left w:val="none" w:sz="0" w:space="0" w:color="auto"/>
        <w:bottom w:val="none" w:sz="0" w:space="0" w:color="auto"/>
        <w:right w:val="none" w:sz="0" w:space="0" w:color="auto"/>
      </w:divBdr>
    </w:div>
    <w:div w:id="1947618423">
      <w:bodyDiv w:val="1"/>
      <w:marLeft w:val="0"/>
      <w:marRight w:val="0"/>
      <w:marTop w:val="0"/>
      <w:marBottom w:val="0"/>
      <w:divBdr>
        <w:top w:val="none" w:sz="0" w:space="0" w:color="auto"/>
        <w:left w:val="none" w:sz="0" w:space="0" w:color="auto"/>
        <w:bottom w:val="none" w:sz="0" w:space="0" w:color="auto"/>
        <w:right w:val="none" w:sz="0" w:space="0" w:color="auto"/>
      </w:divBdr>
    </w:div>
    <w:div w:id="1959723725">
      <w:bodyDiv w:val="1"/>
      <w:marLeft w:val="0"/>
      <w:marRight w:val="0"/>
      <w:marTop w:val="0"/>
      <w:marBottom w:val="0"/>
      <w:divBdr>
        <w:top w:val="none" w:sz="0" w:space="0" w:color="auto"/>
        <w:left w:val="none" w:sz="0" w:space="0" w:color="auto"/>
        <w:bottom w:val="none" w:sz="0" w:space="0" w:color="auto"/>
        <w:right w:val="none" w:sz="0" w:space="0" w:color="auto"/>
      </w:divBdr>
    </w:div>
    <w:div w:id="1992175540">
      <w:bodyDiv w:val="1"/>
      <w:marLeft w:val="0"/>
      <w:marRight w:val="0"/>
      <w:marTop w:val="0"/>
      <w:marBottom w:val="0"/>
      <w:divBdr>
        <w:top w:val="none" w:sz="0" w:space="0" w:color="auto"/>
        <w:left w:val="none" w:sz="0" w:space="0" w:color="auto"/>
        <w:bottom w:val="none" w:sz="0" w:space="0" w:color="auto"/>
        <w:right w:val="none" w:sz="0" w:space="0" w:color="auto"/>
      </w:divBdr>
    </w:div>
    <w:div w:id="2045716909">
      <w:bodyDiv w:val="1"/>
      <w:marLeft w:val="0"/>
      <w:marRight w:val="0"/>
      <w:marTop w:val="0"/>
      <w:marBottom w:val="0"/>
      <w:divBdr>
        <w:top w:val="none" w:sz="0" w:space="0" w:color="auto"/>
        <w:left w:val="none" w:sz="0" w:space="0" w:color="auto"/>
        <w:bottom w:val="none" w:sz="0" w:space="0" w:color="auto"/>
        <w:right w:val="none" w:sz="0" w:space="0" w:color="auto"/>
      </w:divBdr>
    </w:div>
    <w:div w:id="2056150687">
      <w:bodyDiv w:val="1"/>
      <w:marLeft w:val="0"/>
      <w:marRight w:val="0"/>
      <w:marTop w:val="0"/>
      <w:marBottom w:val="0"/>
      <w:divBdr>
        <w:top w:val="none" w:sz="0" w:space="0" w:color="auto"/>
        <w:left w:val="none" w:sz="0" w:space="0" w:color="auto"/>
        <w:bottom w:val="none" w:sz="0" w:space="0" w:color="auto"/>
        <w:right w:val="none" w:sz="0" w:space="0" w:color="auto"/>
      </w:divBdr>
    </w:div>
    <w:div w:id="2081096602">
      <w:bodyDiv w:val="1"/>
      <w:marLeft w:val="0"/>
      <w:marRight w:val="0"/>
      <w:marTop w:val="0"/>
      <w:marBottom w:val="0"/>
      <w:divBdr>
        <w:top w:val="none" w:sz="0" w:space="0" w:color="auto"/>
        <w:left w:val="none" w:sz="0" w:space="0" w:color="auto"/>
        <w:bottom w:val="none" w:sz="0" w:space="0" w:color="auto"/>
        <w:right w:val="none" w:sz="0" w:space="0" w:color="auto"/>
      </w:divBdr>
    </w:div>
    <w:div w:id="2082022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117" Type="http://schemas.openxmlformats.org/officeDocument/2006/relationships/chart" Target="charts/chart106.xml"/><Relationship Id="rId21" Type="http://schemas.openxmlformats.org/officeDocument/2006/relationships/chart" Target="charts/chart10.xml"/><Relationship Id="rId42" Type="http://schemas.openxmlformats.org/officeDocument/2006/relationships/chart" Target="charts/chart31.xml"/><Relationship Id="rId47" Type="http://schemas.openxmlformats.org/officeDocument/2006/relationships/chart" Target="charts/chart36.xml"/><Relationship Id="rId63" Type="http://schemas.openxmlformats.org/officeDocument/2006/relationships/chart" Target="charts/chart52.xml"/><Relationship Id="rId68" Type="http://schemas.openxmlformats.org/officeDocument/2006/relationships/chart" Target="charts/chart57.xml"/><Relationship Id="rId84" Type="http://schemas.openxmlformats.org/officeDocument/2006/relationships/chart" Target="charts/chart73.xml"/><Relationship Id="rId89" Type="http://schemas.openxmlformats.org/officeDocument/2006/relationships/chart" Target="charts/chart78.xml"/><Relationship Id="rId112" Type="http://schemas.openxmlformats.org/officeDocument/2006/relationships/chart" Target="charts/chart101.xml"/><Relationship Id="rId133" Type="http://schemas.openxmlformats.org/officeDocument/2006/relationships/chart" Target="charts/chart122.xml"/><Relationship Id="rId138" Type="http://schemas.openxmlformats.org/officeDocument/2006/relationships/chart" Target="charts/chart127.xml"/><Relationship Id="rId154" Type="http://schemas.openxmlformats.org/officeDocument/2006/relationships/fontTable" Target="fontTable.xml"/><Relationship Id="rId16" Type="http://schemas.openxmlformats.org/officeDocument/2006/relationships/chart" Target="charts/chart5.xml"/><Relationship Id="rId107" Type="http://schemas.openxmlformats.org/officeDocument/2006/relationships/chart" Target="charts/chart96.xml"/><Relationship Id="rId11" Type="http://schemas.openxmlformats.org/officeDocument/2006/relationships/chart" Target="charts/chart1.xml"/><Relationship Id="rId32" Type="http://schemas.openxmlformats.org/officeDocument/2006/relationships/chart" Target="charts/chart21.xml"/><Relationship Id="rId37" Type="http://schemas.openxmlformats.org/officeDocument/2006/relationships/chart" Target="charts/chart26.xml"/><Relationship Id="rId53" Type="http://schemas.openxmlformats.org/officeDocument/2006/relationships/chart" Target="charts/chart42.xml"/><Relationship Id="rId58" Type="http://schemas.openxmlformats.org/officeDocument/2006/relationships/chart" Target="charts/chart47.xml"/><Relationship Id="rId74" Type="http://schemas.openxmlformats.org/officeDocument/2006/relationships/chart" Target="charts/chart63.xml"/><Relationship Id="rId79" Type="http://schemas.openxmlformats.org/officeDocument/2006/relationships/chart" Target="charts/chart68.xml"/><Relationship Id="rId102" Type="http://schemas.openxmlformats.org/officeDocument/2006/relationships/chart" Target="charts/chart91.xml"/><Relationship Id="rId123" Type="http://schemas.openxmlformats.org/officeDocument/2006/relationships/chart" Target="charts/chart112.xml"/><Relationship Id="rId128" Type="http://schemas.openxmlformats.org/officeDocument/2006/relationships/chart" Target="charts/chart117.xml"/><Relationship Id="rId144" Type="http://schemas.openxmlformats.org/officeDocument/2006/relationships/chart" Target="charts/chart133.xml"/><Relationship Id="rId149" Type="http://schemas.openxmlformats.org/officeDocument/2006/relationships/chart" Target="charts/chart138.xml"/><Relationship Id="rId5" Type="http://schemas.openxmlformats.org/officeDocument/2006/relationships/webSettings" Target="webSettings.xml"/><Relationship Id="rId90" Type="http://schemas.openxmlformats.org/officeDocument/2006/relationships/chart" Target="charts/chart79.xml"/><Relationship Id="rId95" Type="http://schemas.openxmlformats.org/officeDocument/2006/relationships/chart" Target="charts/chart84.xml"/><Relationship Id="rId22" Type="http://schemas.openxmlformats.org/officeDocument/2006/relationships/chart" Target="charts/chart11.xml"/><Relationship Id="rId27" Type="http://schemas.openxmlformats.org/officeDocument/2006/relationships/chart" Target="charts/chart16.xml"/><Relationship Id="rId43" Type="http://schemas.openxmlformats.org/officeDocument/2006/relationships/chart" Target="charts/chart32.xml"/><Relationship Id="rId48" Type="http://schemas.openxmlformats.org/officeDocument/2006/relationships/chart" Target="charts/chart37.xml"/><Relationship Id="rId64" Type="http://schemas.openxmlformats.org/officeDocument/2006/relationships/chart" Target="charts/chart53.xml"/><Relationship Id="rId69" Type="http://schemas.openxmlformats.org/officeDocument/2006/relationships/chart" Target="charts/chart58.xml"/><Relationship Id="rId113" Type="http://schemas.openxmlformats.org/officeDocument/2006/relationships/chart" Target="charts/chart102.xml"/><Relationship Id="rId118" Type="http://schemas.openxmlformats.org/officeDocument/2006/relationships/chart" Target="charts/chart107.xml"/><Relationship Id="rId134" Type="http://schemas.openxmlformats.org/officeDocument/2006/relationships/chart" Target="charts/chart123.xml"/><Relationship Id="rId139" Type="http://schemas.openxmlformats.org/officeDocument/2006/relationships/chart" Target="charts/chart128.xml"/><Relationship Id="rId80" Type="http://schemas.openxmlformats.org/officeDocument/2006/relationships/chart" Target="charts/chart69.xml"/><Relationship Id="rId85" Type="http://schemas.openxmlformats.org/officeDocument/2006/relationships/chart" Target="charts/chart74.xml"/><Relationship Id="rId150" Type="http://schemas.openxmlformats.org/officeDocument/2006/relationships/chart" Target="charts/chart139.xml"/><Relationship Id="rId155" Type="http://schemas.openxmlformats.org/officeDocument/2006/relationships/theme" Target="theme/theme1.xml"/><Relationship Id="rId12" Type="http://schemas.openxmlformats.org/officeDocument/2006/relationships/chart" Target="charts/chart2.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chart" Target="charts/chart48.xml"/><Relationship Id="rId67" Type="http://schemas.openxmlformats.org/officeDocument/2006/relationships/chart" Target="charts/chart56.xml"/><Relationship Id="rId103" Type="http://schemas.openxmlformats.org/officeDocument/2006/relationships/chart" Target="charts/chart92.xml"/><Relationship Id="rId108" Type="http://schemas.openxmlformats.org/officeDocument/2006/relationships/chart" Target="charts/chart97.xml"/><Relationship Id="rId116" Type="http://schemas.openxmlformats.org/officeDocument/2006/relationships/chart" Target="charts/chart105.xml"/><Relationship Id="rId124" Type="http://schemas.openxmlformats.org/officeDocument/2006/relationships/chart" Target="charts/chart113.xml"/><Relationship Id="rId129" Type="http://schemas.openxmlformats.org/officeDocument/2006/relationships/chart" Target="charts/chart118.xml"/><Relationship Id="rId137" Type="http://schemas.openxmlformats.org/officeDocument/2006/relationships/chart" Target="charts/chart126.xml"/><Relationship Id="rId20" Type="http://schemas.openxmlformats.org/officeDocument/2006/relationships/chart" Target="charts/chart9.xml"/><Relationship Id="rId41" Type="http://schemas.openxmlformats.org/officeDocument/2006/relationships/chart" Target="charts/chart30.xml"/><Relationship Id="rId54" Type="http://schemas.openxmlformats.org/officeDocument/2006/relationships/chart" Target="charts/chart43.xml"/><Relationship Id="rId62" Type="http://schemas.openxmlformats.org/officeDocument/2006/relationships/chart" Target="charts/chart51.xml"/><Relationship Id="rId70" Type="http://schemas.openxmlformats.org/officeDocument/2006/relationships/chart" Target="charts/chart59.xml"/><Relationship Id="rId75" Type="http://schemas.openxmlformats.org/officeDocument/2006/relationships/chart" Target="charts/chart64.xml"/><Relationship Id="rId83" Type="http://schemas.openxmlformats.org/officeDocument/2006/relationships/chart" Target="charts/chart72.xml"/><Relationship Id="rId88" Type="http://schemas.openxmlformats.org/officeDocument/2006/relationships/chart" Target="charts/chart77.xml"/><Relationship Id="rId91" Type="http://schemas.openxmlformats.org/officeDocument/2006/relationships/chart" Target="charts/chart80.xml"/><Relationship Id="rId96" Type="http://schemas.openxmlformats.org/officeDocument/2006/relationships/chart" Target="charts/chart85.xml"/><Relationship Id="rId111" Type="http://schemas.openxmlformats.org/officeDocument/2006/relationships/chart" Target="charts/chart100.xml"/><Relationship Id="rId132" Type="http://schemas.openxmlformats.org/officeDocument/2006/relationships/chart" Target="charts/chart121.xml"/><Relationship Id="rId140" Type="http://schemas.openxmlformats.org/officeDocument/2006/relationships/chart" Target="charts/chart129.xml"/><Relationship Id="rId145" Type="http://schemas.openxmlformats.org/officeDocument/2006/relationships/chart" Target="charts/chart134.xml"/><Relationship Id="rId153" Type="http://schemas.openxmlformats.org/officeDocument/2006/relationships/chart" Target="charts/chart14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57" Type="http://schemas.openxmlformats.org/officeDocument/2006/relationships/chart" Target="charts/chart46.xml"/><Relationship Id="rId106" Type="http://schemas.openxmlformats.org/officeDocument/2006/relationships/chart" Target="charts/chart95.xml"/><Relationship Id="rId114" Type="http://schemas.openxmlformats.org/officeDocument/2006/relationships/chart" Target="charts/chart103.xml"/><Relationship Id="rId119" Type="http://schemas.openxmlformats.org/officeDocument/2006/relationships/chart" Target="charts/chart108.xml"/><Relationship Id="rId127" Type="http://schemas.openxmlformats.org/officeDocument/2006/relationships/chart" Target="charts/chart116.xml"/><Relationship Id="rId10" Type="http://schemas.openxmlformats.org/officeDocument/2006/relationships/image" Target="media/image2.png"/><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chart" Target="charts/chart49.xml"/><Relationship Id="rId65" Type="http://schemas.openxmlformats.org/officeDocument/2006/relationships/chart" Target="charts/chart54.xml"/><Relationship Id="rId73" Type="http://schemas.openxmlformats.org/officeDocument/2006/relationships/chart" Target="charts/chart62.xml"/><Relationship Id="rId78" Type="http://schemas.openxmlformats.org/officeDocument/2006/relationships/chart" Target="charts/chart67.xml"/><Relationship Id="rId81" Type="http://schemas.openxmlformats.org/officeDocument/2006/relationships/chart" Target="charts/chart70.xml"/><Relationship Id="rId86" Type="http://schemas.openxmlformats.org/officeDocument/2006/relationships/chart" Target="charts/chart75.xml"/><Relationship Id="rId94" Type="http://schemas.openxmlformats.org/officeDocument/2006/relationships/chart" Target="charts/chart83.xml"/><Relationship Id="rId99" Type="http://schemas.openxmlformats.org/officeDocument/2006/relationships/chart" Target="charts/chart88.xml"/><Relationship Id="rId101" Type="http://schemas.openxmlformats.org/officeDocument/2006/relationships/chart" Target="charts/chart90.xml"/><Relationship Id="rId122" Type="http://schemas.openxmlformats.org/officeDocument/2006/relationships/chart" Target="charts/chart111.xml"/><Relationship Id="rId130" Type="http://schemas.openxmlformats.org/officeDocument/2006/relationships/chart" Target="charts/chart119.xml"/><Relationship Id="rId135" Type="http://schemas.openxmlformats.org/officeDocument/2006/relationships/chart" Target="charts/chart124.xml"/><Relationship Id="rId143" Type="http://schemas.openxmlformats.org/officeDocument/2006/relationships/chart" Target="charts/chart132.xml"/><Relationship Id="rId148" Type="http://schemas.openxmlformats.org/officeDocument/2006/relationships/chart" Target="charts/chart137.xml"/><Relationship Id="rId151" Type="http://schemas.openxmlformats.org/officeDocument/2006/relationships/chart" Target="charts/chart140.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chart" Target="charts/chart7.xml"/><Relationship Id="rId39" Type="http://schemas.openxmlformats.org/officeDocument/2006/relationships/chart" Target="charts/chart28.xml"/><Relationship Id="rId109" Type="http://schemas.openxmlformats.org/officeDocument/2006/relationships/chart" Target="charts/chart98.xml"/><Relationship Id="rId34" Type="http://schemas.openxmlformats.org/officeDocument/2006/relationships/chart" Target="charts/chart23.xml"/><Relationship Id="rId50" Type="http://schemas.openxmlformats.org/officeDocument/2006/relationships/chart" Target="charts/chart39.xml"/><Relationship Id="rId55" Type="http://schemas.openxmlformats.org/officeDocument/2006/relationships/chart" Target="charts/chart44.xml"/><Relationship Id="rId76" Type="http://schemas.openxmlformats.org/officeDocument/2006/relationships/chart" Target="charts/chart65.xml"/><Relationship Id="rId97" Type="http://schemas.openxmlformats.org/officeDocument/2006/relationships/chart" Target="charts/chart86.xml"/><Relationship Id="rId104" Type="http://schemas.openxmlformats.org/officeDocument/2006/relationships/chart" Target="charts/chart93.xml"/><Relationship Id="rId120" Type="http://schemas.openxmlformats.org/officeDocument/2006/relationships/chart" Target="charts/chart109.xml"/><Relationship Id="rId125" Type="http://schemas.openxmlformats.org/officeDocument/2006/relationships/chart" Target="charts/chart114.xml"/><Relationship Id="rId141" Type="http://schemas.openxmlformats.org/officeDocument/2006/relationships/chart" Target="charts/chart130.xml"/><Relationship Id="rId146" Type="http://schemas.openxmlformats.org/officeDocument/2006/relationships/chart" Target="charts/chart135.xml"/><Relationship Id="rId7" Type="http://schemas.openxmlformats.org/officeDocument/2006/relationships/endnotes" Target="endnotes.xml"/><Relationship Id="rId71" Type="http://schemas.openxmlformats.org/officeDocument/2006/relationships/chart" Target="charts/chart60.xml"/><Relationship Id="rId92" Type="http://schemas.openxmlformats.org/officeDocument/2006/relationships/chart" Target="charts/chart81.xml"/><Relationship Id="rId2" Type="http://schemas.openxmlformats.org/officeDocument/2006/relationships/numbering" Target="numbering.xml"/><Relationship Id="rId29" Type="http://schemas.openxmlformats.org/officeDocument/2006/relationships/chart" Target="charts/chart18.xml"/><Relationship Id="rId24" Type="http://schemas.openxmlformats.org/officeDocument/2006/relationships/chart" Target="charts/chart13.xml"/><Relationship Id="rId40" Type="http://schemas.openxmlformats.org/officeDocument/2006/relationships/chart" Target="charts/chart29.xml"/><Relationship Id="rId45" Type="http://schemas.openxmlformats.org/officeDocument/2006/relationships/chart" Target="charts/chart34.xml"/><Relationship Id="rId66" Type="http://schemas.openxmlformats.org/officeDocument/2006/relationships/chart" Target="charts/chart55.xml"/><Relationship Id="rId87" Type="http://schemas.openxmlformats.org/officeDocument/2006/relationships/chart" Target="charts/chart76.xml"/><Relationship Id="rId110" Type="http://schemas.openxmlformats.org/officeDocument/2006/relationships/chart" Target="charts/chart99.xml"/><Relationship Id="rId115" Type="http://schemas.openxmlformats.org/officeDocument/2006/relationships/chart" Target="charts/chart104.xml"/><Relationship Id="rId131" Type="http://schemas.openxmlformats.org/officeDocument/2006/relationships/chart" Target="charts/chart120.xml"/><Relationship Id="rId136" Type="http://schemas.openxmlformats.org/officeDocument/2006/relationships/chart" Target="charts/chart125.xml"/><Relationship Id="rId61" Type="http://schemas.openxmlformats.org/officeDocument/2006/relationships/chart" Target="charts/chart50.xml"/><Relationship Id="rId82" Type="http://schemas.openxmlformats.org/officeDocument/2006/relationships/chart" Target="charts/chart71.xml"/><Relationship Id="rId152" Type="http://schemas.openxmlformats.org/officeDocument/2006/relationships/chart" Target="charts/chart141.xml"/><Relationship Id="rId19" Type="http://schemas.openxmlformats.org/officeDocument/2006/relationships/chart" Target="charts/chart8.xml"/><Relationship Id="rId14" Type="http://schemas.openxmlformats.org/officeDocument/2006/relationships/chart" Target="charts/chart3.xml"/><Relationship Id="rId30" Type="http://schemas.openxmlformats.org/officeDocument/2006/relationships/chart" Target="charts/chart19.xml"/><Relationship Id="rId35" Type="http://schemas.openxmlformats.org/officeDocument/2006/relationships/chart" Target="charts/chart24.xml"/><Relationship Id="rId56" Type="http://schemas.openxmlformats.org/officeDocument/2006/relationships/chart" Target="charts/chart45.xml"/><Relationship Id="rId77" Type="http://schemas.openxmlformats.org/officeDocument/2006/relationships/chart" Target="charts/chart66.xml"/><Relationship Id="rId100" Type="http://schemas.openxmlformats.org/officeDocument/2006/relationships/chart" Target="charts/chart89.xml"/><Relationship Id="rId105" Type="http://schemas.openxmlformats.org/officeDocument/2006/relationships/chart" Target="charts/chart94.xml"/><Relationship Id="rId126" Type="http://schemas.openxmlformats.org/officeDocument/2006/relationships/chart" Target="charts/chart115.xml"/><Relationship Id="rId147" Type="http://schemas.openxmlformats.org/officeDocument/2006/relationships/chart" Target="charts/chart136.xml"/><Relationship Id="rId8" Type="http://schemas.openxmlformats.org/officeDocument/2006/relationships/image" Target="media/image1.jpg"/><Relationship Id="rId51" Type="http://schemas.openxmlformats.org/officeDocument/2006/relationships/chart" Target="charts/chart40.xml"/><Relationship Id="rId72" Type="http://schemas.openxmlformats.org/officeDocument/2006/relationships/chart" Target="charts/chart61.xml"/><Relationship Id="rId93" Type="http://schemas.openxmlformats.org/officeDocument/2006/relationships/chart" Target="charts/chart82.xml"/><Relationship Id="rId98" Type="http://schemas.openxmlformats.org/officeDocument/2006/relationships/chart" Target="charts/chart87.xml"/><Relationship Id="rId121" Type="http://schemas.openxmlformats.org/officeDocument/2006/relationships/chart" Target="charts/chart110.xml"/><Relationship Id="rId142" Type="http://schemas.openxmlformats.org/officeDocument/2006/relationships/chart" Target="charts/chart13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_____Microsoft_Excel91.xlsx"/><Relationship Id="rId1" Type="http://schemas.openxmlformats.org/officeDocument/2006/relationships/themeOverride" Target="../theme/themeOverride96.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_____Microsoft_Excel92.xlsx"/><Relationship Id="rId1" Type="http://schemas.openxmlformats.org/officeDocument/2006/relationships/themeOverride" Target="../theme/themeOverride97.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_____Microsoft_Excel93.xlsx"/><Relationship Id="rId1" Type="http://schemas.openxmlformats.org/officeDocument/2006/relationships/themeOverride" Target="../theme/themeOverride98.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_____Microsoft_Excel94.xlsx"/><Relationship Id="rId1" Type="http://schemas.openxmlformats.org/officeDocument/2006/relationships/themeOverride" Target="../theme/themeOverride99.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_____Microsoft_Excel95.xlsx"/><Relationship Id="rId1" Type="http://schemas.openxmlformats.org/officeDocument/2006/relationships/themeOverride" Target="../theme/themeOverride100.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_____Microsoft_Excel96.xlsx"/><Relationship Id="rId1" Type="http://schemas.openxmlformats.org/officeDocument/2006/relationships/themeOverride" Target="../theme/themeOverride101.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_____Microsoft_Excel97.xlsx"/><Relationship Id="rId1" Type="http://schemas.openxmlformats.org/officeDocument/2006/relationships/themeOverride" Target="../theme/themeOverride102.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_____Microsoft_Excel98.xlsx"/><Relationship Id="rId1" Type="http://schemas.openxmlformats.org/officeDocument/2006/relationships/themeOverride" Target="../theme/themeOverride103.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_____Microsoft_Excel99.xlsx"/><Relationship Id="rId1" Type="http://schemas.openxmlformats.org/officeDocument/2006/relationships/themeOverride" Target="../theme/themeOverride104.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_____Microsoft_Excel100.xlsx"/><Relationship Id="rId1" Type="http://schemas.openxmlformats.org/officeDocument/2006/relationships/themeOverride" Target="../theme/themeOverride10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1.xml"/></Relationships>
</file>

<file path=word/charts/_rels/chart110.xml.rels><?xml version="1.0" encoding="UTF-8" standalone="yes"?>
<Relationships xmlns="http://schemas.openxmlformats.org/package/2006/relationships"><Relationship Id="rId2" Type="http://schemas.openxmlformats.org/officeDocument/2006/relationships/package" Target="../embeddings/_____Microsoft_Excel101.xlsx"/><Relationship Id="rId1" Type="http://schemas.openxmlformats.org/officeDocument/2006/relationships/themeOverride" Target="../theme/themeOverride106.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_____Microsoft_Excel102.xlsx"/><Relationship Id="rId1" Type="http://schemas.openxmlformats.org/officeDocument/2006/relationships/themeOverride" Target="../theme/themeOverride107.xml"/></Relationships>
</file>

<file path=word/charts/_rels/chart112.xml.rels><?xml version="1.0" encoding="UTF-8" standalone="yes"?>
<Relationships xmlns="http://schemas.openxmlformats.org/package/2006/relationships"><Relationship Id="rId2" Type="http://schemas.openxmlformats.org/officeDocument/2006/relationships/package" Target="../embeddings/_____Microsoft_Excel103.xlsx"/><Relationship Id="rId1" Type="http://schemas.openxmlformats.org/officeDocument/2006/relationships/themeOverride" Target="../theme/themeOverride108.xml"/></Relationships>
</file>

<file path=word/charts/_rels/chart113.xml.rels><?xml version="1.0" encoding="UTF-8" standalone="yes"?>
<Relationships xmlns="http://schemas.openxmlformats.org/package/2006/relationships"><Relationship Id="rId2" Type="http://schemas.openxmlformats.org/officeDocument/2006/relationships/package" Target="../embeddings/_____Microsoft_Excel104.xlsx"/><Relationship Id="rId1" Type="http://schemas.openxmlformats.org/officeDocument/2006/relationships/themeOverride" Target="../theme/themeOverride109.xml"/></Relationships>
</file>

<file path=word/charts/_rels/chart114.xml.rels><?xml version="1.0" encoding="UTF-8" standalone="yes"?>
<Relationships xmlns="http://schemas.openxmlformats.org/package/2006/relationships"><Relationship Id="rId2" Type="http://schemas.openxmlformats.org/officeDocument/2006/relationships/package" Target="../embeddings/_____Microsoft_Excel105.xlsx"/><Relationship Id="rId1" Type="http://schemas.openxmlformats.org/officeDocument/2006/relationships/themeOverride" Target="../theme/themeOverride110.xml"/></Relationships>
</file>

<file path=word/charts/_rels/chart115.xml.rels><?xml version="1.0" encoding="UTF-8" standalone="yes"?>
<Relationships xmlns="http://schemas.openxmlformats.org/package/2006/relationships"><Relationship Id="rId2" Type="http://schemas.openxmlformats.org/officeDocument/2006/relationships/package" Target="../embeddings/_____Microsoft_Excel106.xlsx"/><Relationship Id="rId1" Type="http://schemas.openxmlformats.org/officeDocument/2006/relationships/themeOverride" Target="../theme/themeOverride111.xml"/></Relationships>
</file>

<file path=word/charts/_rels/chart116.xml.rels><?xml version="1.0" encoding="UTF-8" standalone="yes"?>
<Relationships xmlns="http://schemas.openxmlformats.org/package/2006/relationships"><Relationship Id="rId2" Type="http://schemas.openxmlformats.org/officeDocument/2006/relationships/package" Target="../embeddings/_____Microsoft_Excel107.xlsx"/><Relationship Id="rId1" Type="http://schemas.openxmlformats.org/officeDocument/2006/relationships/themeOverride" Target="../theme/themeOverride112.xml"/></Relationships>
</file>

<file path=word/charts/_rels/chart117.xml.rels><?xml version="1.0" encoding="UTF-8" standalone="yes"?>
<Relationships xmlns="http://schemas.openxmlformats.org/package/2006/relationships"><Relationship Id="rId2" Type="http://schemas.openxmlformats.org/officeDocument/2006/relationships/package" Target="../embeddings/_____Microsoft_Excel108.xlsx"/><Relationship Id="rId1" Type="http://schemas.openxmlformats.org/officeDocument/2006/relationships/themeOverride" Target="../theme/themeOverride113.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_____Microsoft_Excel109.xlsx"/><Relationship Id="rId1" Type="http://schemas.openxmlformats.org/officeDocument/2006/relationships/themeOverride" Target="../theme/themeOverride114.xml"/></Relationships>
</file>

<file path=word/charts/_rels/chart119.xml.rels><?xml version="1.0" encoding="UTF-8" standalone="yes"?>
<Relationships xmlns="http://schemas.openxmlformats.org/package/2006/relationships"><Relationship Id="rId2" Type="http://schemas.openxmlformats.org/officeDocument/2006/relationships/package" Target="../embeddings/_____Microsoft_Excel110.xlsx"/><Relationship Id="rId1" Type="http://schemas.openxmlformats.org/officeDocument/2006/relationships/themeOverride" Target="../theme/themeOverride11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2.xml"/></Relationships>
</file>

<file path=word/charts/_rels/chart120.xml.rels><?xml version="1.0" encoding="UTF-8" standalone="yes"?>
<Relationships xmlns="http://schemas.openxmlformats.org/package/2006/relationships"><Relationship Id="rId2" Type="http://schemas.openxmlformats.org/officeDocument/2006/relationships/package" Target="../embeddings/_____Microsoft_Excel111.xlsx"/><Relationship Id="rId1" Type="http://schemas.openxmlformats.org/officeDocument/2006/relationships/themeOverride" Target="../theme/themeOverride116.xml"/></Relationships>
</file>

<file path=word/charts/_rels/chart121.xml.rels><?xml version="1.0" encoding="UTF-8" standalone="yes"?>
<Relationships xmlns="http://schemas.openxmlformats.org/package/2006/relationships"><Relationship Id="rId2" Type="http://schemas.openxmlformats.org/officeDocument/2006/relationships/package" Target="../embeddings/_____Microsoft_Excel112.xlsx"/><Relationship Id="rId1" Type="http://schemas.openxmlformats.org/officeDocument/2006/relationships/themeOverride" Target="../theme/themeOverride117.xml"/></Relationships>
</file>

<file path=word/charts/_rels/chart122.xml.rels><?xml version="1.0" encoding="UTF-8" standalone="yes"?>
<Relationships xmlns="http://schemas.openxmlformats.org/package/2006/relationships"><Relationship Id="rId2" Type="http://schemas.openxmlformats.org/officeDocument/2006/relationships/package" Target="../embeddings/_____Microsoft_Excel113.xlsx"/><Relationship Id="rId1" Type="http://schemas.openxmlformats.org/officeDocument/2006/relationships/themeOverride" Target="../theme/themeOverride118.xml"/></Relationships>
</file>

<file path=word/charts/_rels/chart123.xml.rels><?xml version="1.0" encoding="UTF-8" standalone="yes"?>
<Relationships xmlns="http://schemas.openxmlformats.org/package/2006/relationships"><Relationship Id="rId2" Type="http://schemas.openxmlformats.org/officeDocument/2006/relationships/package" Target="../embeddings/_____Microsoft_Excel114.xlsx"/><Relationship Id="rId1" Type="http://schemas.openxmlformats.org/officeDocument/2006/relationships/themeOverride" Target="../theme/themeOverride119.xml"/></Relationships>
</file>

<file path=word/charts/_rels/chart124.xml.rels><?xml version="1.0" encoding="UTF-8" standalone="yes"?>
<Relationships xmlns="http://schemas.openxmlformats.org/package/2006/relationships"><Relationship Id="rId2" Type="http://schemas.openxmlformats.org/officeDocument/2006/relationships/package" Target="../embeddings/_____Microsoft_Excel115.xlsx"/><Relationship Id="rId1" Type="http://schemas.openxmlformats.org/officeDocument/2006/relationships/themeOverride" Target="../theme/themeOverride120.xml"/></Relationships>
</file>

<file path=word/charts/_rels/chart125.xml.rels><?xml version="1.0" encoding="UTF-8" standalone="yes"?>
<Relationships xmlns="http://schemas.openxmlformats.org/package/2006/relationships"><Relationship Id="rId2" Type="http://schemas.openxmlformats.org/officeDocument/2006/relationships/package" Target="../embeddings/_____Microsoft_Excel116.xlsx"/><Relationship Id="rId1" Type="http://schemas.openxmlformats.org/officeDocument/2006/relationships/themeOverride" Target="../theme/themeOverride121.xml"/></Relationships>
</file>

<file path=word/charts/_rels/chart126.xml.rels><?xml version="1.0" encoding="UTF-8" standalone="yes"?>
<Relationships xmlns="http://schemas.openxmlformats.org/package/2006/relationships"><Relationship Id="rId2" Type="http://schemas.openxmlformats.org/officeDocument/2006/relationships/package" Target="../embeddings/_____Microsoft_Excel117.xlsx"/><Relationship Id="rId1" Type="http://schemas.openxmlformats.org/officeDocument/2006/relationships/themeOverride" Target="../theme/themeOverride122.xml"/></Relationships>
</file>

<file path=word/charts/_rels/chart127.xml.rels><?xml version="1.0" encoding="UTF-8" standalone="yes"?>
<Relationships xmlns="http://schemas.openxmlformats.org/package/2006/relationships"><Relationship Id="rId2" Type="http://schemas.openxmlformats.org/officeDocument/2006/relationships/package" Target="../embeddings/_____Microsoft_Excel118.xlsx"/><Relationship Id="rId1" Type="http://schemas.openxmlformats.org/officeDocument/2006/relationships/themeOverride" Target="../theme/themeOverride123.xml"/></Relationships>
</file>

<file path=word/charts/_rels/chart128.xml.rels><?xml version="1.0" encoding="UTF-8" standalone="yes"?>
<Relationships xmlns="http://schemas.openxmlformats.org/package/2006/relationships"><Relationship Id="rId2" Type="http://schemas.openxmlformats.org/officeDocument/2006/relationships/package" Target="../embeddings/_____Microsoft_Excel119.xlsx"/><Relationship Id="rId1" Type="http://schemas.openxmlformats.org/officeDocument/2006/relationships/themeOverride" Target="../theme/themeOverride124.xml"/></Relationships>
</file>

<file path=word/charts/_rels/chart129.xml.rels><?xml version="1.0" encoding="UTF-8" standalone="yes"?>
<Relationships xmlns="http://schemas.openxmlformats.org/package/2006/relationships"><Relationship Id="rId2" Type="http://schemas.openxmlformats.org/officeDocument/2006/relationships/package" Target="../embeddings/_____Microsoft_Excel120.xlsx"/><Relationship Id="rId1" Type="http://schemas.openxmlformats.org/officeDocument/2006/relationships/themeOverride" Target="../theme/themeOverride12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3.xml"/></Relationships>
</file>

<file path=word/charts/_rels/chart130.xml.rels><?xml version="1.0" encoding="UTF-8" standalone="yes"?>
<Relationships xmlns="http://schemas.openxmlformats.org/package/2006/relationships"><Relationship Id="rId2" Type="http://schemas.openxmlformats.org/officeDocument/2006/relationships/package" Target="../embeddings/_____Microsoft_Excel121.xlsx"/><Relationship Id="rId1" Type="http://schemas.openxmlformats.org/officeDocument/2006/relationships/themeOverride" Target="../theme/themeOverride126.xml"/></Relationships>
</file>

<file path=word/charts/_rels/chart131.xml.rels><?xml version="1.0" encoding="UTF-8" standalone="yes"?>
<Relationships xmlns="http://schemas.openxmlformats.org/package/2006/relationships"><Relationship Id="rId2" Type="http://schemas.openxmlformats.org/officeDocument/2006/relationships/package" Target="../embeddings/_____Microsoft_Excel122.xlsx"/><Relationship Id="rId1" Type="http://schemas.openxmlformats.org/officeDocument/2006/relationships/themeOverride" Target="../theme/themeOverride127.xml"/></Relationships>
</file>

<file path=word/charts/_rels/chart132.xml.rels><?xml version="1.0" encoding="UTF-8" standalone="yes"?>
<Relationships xmlns="http://schemas.openxmlformats.org/package/2006/relationships"><Relationship Id="rId2" Type="http://schemas.openxmlformats.org/officeDocument/2006/relationships/package" Target="../embeddings/_____Microsoft_Excel123.xlsx"/><Relationship Id="rId1" Type="http://schemas.openxmlformats.org/officeDocument/2006/relationships/themeOverride" Target="../theme/themeOverride128.xml"/></Relationships>
</file>

<file path=word/charts/_rels/chart133.xml.rels><?xml version="1.0" encoding="UTF-8" standalone="yes"?>
<Relationships xmlns="http://schemas.openxmlformats.org/package/2006/relationships"><Relationship Id="rId2" Type="http://schemas.openxmlformats.org/officeDocument/2006/relationships/package" Target="../embeddings/_____Microsoft_Excel124.xlsx"/><Relationship Id="rId1" Type="http://schemas.openxmlformats.org/officeDocument/2006/relationships/themeOverride" Target="../theme/themeOverride129.xml"/></Relationships>
</file>

<file path=word/charts/_rels/chart134.xml.rels><?xml version="1.0" encoding="UTF-8" standalone="yes"?>
<Relationships xmlns="http://schemas.openxmlformats.org/package/2006/relationships"><Relationship Id="rId2" Type="http://schemas.openxmlformats.org/officeDocument/2006/relationships/package" Target="../embeddings/_____Microsoft_Excel125.xlsx"/><Relationship Id="rId1" Type="http://schemas.openxmlformats.org/officeDocument/2006/relationships/themeOverride" Target="../theme/themeOverride130.xml"/></Relationships>
</file>

<file path=word/charts/_rels/chart135.xml.rels><?xml version="1.0" encoding="UTF-8" standalone="yes"?>
<Relationships xmlns="http://schemas.openxmlformats.org/package/2006/relationships"><Relationship Id="rId2" Type="http://schemas.openxmlformats.org/officeDocument/2006/relationships/package" Target="../embeddings/_____Microsoft_Excel126.xlsx"/><Relationship Id="rId1" Type="http://schemas.openxmlformats.org/officeDocument/2006/relationships/themeOverride" Target="../theme/themeOverride131.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_____Microsoft_Excel127.xlsx"/><Relationship Id="rId1" Type="http://schemas.openxmlformats.org/officeDocument/2006/relationships/themeOverride" Target="../theme/themeOverride132.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_____Microsoft_Excel128.xlsx"/><Relationship Id="rId1" Type="http://schemas.openxmlformats.org/officeDocument/2006/relationships/themeOverride" Target="../theme/themeOverride133.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_____Microsoft_Excel129.xlsx"/><Relationship Id="rId1" Type="http://schemas.openxmlformats.org/officeDocument/2006/relationships/themeOverride" Target="../theme/themeOverride134.xml"/></Relationships>
</file>

<file path=word/charts/_rels/chart139.xml.rels><?xml version="1.0" encoding="UTF-8" standalone="yes"?>
<Relationships xmlns="http://schemas.openxmlformats.org/package/2006/relationships"><Relationship Id="rId2" Type="http://schemas.openxmlformats.org/officeDocument/2006/relationships/package" Target="../embeddings/_____Microsoft_Excel130.xlsx"/><Relationship Id="rId1" Type="http://schemas.openxmlformats.org/officeDocument/2006/relationships/themeOverride" Target="../theme/themeOverride135.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4.xml"/></Relationships>
</file>

<file path=word/charts/_rels/chart140.xml.rels><?xml version="1.0" encoding="UTF-8" standalone="yes"?>
<Relationships xmlns="http://schemas.openxmlformats.org/package/2006/relationships"><Relationship Id="rId2" Type="http://schemas.openxmlformats.org/officeDocument/2006/relationships/package" Target="../embeddings/_____Microsoft_Excel131.xlsx"/><Relationship Id="rId1" Type="http://schemas.openxmlformats.org/officeDocument/2006/relationships/themeOverride" Target="../theme/themeOverride136.xml"/></Relationships>
</file>

<file path=word/charts/_rels/chart141.xml.rels><?xml version="1.0" encoding="UTF-8" standalone="yes"?>
<Relationships xmlns="http://schemas.openxmlformats.org/package/2006/relationships"><Relationship Id="rId2" Type="http://schemas.openxmlformats.org/officeDocument/2006/relationships/package" Target="../embeddings/_____Microsoft_Excel132.xlsx"/><Relationship Id="rId1" Type="http://schemas.openxmlformats.org/officeDocument/2006/relationships/themeOverride" Target="../theme/themeOverride137.xml"/></Relationships>
</file>

<file path=word/charts/_rels/chart142.xml.rels><?xml version="1.0" encoding="UTF-8" standalone="yes"?>
<Relationships xmlns="http://schemas.openxmlformats.org/package/2006/relationships"><Relationship Id="rId2" Type="http://schemas.openxmlformats.org/officeDocument/2006/relationships/package" Target="../embeddings/_____Microsoft_Excel133.xlsx"/><Relationship Id="rId1" Type="http://schemas.openxmlformats.org/officeDocument/2006/relationships/themeOverride" Target="../theme/themeOverride13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7.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oleObject" Target="&#1044;&#1080;&#1072;&#1075;&#1088;&#1072;&#1084;&#1084;&#1072;%20&#1074;%20Microsoft%20Word" TargetMode="External"/><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oleObject" Target="&#1044;&#1080;&#1072;&#1075;&#1088;&#1072;&#1084;&#1084;&#1072;%20&#1074;%20Microsoft%20Word"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oleObject" Target="&#1044;&#1080;&#1072;&#1075;&#1088;&#1072;&#1084;&#1084;&#1072;%20&#1074;%20Microsoft%20Word" TargetMode="External"/><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oleObject" Target="&#1044;&#1080;&#1072;&#1075;&#1088;&#1072;&#1084;&#1084;&#1072;%202%20&#1074;%20Microsoft%20Word" TargetMode="External"/><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32.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33.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34.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35.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36.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9.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9.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35.xlsx"/><Relationship Id="rId1" Type="http://schemas.openxmlformats.org/officeDocument/2006/relationships/themeOverride" Target="../theme/themeOverride40.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36.xlsx"/><Relationship Id="rId1" Type="http://schemas.openxmlformats.org/officeDocument/2006/relationships/themeOverride" Target="../theme/themeOverride41.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Excel37.xlsx"/><Relationship Id="rId1" Type="http://schemas.openxmlformats.org/officeDocument/2006/relationships/themeOverride" Target="../theme/themeOverride42.xml"/></Relationships>
</file>

<file path=word/charts/_rels/chart4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38.xlsx"/><Relationship Id="rId1" Type="http://schemas.openxmlformats.org/officeDocument/2006/relationships/themeOverride" Target="../theme/themeOverride43.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39.xlsx"/><Relationship Id="rId1" Type="http://schemas.openxmlformats.org/officeDocument/2006/relationships/themeOverride" Target="../theme/themeOverride44.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40.xlsx"/><Relationship Id="rId1" Type="http://schemas.openxmlformats.org/officeDocument/2006/relationships/themeOverride" Target="../theme/themeOverride45.xml"/></Relationships>
</file>

<file path=word/charts/_rels/chart5.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46.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Excel42.xlsx"/><Relationship Id="rId1" Type="http://schemas.openxmlformats.org/officeDocument/2006/relationships/themeOverride" Target="../theme/themeOverride47.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43.xlsx"/><Relationship Id="rId1" Type="http://schemas.openxmlformats.org/officeDocument/2006/relationships/themeOverride" Target="../theme/themeOverride48.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Excel44.xlsx"/><Relationship Id="rId1" Type="http://schemas.openxmlformats.org/officeDocument/2006/relationships/themeOverride" Target="../theme/themeOverride49.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Excel45.xlsx"/><Relationship Id="rId1" Type="http://schemas.openxmlformats.org/officeDocument/2006/relationships/themeOverride" Target="../theme/themeOverride50.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Excel46.xlsx"/><Relationship Id="rId1" Type="http://schemas.openxmlformats.org/officeDocument/2006/relationships/themeOverride" Target="../theme/themeOverride51.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Excel47.xlsx"/><Relationship Id="rId1" Type="http://schemas.openxmlformats.org/officeDocument/2006/relationships/themeOverride" Target="../theme/themeOverride52.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Excel48.xlsx"/><Relationship Id="rId1" Type="http://schemas.openxmlformats.org/officeDocument/2006/relationships/themeOverride" Target="../theme/themeOverride53.xml"/></Relationships>
</file>

<file path=word/charts/_rels/chart58.xml.rels><?xml version="1.0" encoding="UTF-8" standalone="yes"?>
<Relationships xmlns="http://schemas.openxmlformats.org/package/2006/relationships"><Relationship Id="rId2" Type="http://schemas.openxmlformats.org/officeDocument/2006/relationships/package" Target="../embeddings/_____Microsoft_Excel49.xlsx"/><Relationship Id="rId1" Type="http://schemas.openxmlformats.org/officeDocument/2006/relationships/themeOverride" Target="../theme/themeOverride54.xml"/></Relationships>
</file>

<file path=word/charts/_rels/chart59.xml.rels><?xml version="1.0" encoding="UTF-8" standalone="yes"?>
<Relationships xmlns="http://schemas.openxmlformats.org/package/2006/relationships"><Relationship Id="rId2" Type="http://schemas.openxmlformats.org/officeDocument/2006/relationships/package" Target="../embeddings/_____Microsoft_Excel50.xlsx"/><Relationship Id="rId1" Type="http://schemas.openxmlformats.org/officeDocument/2006/relationships/themeOverride" Target="../theme/themeOverride5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Excel51.xlsx"/><Relationship Id="rId1" Type="http://schemas.openxmlformats.org/officeDocument/2006/relationships/themeOverride" Target="../theme/themeOverride56.xml"/></Relationships>
</file>

<file path=word/charts/_rels/chart61.xml.rels><?xml version="1.0" encoding="UTF-8" standalone="yes"?>
<Relationships xmlns="http://schemas.openxmlformats.org/package/2006/relationships"><Relationship Id="rId2" Type="http://schemas.openxmlformats.org/officeDocument/2006/relationships/package" Target="../embeddings/_____Microsoft_Excel52.xlsx"/><Relationship Id="rId1" Type="http://schemas.openxmlformats.org/officeDocument/2006/relationships/themeOverride" Target="../theme/themeOverride57.xml"/></Relationships>
</file>

<file path=word/charts/_rels/chart62.xml.rels><?xml version="1.0" encoding="UTF-8" standalone="yes"?>
<Relationships xmlns="http://schemas.openxmlformats.org/package/2006/relationships"><Relationship Id="rId2" Type="http://schemas.openxmlformats.org/officeDocument/2006/relationships/package" Target="../embeddings/_____Microsoft_Excel53.xlsx"/><Relationship Id="rId1" Type="http://schemas.openxmlformats.org/officeDocument/2006/relationships/themeOverride" Target="../theme/themeOverride58.xml"/></Relationships>
</file>

<file path=word/charts/_rels/chart63.xml.rels><?xml version="1.0" encoding="UTF-8" standalone="yes"?>
<Relationships xmlns="http://schemas.openxmlformats.org/package/2006/relationships"><Relationship Id="rId2" Type="http://schemas.openxmlformats.org/officeDocument/2006/relationships/package" Target="../embeddings/_____Microsoft_Excel54.xlsx"/><Relationship Id="rId1" Type="http://schemas.openxmlformats.org/officeDocument/2006/relationships/themeOverride" Target="../theme/themeOverride59.xml"/></Relationships>
</file>

<file path=word/charts/_rels/chart64.xml.rels><?xml version="1.0" encoding="UTF-8" standalone="yes"?>
<Relationships xmlns="http://schemas.openxmlformats.org/package/2006/relationships"><Relationship Id="rId2" Type="http://schemas.openxmlformats.org/officeDocument/2006/relationships/package" Target="../embeddings/_____Microsoft_Excel55.xlsx"/><Relationship Id="rId1" Type="http://schemas.openxmlformats.org/officeDocument/2006/relationships/themeOverride" Target="../theme/themeOverride60.xml"/></Relationships>
</file>

<file path=word/charts/_rels/chart65.xml.rels><?xml version="1.0" encoding="UTF-8" standalone="yes"?>
<Relationships xmlns="http://schemas.openxmlformats.org/package/2006/relationships"><Relationship Id="rId2" Type="http://schemas.openxmlformats.org/officeDocument/2006/relationships/package" Target="../embeddings/_____Microsoft_Excel56.xlsx"/><Relationship Id="rId1" Type="http://schemas.openxmlformats.org/officeDocument/2006/relationships/themeOverride" Target="../theme/themeOverride61.xml"/></Relationships>
</file>

<file path=word/charts/_rels/chart66.xml.rels><?xml version="1.0" encoding="UTF-8" standalone="yes"?>
<Relationships xmlns="http://schemas.openxmlformats.org/package/2006/relationships"><Relationship Id="rId2" Type="http://schemas.openxmlformats.org/officeDocument/2006/relationships/package" Target="../embeddings/_____Microsoft_Excel57.xlsx"/><Relationship Id="rId1" Type="http://schemas.openxmlformats.org/officeDocument/2006/relationships/themeOverride" Target="../theme/themeOverride62.xml"/></Relationships>
</file>

<file path=word/charts/_rels/chart67.xml.rels><?xml version="1.0" encoding="UTF-8" standalone="yes"?>
<Relationships xmlns="http://schemas.openxmlformats.org/package/2006/relationships"><Relationship Id="rId2" Type="http://schemas.openxmlformats.org/officeDocument/2006/relationships/package" Target="../embeddings/_____Microsoft_Excel58.xlsx"/><Relationship Id="rId1" Type="http://schemas.openxmlformats.org/officeDocument/2006/relationships/themeOverride" Target="../theme/themeOverride63.xml"/></Relationships>
</file>

<file path=word/charts/_rels/chart68.xml.rels><?xml version="1.0" encoding="UTF-8" standalone="yes"?>
<Relationships xmlns="http://schemas.openxmlformats.org/package/2006/relationships"><Relationship Id="rId2" Type="http://schemas.openxmlformats.org/officeDocument/2006/relationships/package" Target="../embeddings/_____Microsoft_Excel59.xlsx"/><Relationship Id="rId1" Type="http://schemas.openxmlformats.org/officeDocument/2006/relationships/themeOverride" Target="../theme/themeOverride64.xml"/></Relationships>
</file>

<file path=word/charts/_rels/chart69.xml.rels><?xml version="1.0" encoding="UTF-8" standalone="yes"?>
<Relationships xmlns="http://schemas.openxmlformats.org/package/2006/relationships"><Relationship Id="rId2" Type="http://schemas.openxmlformats.org/officeDocument/2006/relationships/package" Target="../embeddings/_____Microsoft_Excel60.xlsx"/><Relationship Id="rId1" Type="http://schemas.openxmlformats.org/officeDocument/2006/relationships/themeOverride" Target="../theme/themeOverride65.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_____Microsoft_Excel61.xlsx"/><Relationship Id="rId1" Type="http://schemas.openxmlformats.org/officeDocument/2006/relationships/themeOverride" Target="../theme/themeOverride66.xml"/></Relationships>
</file>

<file path=word/charts/_rels/chart71.xml.rels><?xml version="1.0" encoding="UTF-8" standalone="yes"?>
<Relationships xmlns="http://schemas.openxmlformats.org/package/2006/relationships"><Relationship Id="rId2" Type="http://schemas.openxmlformats.org/officeDocument/2006/relationships/package" Target="../embeddings/_____Microsoft_Excel62.xlsx"/><Relationship Id="rId1" Type="http://schemas.openxmlformats.org/officeDocument/2006/relationships/themeOverride" Target="../theme/themeOverride67.xml"/></Relationships>
</file>

<file path=word/charts/_rels/chart72.xml.rels><?xml version="1.0" encoding="UTF-8" standalone="yes"?>
<Relationships xmlns="http://schemas.openxmlformats.org/package/2006/relationships"><Relationship Id="rId2" Type="http://schemas.openxmlformats.org/officeDocument/2006/relationships/package" Target="../embeddings/_____Microsoft_Excel63.xlsx"/><Relationship Id="rId1" Type="http://schemas.openxmlformats.org/officeDocument/2006/relationships/themeOverride" Target="../theme/themeOverride68.xml"/></Relationships>
</file>

<file path=word/charts/_rels/chart73.xml.rels><?xml version="1.0" encoding="UTF-8" standalone="yes"?>
<Relationships xmlns="http://schemas.openxmlformats.org/package/2006/relationships"><Relationship Id="rId2" Type="http://schemas.openxmlformats.org/officeDocument/2006/relationships/package" Target="../embeddings/_____Microsoft_Excel64.xlsx"/><Relationship Id="rId1" Type="http://schemas.openxmlformats.org/officeDocument/2006/relationships/themeOverride" Target="../theme/themeOverride69.xml"/></Relationships>
</file>

<file path=word/charts/_rels/chart74.xml.rels><?xml version="1.0" encoding="UTF-8" standalone="yes"?>
<Relationships xmlns="http://schemas.openxmlformats.org/package/2006/relationships"><Relationship Id="rId2" Type="http://schemas.openxmlformats.org/officeDocument/2006/relationships/package" Target="../embeddings/_____Microsoft_Excel65.xlsx"/><Relationship Id="rId1" Type="http://schemas.openxmlformats.org/officeDocument/2006/relationships/themeOverride" Target="../theme/themeOverride70.xml"/></Relationships>
</file>

<file path=word/charts/_rels/chart75.xml.rels><?xml version="1.0" encoding="UTF-8" standalone="yes"?>
<Relationships xmlns="http://schemas.openxmlformats.org/package/2006/relationships"><Relationship Id="rId2" Type="http://schemas.openxmlformats.org/officeDocument/2006/relationships/package" Target="../embeddings/_____Microsoft_Excel66.xlsx"/><Relationship Id="rId1" Type="http://schemas.openxmlformats.org/officeDocument/2006/relationships/themeOverride" Target="../theme/themeOverride71.xml"/></Relationships>
</file>

<file path=word/charts/_rels/chart76.xml.rels><?xml version="1.0" encoding="UTF-8" standalone="yes"?>
<Relationships xmlns="http://schemas.openxmlformats.org/package/2006/relationships"><Relationship Id="rId2" Type="http://schemas.openxmlformats.org/officeDocument/2006/relationships/package" Target="../embeddings/_____Microsoft_Excel67.xlsx"/><Relationship Id="rId1" Type="http://schemas.openxmlformats.org/officeDocument/2006/relationships/themeOverride" Target="../theme/themeOverride72.xml"/></Relationships>
</file>

<file path=word/charts/_rels/chart77.xml.rels><?xml version="1.0" encoding="UTF-8" standalone="yes"?>
<Relationships xmlns="http://schemas.openxmlformats.org/package/2006/relationships"><Relationship Id="rId2" Type="http://schemas.openxmlformats.org/officeDocument/2006/relationships/package" Target="../embeddings/_____Microsoft_Excel68.xlsx"/><Relationship Id="rId1" Type="http://schemas.openxmlformats.org/officeDocument/2006/relationships/themeOverride" Target="../theme/themeOverride73.xml"/></Relationships>
</file>

<file path=word/charts/_rels/chart78.xml.rels><?xml version="1.0" encoding="UTF-8" standalone="yes"?>
<Relationships xmlns="http://schemas.openxmlformats.org/package/2006/relationships"><Relationship Id="rId2" Type="http://schemas.openxmlformats.org/officeDocument/2006/relationships/package" Target="../embeddings/_____Microsoft_Excel69.xlsx"/><Relationship Id="rId1" Type="http://schemas.openxmlformats.org/officeDocument/2006/relationships/themeOverride" Target="../theme/themeOverride74.xml"/></Relationships>
</file>

<file path=word/charts/_rels/chart79.xml.rels><?xml version="1.0" encoding="UTF-8" standalone="yes"?>
<Relationships xmlns="http://schemas.openxmlformats.org/package/2006/relationships"><Relationship Id="rId2" Type="http://schemas.openxmlformats.org/officeDocument/2006/relationships/package" Target="../embeddings/_____Microsoft_Excel70.xlsx"/><Relationship Id="rId1" Type="http://schemas.openxmlformats.org/officeDocument/2006/relationships/themeOverride" Target="../theme/themeOverride7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_____Microsoft_Excel71.xlsx"/><Relationship Id="rId1" Type="http://schemas.openxmlformats.org/officeDocument/2006/relationships/themeOverride" Target="../theme/themeOverride76.xml"/></Relationships>
</file>

<file path=word/charts/_rels/chart81.xml.rels><?xml version="1.0" encoding="UTF-8" standalone="yes"?>
<Relationships xmlns="http://schemas.openxmlformats.org/package/2006/relationships"><Relationship Id="rId2" Type="http://schemas.openxmlformats.org/officeDocument/2006/relationships/package" Target="../embeddings/_____Microsoft_Excel72.xlsx"/><Relationship Id="rId1" Type="http://schemas.openxmlformats.org/officeDocument/2006/relationships/themeOverride" Target="../theme/themeOverride77.xml"/></Relationships>
</file>

<file path=word/charts/_rels/chart82.xml.rels><?xml version="1.0" encoding="UTF-8" standalone="yes"?>
<Relationships xmlns="http://schemas.openxmlformats.org/package/2006/relationships"><Relationship Id="rId2" Type="http://schemas.openxmlformats.org/officeDocument/2006/relationships/package" Target="../embeddings/_____Microsoft_Excel73.xlsx"/><Relationship Id="rId1" Type="http://schemas.openxmlformats.org/officeDocument/2006/relationships/themeOverride" Target="../theme/themeOverride78.xml"/></Relationships>
</file>

<file path=word/charts/_rels/chart83.xml.rels><?xml version="1.0" encoding="UTF-8" standalone="yes"?>
<Relationships xmlns="http://schemas.openxmlformats.org/package/2006/relationships"><Relationship Id="rId2" Type="http://schemas.openxmlformats.org/officeDocument/2006/relationships/package" Target="../embeddings/_____Microsoft_Excel74.xlsx"/><Relationship Id="rId1" Type="http://schemas.openxmlformats.org/officeDocument/2006/relationships/themeOverride" Target="../theme/themeOverride79.xml"/></Relationships>
</file>

<file path=word/charts/_rels/chart84.xml.rels><?xml version="1.0" encoding="UTF-8" standalone="yes"?>
<Relationships xmlns="http://schemas.openxmlformats.org/package/2006/relationships"><Relationship Id="rId2" Type="http://schemas.openxmlformats.org/officeDocument/2006/relationships/package" Target="../embeddings/_____Microsoft_Excel75.xlsx"/><Relationship Id="rId1" Type="http://schemas.openxmlformats.org/officeDocument/2006/relationships/themeOverride" Target="../theme/themeOverride80.xml"/></Relationships>
</file>

<file path=word/charts/_rels/chart85.xml.rels><?xml version="1.0" encoding="UTF-8" standalone="yes"?>
<Relationships xmlns="http://schemas.openxmlformats.org/package/2006/relationships"><Relationship Id="rId2" Type="http://schemas.openxmlformats.org/officeDocument/2006/relationships/package" Target="../embeddings/_____Microsoft_Excel76.xlsx"/><Relationship Id="rId1" Type="http://schemas.openxmlformats.org/officeDocument/2006/relationships/themeOverride" Target="../theme/themeOverride81.xml"/></Relationships>
</file>

<file path=word/charts/_rels/chart86.xml.rels><?xml version="1.0" encoding="UTF-8" standalone="yes"?>
<Relationships xmlns="http://schemas.openxmlformats.org/package/2006/relationships"><Relationship Id="rId2" Type="http://schemas.openxmlformats.org/officeDocument/2006/relationships/package" Target="../embeddings/_____Microsoft_Excel77.xlsx"/><Relationship Id="rId1" Type="http://schemas.openxmlformats.org/officeDocument/2006/relationships/themeOverride" Target="../theme/themeOverride82.xml"/></Relationships>
</file>

<file path=word/charts/_rels/chart87.xml.rels><?xml version="1.0" encoding="UTF-8" standalone="yes"?>
<Relationships xmlns="http://schemas.openxmlformats.org/package/2006/relationships"><Relationship Id="rId2" Type="http://schemas.openxmlformats.org/officeDocument/2006/relationships/package" Target="../embeddings/_____Microsoft_Excel78.xlsx"/><Relationship Id="rId1" Type="http://schemas.openxmlformats.org/officeDocument/2006/relationships/themeOverride" Target="../theme/themeOverride83.xml"/></Relationships>
</file>

<file path=word/charts/_rels/chart88.xml.rels><?xml version="1.0" encoding="UTF-8" standalone="yes"?>
<Relationships xmlns="http://schemas.openxmlformats.org/package/2006/relationships"><Relationship Id="rId2" Type="http://schemas.openxmlformats.org/officeDocument/2006/relationships/package" Target="../embeddings/_____Microsoft_Excel79.xlsx"/><Relationship Id="rId1" Type="http://schemas.openxmlformats.org/officeDocument/2006/relationships/themeOverride" Target="../theme/themeOverride84.xml"/></Relationships>
</file>

<file path=word/charts/_rels/chart89.xml.rels><?xml version="1.0" encoding="UTF-8" standalone="yes"?>
<Relationships xmlns="http://schemas.openxmlformats.org/package/2006/relationships"><Relationship Id="rId2" Type="http://schemas.openxmlformats.org/officeDocument/2006/relationships/package" Target="../embeddings/_____Microsoft_Excel80.xlsx"/><Relationship Id="rId1" Type="http://schemas.openxmlformats.org/officeDocument/2006/relationships/themeOverride" Target="../theme/themeOverride85.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2" Type="http://schemas.openxmlformats.org/officeDocument/2006/relationships/package" Target="../embeddings/_____Microsoft_Excel81.xlsx"/><Relationship Id="rId1" Type="http://schemas.openxmlformats.org/officeDocument/2006/relationships/themeOverride" Target="../theme/themeOverride86.xml"/></Relationships>
</file>

<file path=word/charts/_rels/chart91.xml.rels><?xml version="1.0" encoding="UTF-8" standalone="yes"?>
<Relationships xmlns="http://schemas.openxmlformats.org/package/2006/relationships"><Relationship Id="rId2" Type="http://schemas.openxmlformats.org/officeDocument/2006/relationships/package" Target="../embeddings/_____Microsoft_Excel82.xlsx"/><Relationship Id="rId1" Type="http://schemas.openxmlformats.org/officeDocument/2006/relationships/themeOverride" Target="../theme/themeOverride87.xml"/></Relationships>
</file>

<file path=word/charts/_rels/chart92.xml.rels><?xml version="1.0" encoding="UTF-8" standalone="yes"?>
<Relationships xmlns="http://schemas.openxmlformats.org/package/2006/relationships"><Relationship Id="rId2" Type="http://schemas.openxmlformats.org/officeDocument/2006/relationships/package" Target="../embeddings/_____Microsoft_Excel83.xlsx"/><Relationship Id="rId1" Type="http://schemas.openxmlformats.org/officeDocument/2006/relationships/themeOverride" Target="../theme/themeOverride88.xml"/></Relationships>
</file>

<file path=word/charts/_rels/chart93.xml.rels><?xml version="1.0" encoding="UTF-8" standalone="yes"?>
<Relationships xmlns="http://schemas.openxmlformats.org/package/2006/relationships"><Relationship Id="rId2" Type="http://schemas.openxmlformats.org/officeDocument/2006/relationships/package" Target="../embeddings/_____Microsoft_Excel84.xlsx"/><Relationship Id="rId1" Type="http://schemas.openxmlformats.org/officeDocument/2006/relationships/themeOverride" Target="../theme/themeOverride89.xml"/></Relationships>
</file>

<file path=word/charts/_rels/chart94.xml.rels><?xml version="1.0" encoding="UTF-8" standalone="yes"?>
<Relationships xmlns="http://schemas.openxmlformats.org/package/2006/relationships"><Relationship Id="rId2" Type="http://schemas.openxmlformats.org/officeDocument/2006/relationships/package" Target="../embeddings/_____Microsoft_Excel85.xlsx"/><Relationship Id="rId1" Type="http://schemas.openxmlformats.org/officeDocument/2006/relationships/themeOverride" Target="../theme/themeOverride90.xml"/></Relationships>
</file>

<file path=word/charts/_rels/chart95.xml.rels><?xml version="1.0" encoding="UTF-8" standalone="yes"?>
<Relationships xmlns="http://schemas.openxmlformats.org/package/2006/relationships"><Relationship Id="rId2" Type="http://schemas.openxmlformats.org/officeDocument/2006/relationships/package" Target="../embeddings/_____Microsoft_Excel86.xlsx"/><Relationship Id="rId1" Type="http://schemas.openxmlformats.org/officeDocument/2006/relationships/themeOverride" Target="../theme/themeOverride91.xml"/></Relationships>
</file>

<file path=word/charts/_rels/chart96.xml.rels><?xml version="1.0" encoding="UTF-8" standalone="yes"?>
<Relationships xmlns="http://schemas.openxmlformats.org/package/2006/relationships"><Relationship Id="rId2" Type="http://schemas.openxmlformats.org/officeDocument/2006/relationships/package" Target="../embeddings/_____Microsoft_Excel87.xlsx"/><Relationship Id="rId1" Type="http://schemas.openxmlformats.org/officeDocument/2006/relationships/themeOverride" Target="../theme/themeOverride92.xml"/></Relationships>
</file>

<file path=word/charts/_rels/chart97.xml.rels><?xml version="1.0" encoding="UTF-8" standalone="yes"?>
<Relationships xmlns="http://schemas.openxmlformats.org/package/2006/relationships"><Relationship Id="rId2" Type="http://schemas.openxmlformats.org/officeDocument/2006/relationships/package" Target="../embeddings/_____Microsoft_Excel88.xlsx"/><Relationship Id="rId1" Type="http://schemas.openxmlformats.org/officeDocument/2006/relationships/themeOverride" Target="../theme/themeOverride93.xml"/></Relationships>
</file>

<file path=word/charts/_rels/chart98.xml.rels><?xml version="1.0" encoding="UTF-8" standalone="yes"?>
<Relationships xmlns="http://schemas.openxmlformats.org/package/2006/relationships"><Relationship Id="rId2" Type="http://schemas.openxmlformats.org/officeDocument/2006/relationships/package" Target="../embeddings/_____Microsoft_Excel89.xlsx"/><Relationship Id="rId1" Type="http://schemas.openxmlformats.org/officeDocument/2006/relationships/themeOverride" Target="../theme/themeOverride94.xml"/></Relationships>
</file>

<file path=word/charts/_rels/chart99.xml.rels><?xml version="1.0" encoding="UTF-8" standalone="yes"?>
<Relationships xmlns="http://schemas.openxmlformats.org/package/2006/relationships"><Relationship Id="rId2" Type="http://schemas.openxmlformats.org/officeDocument/2006/relationships/package" Target="../embeddings/_____Microsoft_Excel90.xlsx"/><Relationship Id="rId1" Type="http://schemas.openxmlformats.org/officeDocument/2006/relationships/themeOverride" Target="../theme/themeOverride9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3010752688172046E-2"/>
          <c:y val="4.49438202247191E-2"/>
          <c:w val="0.91397849462365588"/>
          <c:h val="0.63820971816725158"/>
        </c:manualLayout>
      </c:layout>
      <c:lineChart>
        <c:grouping val="standard"/>
        <c:varyColors val="0"/>
        <c:ser>
          <c:idx val="0"/>
          <c:order val="0"/>
          <c:tx>
            <c:strRef>
              <c:f>Лист1!$A$350</c:f>
              <c:strCache>
                <c:ptCount val="1"/>
                <c:pt idx="0">
                  <c:v>TB estimated incident per 100000 population</c:v>
                </c:pt>
              </c:strCache>
            </c:strRef>
          </c:tx>
          <c:spPr>
            <a:ln w="28575" cap="rnd">
              <a:solidFill>
                <a:srgbClr val="3399FF"/>
              </a:solidFill>
              <a:round/>
            </a:ln>
            <a:effectLst/>
          </c:spPr>
          <c:marker>
            <c:symbol val="circle"/>
            <c:size val="5"/>
            <c:spPr>
              <a:solidFill>
                <a:srgbClr val="5DD5FF"/>
              </a:solidFill>
              <a:ln w="9525">
                <a:solidFill>
                  <a:srgbClr val="3399FF"/>
                </a:solidFill>
              </a:ln>
              <a:effectLst/>
            </c:spPr>
          </c:marker>
          <c:dLbls>
            <c:dLbl>
              <c:idx val="0"/>
              <c:layout>
                <c:manualLayout>
                  <c:x val="-5.1612903225806452E-2"/>
                  <c:y val="-2.99625468164794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0A0-4121-9B91-5CA5214DCE1A}"/>
                </c:ext>
                <c:ext xmlns:c15="http://schemas.microsoft.com/office/drawing/2012/chart" uri="{CE6537A1-D6FC-4f65-9D91-7224C49458BB}"/>
              </c:extLst>
            </c:dLbl>
            <c:dLbl>
              <c:idx val="1"/>
              <c:layout>
                <c:manualLayout>
                  <c:x val="-4.3010752688172081E-2"/>
                  <c:y val="-1.997503121098626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0A0-4121-9B91-5CA5214DCE1A}"/>
                </c:ext>
                <c:ext xmlns:c15="http://schemas.microsoft.com/office/drawing/2012/chart" uri="{CE6537A1-D6FC-4f65-9D91-7224C49458BB}"/>
              </c:extLst>
            </c:dLbl>
            <c:dLbl>
              <c:idx val="2"/>
              <c:layout>
                <c:manualLayout>
                  <c:x val="-3.8709677419354917E-2"/>
                  <c:y val="-2.99625468164794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0A0-4121-9B91-5CA5214DCE1A}"/>
                </c:ext>
                <c:ext xmlns:c15="http://schemas.microsoft.com/office/drawing/2012/chart" uri="{CE6537A1-D6FC-4f65-9D91-7224C49458BB}"/>
              </c:extLst>
            </c:dLbl>
            <c:dLbl>
              <c:idx val="3"/>
              <c:layout>
                <c:manualLayout>
                  <c:x val="-3.870967741935484E-2"/>
                  <c:y val="-3.4956304619225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0A0-4121-9B91-5CA5214DCE1A}"/>
                </c:ext>
                <c:ext xmlns:c15="http://schemas.microsoft.com/office/drawing/2012/chart" uri="{CE6537A1-D6FC-4f65-9D91-7224C49458BB}"/>
              </c:extLst>
            </c:dLbl>
            <c:dLbl>
              <c:idx val="4"/>
              <c:layout>
                <c:manualLayout>
                  <c:x val="-3.870967741935484E-2"/>
                  <c:y val="-4.494382022471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0A0-4121-9B91-5CA5214DCE1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Лист1!$B$349:$F$349</c:f>
              <c:numCache>
                <c:formatCode>General</c:formatCode>
                <c:ptCount val="5"/>
                <c:pt idx="0">
                  <c:v>2013</c:v>
                </c:pt>
                <c:pt idx="1">
                  <c:v>2014</c:v>
                </c:pt>
                <c:pt idx="2">
                  <c:v>2015</c:v>
                </c:pt>
                <c:pt idx="3">
                  <c:v>2016</c:v>
                </c:pt>
                <c:pt idx="4">
                  <c:v>2017</c:v>
                </c:pt>
              </c:numCache>
            </c:numRef>
          </c:cat>
          <c:val>
            <c:numRef>
              <c:f>Лист1!$B$350:$F$350</c:f>
              <c:numCache>
                <c:formatCode>General</c:formatCode>
                <c:ptCount val="5"/>
                <c:pt idx="0">
                  <c:v>98</c:v>
                </c:pt>
                <c:pt idx="1">
                  <c:v>94</c:v>
                </c:pt>
                <c:pt idx="2">
                  <c:v>91</c:v>
                </c:pt>
                <c:pt idx="3">
                  <c:v>87</c:v>
                </c:pt>
                <c:pt idx="4">
                  <c:v>84</c:v>
                </c:pt>
              </c:numCache>
            </c:numRef>
          </c:val>
          <c:smooth val="0"/>
          <c:extLst xmlns:c16r2="http://schemas.microsoft.com/office/drawing/2015/06/chart">
            <c:ext xmlns:c16="http://schemas.microsoft.com/office/drawing/2014/chart" uri="{C3380CC4-5D6E-409C-BE32-E72D297353CC}">
              <c16:uniqueId val="{00000005-F0A0-4121-9B91-5CA5214DCE1A}"/>
            </c:ext>
          </c:extLst>
        </c:ser>
        <c:ser>
          <c:idx val="1"/>
          <c:order val="1"/>
          <c:tx>
            <c:strRef>
              <c:f>Лист1!$A$351</c:f>
              <c:strCache>
                <c:ptCount val="1"/>
                <c:pt idx="0">
                  <c:v>TB notification per 100000 population</c:v>
                </c:pt>
              </c:strCache>
            </c:strRef>
          </c:tx>
          <c:spPr>
            <a:ln w="28575" cap="rnd">
              <a:solidFill>
                <a:srgbClr val="F79646"/>
              </a:solidFill>
              <a:round/>
            </a:ln>
            <a:effectLst/>
          </c:spPr>
          <c:marker>
            <c:symbol val="circle"/>
            <c:size val="5"/>
            <c:spPr>
              <a:solidFill>
                <a:srgbClr val="DB7725"/>
              </a:solidFill>
              <a:ln w="9525">
                <a:solidFill>
                  <a:srgbClr val="F79646"/>
                </a:solidFill>
              </a:ln>
              <a:effectLst/>
            </c:spPr>
          </c:marker>
          <c:dLbls>
            <c:dLbl>
              <c:idx val="0"/>
              <c:layout>
                <c:manualLayout>
                  <c:x val="-4.6920821114369501E-2"/>
                  <c:y val="-2.496878901373288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0A0-4121-9B91-5CA5214DCE1A}"/>
                </c:ext>
                <c:ext xmlns:c15="http://schemas.microsoft.com/office/drawing/2012/chart" uri="{CE6537A1-D6FC-4f65-9D91-7224C49458BB}"/>
              </c:extLst>
            </c:dLbl>
            <c:dLbl>
              <c:idx val="1"/>
              <c:layout>
                <c:manualLayout>
                  <c:x val="-1.1730205278592375E-2"/>
                  <c:y val="-1.997503121098626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0A0-4121-9B91-5CA5214DCE1A}"/>
                </c:ext>
                <c:ext xmlns:c15="http://schemas.microsoft.com/office/drawing/2012/chart" uri="{CE6537A1-D6FC-4f65-9D91-7224C49458BB}"/>
              </c:extLst>
            </c:dLbl>
            <c:dLbl>
              <c:idx val="2"/>
              <c:layout>
                <c:manualLayout>
                  <c:x val="-3.9100684261974654E-2"/>
                  <c:y val="-3.4956304619225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0A0-4121-9B91-5CA5214DCE1A}"/>
                </c:ext>
                <c:ext xmlns:c15="http://schemas.microsoft.com/office/drawing/2012/chart" uri="{CE6537A1-D6FC-4f65-9D91-7224C49458BB}"/>
              </c:extLst>
            </c:dLbl>
            <c:dLbl>
              <c:idx val="3"/>
              <c:layout>
                <c:manualLayout>
                  <c:x val="-4.3010752688172046E-2"/>
                  <c:y val="-4.494382022471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0A0-4121-9B91-5CA5214DCE1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Лист1!$B$349:$F$349</c:f>
              <c:numCache>
                <c:formatCode>General</c:formatCode>
                <c:ptCount val="5"/>
                <c:pt idx="0">
                  <c:v>2013</c:v>
                </c:pt>
                <c:pt idx="1">
                  <c:v>2014</c:v>
                </c:pt>
                <c:pt idx="2">
                  <c:v>2015</c:v>
                </c:pt>
                <c:pt idx="3">
                  <c:v>2016</c:v>
                </c:pt>
                <c:pt idx="4">
                  <c:v>2017</c:v>
                </c:pt>
              </c:numCache>
            </c:numRef>
          </c:cat>
          <c:val>
            <c:numRef>
              <c:f>Лист1!$B$351:$F$351</c:f>
              <c:numCache>
                <c:formatCode>General</c:formatCode>
                <c:ptCount val="5"/>
                <c:pt idx="0">
                  <c:v>78</c:v>
                </c:pt>
                <c:pt idx="1">
                  <c:v>71</c:v>
                </c:pt>
                <c:pt idx="2">
                  <c:v>71</c:v>
                </c:pt>
                <c:pt idx="3">
                  <c:v>68</c:v>
                </c:pt>
                <c:pt idx="4">
                  <c:v>64</c:v>
                </c:pt>
              </c:numCache>
            </c:numRef>
          </c:val>
          <c:smooth val="0"/>
          <c:extLst xmlns:c16r2="http://schemas.microsoft.com/office/drawing/2015/06/chart">
            <c:ext xmlns:c16="http://schemas.microsoft.com/office/drawing/2014/chart" uri="{C3380CC4-5D6E-409C-BE32-E72D297353CC}">
              <c16:uniqueId val="{0000000A-F0A0-4121-9B91-5CA5214DCE1A}"/>
            </c:ext>
          </c:extLst>
        </c:ser>
        <c:dLbls>
          <c:showLegendKey val="0"/>
          <c:showVal val="0"/>
          <c:showCatName val="0"/>
          <c:showSerName val="0"/>
          <c:showPercent val="0"/>
          <c:showBubbleSize val="0"/>
        </c:dLbls>
        <c:marker val="1"/>
        <c:smooth val="0"/>
        <c:axId val="1097071144"/>
        <c:axId val="1097071536"/>
      </c:lineChart>
      <c:catAx>
        <c:axId val="1097071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71536"/>
        <c:crosses val="autoZero"/>
        <c:auto val="1"/>
        <c:lblAlgn val="ctr"/>
        <c:lblOffset val="100"/>
        <c:noMultiLvlLbl val="0"/>
      </c:catAx>
      <c:valAx>
        <c:axId val="109707153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71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931060832585818E-2"/>
          <c:y val="0.17171296296296298"/>
          <c:w val="0.87548340476427788"/>
          <c:h val="0.56861272563770759"/>
        </c:manualLayout>
      </c:layout>
      <c:barChart>
        <c:barDir val="col"/>
        <c:grouping val="clustered"/>
        <c:varyColors val="0"/>
        <c:ser>
          <c:idx val="0"/>
          <c:order val="0"/>
          <c:spPr>
            <a:solidFill>
              <a:srgbClr val="0070C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Word]Лист1'!$A$158:$A$168</c:f>
              <c:strCache>
                <c:ptCount val="11"/>
                <c:pt idx="0">
                  <c:v>До 1 року</c:v>
                </c:pt>
                <c:pt idx="1">
                  <c:v>1-4 роки</c:v>
                </c:pt>
                <c:pt idx="2">
                  <c:v>5-9 років</c:v>
                </c:pt>
                <c:pt idx="3">
                  <c:v>10-14 років</c:v>
                </c:pt>
                <c:pt idx="4">
                  <c:v>15-17 років</c:v>
                </c:pt>
                <c:pt idx="5">
                  <c:v>18-24 роки</c:v>
                </c:pt>
                <c:pt idx="6">
                  <c:v>25-34 роки</c:v>
                </c:pt>
                <c:pt idx="7">
                  <c:v>35-44 роки</c:v>
                </c:pt>
                <c:pt idx="8">
                  <c:v>45-54 роки</c:v>
                </c:pt>
                <c:pt idx="9">
                  <c:v>55-64 роки</c:v>
                </c:pt>
                <c:pt idx="10">
                  <c:v>65 років і старші</c:v>
                </c:pt>
              </c:strCache>
            </c:strRef>
          </c:cat>
          <c:val>
            <c:numRef>
              <c:f>'[Диаграмма в Microsoft Word]Лист1'!$B$158:$B$168</c:f>
              <c:numCache>
                <c:formatCode>General</c:formatCode>
                <c:ptCount val="11"/>
                <c:pt idx="0">
                  <c:v>0.15</c:v>
                </c:pt>
                <c:pt idx="1">
                  <c:v>0.81</c:v>
                </c:pt>
                <c:pt idx="2">
                  <c:v>0.83</c:v>
                </c:pt>
                <c:pt idx="3">
                  <c:v>0.86</c:v>
                </c:pt>
                <c:pt idx="4">
                  <c:v>0.89</c:v>
                </c:pt>
                <c:pt idx="5">
                  <c:v>5.0999999999999996</c:v>
                </c:pt>
                <c:pt idx="6">
                  <c:v>21.1</c:v>
                </c:pt>
                <c:pt idx="7">
                  <c:v>28.6</c:v>
                </c:pt>
                <c:pt idx="8">
                  <c:v>20</c:v>
                </c:pt>
                <c:pt idx="9">
                  <c:v>12.8</c:v>
                </c:pt>
                <c:pt idx="10">
                  <c:v>8.8000000000000007</c:v>
                </c:pt>
              </c:numCache>
            </c:numRef>
          </c:val>
          <c:extLst xmlns:c16r2="http://schemas.microsoft.com/office/drawing/2015/06/chart">
            <c:ext xmlns:c16="http://schemas.microsoft.com/office/drawing/2014/chart" uri="{C3380CC4-5D6E-409C-BE32-E72D297353CC}">
              <c16:uniqueId val="{00000000-7259-486D-9589-77DDEECF4FEE}"/>
            </c:ext>
          </c:extLst>
        </c:ser>
        <c:dLbls>
          <c:showLegendKey val="0"/>
          <c:showVal val="0"/>
          <c:showCatName val="0"/>
          <c:showSerName val="0"/>
          <c:showPercent val="0"/>
          <c:showBubbleSize val="0"/>
        </c:dLbls>
        <c:gapWidth val="182"/>
        <c:axId val="1097073496"/>
        <c:axId val="1097077808"/>
      </c:barChart>
      <c:catAx>
        <c:axId val="1097073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77808"/>
        <c:crosses val="autoZero"/>
        <c:auto val="1"/>
        <c:lblAlgn val="ctr"/>
        <c:lblOffset val="100"/>
        <c:noMultiLvlLbl val="0"/>
      </c:catAx>
      <c:valAx>
        <c:axId val="109707780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73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64957697155406E-2"/>
          <c:y val="2.8252405949256338E-2"/>
          <c:w val="0.85354519420842334"/>
          <c:h val="0.68602920884660867"/>
        </c:manualLayout>
      </c:layout>
      <c:barChart>
        <c:barDir val="col"/>
        <c:grouping val="clustered"/>
        <c:varyColors val="0"/>
        <c:ser>
          <c:idx val="0"/>
          <c:order val="0"/>
          <c:tx>
            <c:strRef>
              <c:f>Львів!$B$52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Львів!$C$51:$H$51</c:f>
              <c:numCache>
                <c:formatCode>General</c:formatCode>
                <c:ptCount val="6"/>
                <c:pt idx="0">
                  <c:v>2013</c:v>
                </c:pt>
                <c:pt idx="1">
                  <c:v>2014</c:v>
                </c:pt>
                <c:pt idx="2">
                  <c:v>2015</c:v>
                </c:pt>
                <c:pt idx="3">
                  <c:v>2016</c:v>
                </c:pt>
                <c:pt idx="4">
                  <c:v>2017</c:v>
                </c:pt>
                <c:pt idx="5">
                  <c:v>2018</c:v>
                </c:pt>
              </c:numCache>
            </c:numRef>
          </c:cat>
          <c:val>
            <c:numRef>
              <c:f>Львів!$C$52:$H$52</c:f>
              <c:numCache>
                <c:formatCode>General</c:formatCode>
                <c:ptCount val="6"/>
                <c:pt idx="0">
                  <c:v>427</c:v>
                </c:pt>
                <c:pt idx="1">
                  <c:v>287</c:v>
                </c:pt>
                <c:pt idx="2">
                  <c:v>370</c:v>
                </c:pt>
                <c:pt idx="3">
                  <c:v>256</c:v>
                </c:pt>
                <c:pt idx="4">
                  <c:v>279</c:v>
                </c:pt>
                <c:pt idx="5">
                  <c:v>268</c:v>
                </c:pt>
              </c:numCache>
            </c:numRef>
          </c:val>
          <c:extLst xmlns:c16r2="http://schemas.microsoft.com/office/drawing/2015/06/chart">
            <c:ext xmlns:c16="http://schemas.microsoft.com/office/drawing/2014/chart" uri="{C3380CC4-5D6E-409C-BE32-E72D297353CC}">
              <c16:uniqueId val="{00000000-2449-494C-BECD-94AB36A160E2}"/>
            </c:ext>
          </c:extLst>
        </c:ser>
        <c:ser>
          <c:idx val="1"/>
          <c:order val="1"/>
          <c:tx>
            <c:strRef>
              <c:f>Львів!$B$53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Львів!$C$51:$H$51</c:f>
              <c:numCache>
                <c:formatCode>General</c:formatCode>
                <c:ptCount val="6"/>
                <c:pt idx="0">
                  <c:v>2013</c:v>
                </c:pt>
                <c:pt idx="1">
                  <c:v>2014</c:v>
                </c:pt>
                <c:pt idx="2">
                  <c:v>2015</c:v>
                </c:pt>
                <c:pt idx="3">
                  <c:v>2016</c:v>
                </c:pt>
                <c:pt idx="4">
                  <c:v>2017</c:v>
                </c:pt>
                <c:pt idx="5">
                  <c:v>2018</c:v>
                </c:pt>
              </c:numCache>
            </c:numRef>
          </c:cat>
          <c:val>
            <c:numRef>
              <c:f>Львів!$C$53:$H$53</c:f>
              <c:numCache>
                <c:formatCode>General</c:formatCode>
                <c:ptCount val="6"/>
                <c:pt idx="0">
                  <c:v>427</c:v>
                </c:pt>
                <c:pt idx="1">
                  <c:v>299</c:v>
                </c:pt>
                <c:pt idx="2">
                  <c:v>390</c:v>
                </c:pt>
                <c:pt idx="3">
                  <c:v>260</c:v>
                </c:pt>
                <c:pt idx="4">
                  <c:v>329</c:v>
                </c:pt>
                <c:pt idx="5">
                  <c:v>319</c:v>
                </c:pt>
              </c:numCache>
            </c:numRef>
          </c:val>
          <c:extLst xmlns:c16r2="http://schemas.microsoft.com/office/drawing/2015/06/chart">
            <c:ext xmlns:c16="http://schemas.microsoft.com/office/drawing/2014/chart" uri="{C3380CC4-5D6E-409C-BE32-E72D297353CC}">
              <c16:uniqueId val="{00000001-2449-494C-BECD-94AB36A160E2}"/>
            </c:ext>
          </c:extLst>
        </c:ser>
        <c:dLbls>
          <c:showLegendKey val="0"/>
          <c:showVal val="0"/>
          <c:showCatName val="0"/>
          <c:showSerName val="0"/>
          <c:showPercent val="0"/>
          <c:showBubbleSize val="0"/>
        </c:dLbls>
        <c:gapWidth val="150"/>
        <c:axId val="459038600"/>
        <c:axId val="459038992"/>
      </c:barChart>
      <c:lineChart>
        <c:grouping val="standard"/>
        <c:varyColors val="0"/>
        <c:ser>
          <c:idx val="2"/>
          <c:order val="2"/>
          <c:tx>
            <c:strRef>
              <c:f>Львів!$B$54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Львів!$C$51:$H$51</c:f>
              <c:numCache>
                <c:formatCode>General</c:formatCode>
                <c:ptCount val="6"/>
                <c:pt idx="0">
                  <c:v>2013</c:v>
                </c:pt>
                <c:pt idx="1">
                  <c:v>2014</c:v>
                </c:pt>
                <c:pt idx="2">
                  <c:v>2015</c:v>
                </c:pt>
                <c:pt idx="3">
                  <c:v>2016</c:v>
                </c:pt>
                <c:pt idx="4">
                  <c:v>2017</c:v>
                </c:pt>
                <c:pt idx="5">
                  <c:v>2018</c:v>
                </c:pt>
              </c:numCache>
            </c:numRef>
          </c:cat>
          <c:val>
            <c:numRef>
              <c:f>Львів!$C$54:$H$54</c:f>
              <c:numCache>
                <c:formatCode>0%</c:formatCode>
                <c:ptCount val="6"/>
                <c:pt idx="0">
                  <c:v>1</c:v>
                </c:pt>
                <c:pt idx="1">
                  <c:v>1.0418118466898956</c:v>
                </c:pt>
                <c:pt idx="2">
                  <c:v>1.0540540540540539</c:v>
                </c:pt>
                <c:pt idx="3">
                  <c:v>1.015625</c:v>
                </c:pt>
                <c:pt idx="4">
                  <c:v>1.1792114695340501</c:v>
                </c:pt>
                <c:pt idx="5">
                  <c:v>1.19</c:v>
                </c:pt>
              </c:numCache>
            </c:numRef>
          </c:val>
          <c:smooth val="0"/>
          <c:extLst xmlns:c16r2="http://schemas.microsoft.com/office/drawing/2015/06/chart">
            <c:ext xmlns:c16="http://schemas.microsoft.com/office/drawing/2014/chart" uri="{C3380CC4-5D6E-409C-BE32-E72D297353CC}">
              <c16:uniqueId val="{00000002-2449-494C-BECD-94AB36A160E2}"/>
            </c:ext>
          </c:extLst>
        </c:ser>
        <c:dLbls>
          <c:showLegendKey val="0"/>
          <c:showVal val="0"/>
          <c:showCatName val="0"/>
          <c:showSerName val="0"/>
          <c:showPercent val="0"/>
          <c:showBubbleSize val="0"/>
        </c:dLbls>
        <c:marker val="1"/>
        <c:smooth val="0"/>
        <c:axId val="459030760"/>
        <c:axId val="459026840"/>
      </c:lineChart>
      <c:catAx>
        <c:axId val="459038600"/>
        <c:scaling>
          <c:orientation val="minMax"/>
        </c:scaling>
        <c:delete val="0"/>
        <c:axPos val="b"/>
        <c:numFmt formatCode="General" sourceLinked="1"/>
        <c:majorTickMark val="out"/>
        <c:minorTickMark val="none"/>
        <c:tickLblPos val="nextTo"/>
        <c:txPr>
          <a:bodyPr/>
          <a:lstStyle/>
          <a:p>
            <a:pPr>
              <a:defRPr sz="800"/>
            </a:pPr>
            <a:endParaRPr lang="ru-RU"/>
          </a:p>
        </c:txPr>
        <c:crossAx val="459038992"/>
        <c:crosses val="autoZero"/>
        <c:auto val="1"/>
        <c:lblAlgn val="ctr"/>
        <c:lblOffset val="100"/>
        <c:noMultiLvlLbl val="0"/>
      </c:catAx>
      <c:valAx>
        <c:axId val="45903899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38600"/>
        <c:crosses val="autoZero"/>
        <c:crossBetween val="between"/>
      </c:valAx>
      <c:valAx>
        <c:axId val="459026840"/>
        <c:scaling>
          <c:orientation val="minMax"/>
        </c:scaling>
        <c:delete val="0"/>
        <c:axPos val="r"/>
        <c:numFmt formatCode="0%" sourceLinked="1"/>
        <c:majorTickMark val="out"/>
        <c:minorTickMark val="none"/>
        <c:tickLblPos val="nextTo"/>
        <c:txPr>
          <a:bodyPr/>
          <a:lstStyle/>
          <a:p>
            <a:pPr>
              <a:defRPr sz="600"/>
            </a:pPr>
            <a:endParaRPr lang="ru-RU"/>
          </a:p>
        </c:txPr>
        <c:crossAx val="459030760"/>
        <c:crosses val="max"/>
        <c:crossBetween val="between"/>
      </c:valAx>
      <c:catAx>
        <c:axId val="459030760"/>
        <c:scaling>
          <c:orientation val="minMax"/>
        </c:scaling>
        <c:delete val="1"/>
        <c:axPos val="b"/>
        <c:numFmt formatCode="General" sourceLinked="1"/>
        <c:majorTickMark val="out"/>
        <c:minorTickMark val="none"/>
        <c:tickLblPos val="none"/>
        <c:crossAx val="459026840"/>
        <c:crosses val="autoZero"/>
        <c:auto val="1"/>
        <c:lblAlgn val="ctr"/>
        <c:lblOffset val="100"/>
        <c:noMultiLvlLbl val="0"/>
      </c:catAx>
    </c:plotArea>
    <c:legend>
      <c:legendPos val="r"/>
      <c:layout>
        <c:manualLayout>
          <c:xMode val="edge"/>
          <c:yMode val="edge"/>
          <c:x val="0"/>
          <c:y val="0.83032723851289236"/>
          <c:w val="0.99806955380577411"/>
          <c:h val="0.1668894041572338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8252405949256338E-2"/>
          <c:w val="1"/>
          <c:h val="0.81204830591821797"/>
        </c:manualLayout>
      </c:layout>
      <c:bar3DChart>
        <c:barDir val="col"/>
        <c:grouping val="percentStacked"/>
        <c:varyColors val="0"/>
        <c:ser>
          <c:idx val="0"/>
          <c:order val="0"/>
          <c:tx>
            <c:strRef>
              <c:f>Львів!$C$24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Львів!$C$25:$C$29</c:f>
              <c:numCache>
                <c:formatCode>0.0%</c:formatCode>
                <c:ptCount val="5"/>
                <c:pt idx="0">
                  <c:v>0.26100000000000001</c:v>
                </c:pt>
                <c:pt idx="1">
                  <c:v>0.25600000000000001</c:v>
                </c:pt>
                <c:pt idx="2">
                  <c:v>0.26500000000000001</c:v>
                </c:pt>
                <c:pt idx="3">
                  <c:v>0.217</c:v>
                </c:pt>
                <c:pt idx="4">
                  <c:v>0.30399999999999999</c:v>
                </c:pt>
              </c:numCache>
            </c:numRef>
          </c:val>
          <c:extLst xmlns:c16r2="http://schemas.microsoft.com/office/drawing/2015/06/chart">
            <c:ext xmlns:c16="http://schemas.microsoft.com/office/drawing/2014/chart" uri="{C3380CC4-5D6E-409C-BE32-E72D297353CC}">
              <c16:uniqueId val="{00000000-DD52-4EBC-A105-698C93AEAD3A}"/>
            </c:ext>
          </c:extLst>
        </c:ser>
        <c:ser>
          <c:idx val="1"/>
          <c:order val="1"/>
          <c:tx>
            <c:strRef>
              <c:f>Львів!$D$24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Львів!$D$25:$D$29</c:f>
              <c:numCache>
                <c:formatCode>0.0%</c:formatCode>
                <c:ptCount val="5"/>
                <c:pt idx="0">
                  <c:v>0.497</c:v>
                </c:pt>
                <c:pt idx="1">
                  <c:v>0.50900000000000001</c:v>
                </c:pt>
                <c:pt idx="2">
                  <c:v>0.53200000000000003</c:v>
                </c:pt>
                <c:pt idx="3">
                  <c:v>0.41</c:v>
                </c:pt>
                <c:pt idx="4">
                  <c:v>0.378</c:v>
                </c:pt>
              </c:numCache>
            </c:numRef>
          </c:val>
          <c:extLst xmlns:c16r2="http://schemas.microsoft.com/office/drawing/2015/06/chart">
            <c:ext xmlns:c16="http://schemas.microsoft.com/office/drawing/2014/chart" uri="{C3380CC4-5D6E-409C-BE32-E72D297353CC}">
              <c16:uniqueId val="{00000001-DD52-4EBC-A105-698C93AEAD3A}"/>
            </c:ext>
          </c:extLst>
        </c:ser>
        <c:ser>
          <c:idx val="2"/>
          <c:order val="2"/>
          <c:tx>
            <c:strRef>
              <c:f>Львів!$E$24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Львів!$E$25:$E$29</c:f>
              <c:numCache>
                <c:formatCode>0.0%</c:formatCode>
                <c:ptCount val="5"/>
                <c:pt idx="0">
                  <c:v>0.114</c:v>
                </c:pt>
                <c:pt idx="1">
                  <c:v>0.108</c:v>
                </c:pt>
                <c:pt idx="2">
                  <c:v>8.2000000000000003E-2</c:v>
                </c:pt>
                <c:pt idx="3">
                  <c:v>0.221</c:v>
                </c:pt>
                <c:pt idx="4">
                  <c:v>0.17</c:v>
                </c:pt>
              </c:numCache>
            </c:numRef>
          </c:val>
          <c:extLst xmlns:c16r2="http://schemas.microsoft.com/office/drawing/2015/06/chart">
            <c:ext xmlns:c16="http://schemas.microsoft.com/office/drawing/2014/chart" uri="{C3380CC4-5D6E-409C-BE32-E72D297353CC}">
              <c16:uniqueId val="{00000002-DD52-4EBC-A105-698C93AEAD3A}"/>
            </c:ext>
          </c:extLst>
        </c:ser>
        <c:ser>
          <c:idx val="3"/>
          <c:order val="3"/>
          <c:tx>
            <c:strRef>
              <c:f>Львів!$F$24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Львів!$F$25:$F$29</c:f>
              <c:numCache>
                <c:formatCode>0.0%</c:formatCode>
                <c:ptCount val="5"/>
                <c:pt idx="0">
                  <c:v>7.0999999999999994E-2</c:v>
                </c:pt>
                <c:pt idx="1">
                  <c:v>7.3999999999999996E-2</c:v>
                </c:pt>
                <c:pt idx="2">
                  <c:v>6.7000000000000004E-2</c:v>
                </c:pt>
                <c:pt idx="3">
                  <c:v>0.10299999999999999</c:v>
                </c:pt>
                <c:pt idx="4">
                  <c:v>5.1999999999999998E-2</c:v>
                </c:pt>
              </c:numCache>
            </c:numRef>
          </c:val>
          <c:extLst xmlns:c16r2="http://schemas.microsoft.com/office/drawing/2015/06/chart">
            <c:ext xmlns:c16="http://schemas.microsoft.com/office/drawing/2014/chart" uri="{C3380CC4-5D6E-409C-BE32-E72D297353CC}">
              <c16:uniqueId val="{00000003-DD52-4EBC-A105-698C93AEAD3A}"/>
            </c:ext>
          </c:extLst>
        </c:ser>
        <c:ser>
          <c:idx val="4"/>
          <c:order val="4"/>
          <c:tx>
            <c:strRef>
              <c:f>Львів!$G$24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Львів!$G$25:$G$29</c:f>
              <c:numCache>
                <c:formatCode>0.0%</c:formatCode>
                <c:ptCount val="5"/>
                <c:pt idx="0">
                  <c:v>5.7000000000000002E-2</c:v>
                </c:pt>
                <c:pt idx="1">
                  <c:v>5.2999999999999999E-2</c:v>
                </c:pt>
                <c:pt idx="2">
                  <c:v>5.3999999999999999E-2</c:v>
                </c:pt>
                <c:pt idx="3">
                  <c:v>4.9000000000000002E-2</c:v>
                </c:pt>
                <c:pt idx="4">
                  <c:v>9.6000000000000002E-2</c:v>
                </c:pt>
              </c:numCache>
            </c:numRef>
          </c:val>
          <c:extLst xmlns:c16r2="http://schemas.microsoft.com/office/drawing/2015/06/chart">
            <c:ext xmlns:c16="http://schemas.microsoft.com/office/drawing/2014/chart" uri="{C3380CC4-5D6E-409C-BE32-E72D297353CC}">
              <c16:uniqueId val="{00000004-DD52-4EBC-A105-698C93AEAD3A}"/>
            </c:ext>
          </c:extLst>
        </c:ser>
        <c:ser>
          <c:idx val="5"/>
          <c:order val="5"/>
          <c:tx>
            <c:strRef>
              <c:f>Львів!$H$24</c:f>
              <c:strCache>
                <c:ptCount val="1"/>
                <c:pt idx="0">
                  <c:v>Вибув/Переведений</c:v>
                </c:pt>
              </c:strCache>
            </c:strRef>
          </c:tx>
          <c:invertIfNegative val="0"/>
          <c:dLbls>
            <c:dLbl>
              <c:idx val="0"/>
              <c:layout>
                <c:manualLayout>
                  <c:x val="0"/>
                  <c:y val="-1.96596253215974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D52-4EBC-A105-698C93AEAD3A}"/>
                </c:ext>
                <c:ext xmlns:c15="http://schemas.microsoft.com/office/drawing/2012/chart" uri="{CE6537A1-D6FC-4f65-9D91-7224C49458BB}"/>
              </c:extLst>
            </c:dLbl>
            <c:dLbl>
              <c:idx val="1"/>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D52-4EBC-A105-698C93AEAD3A}"/>
                </c:ext>
                <c:ext xmlns:c15="http://schemas.microsoft.com/office/drawing/2012/chart" uri="{CE6537A1-D6FC-4f65-9D91-7224C49458BB}"/>
              </c:extLst>
            </c:dLbl>
            <c:dLbl>
              <c:idx val="2"/>
              <c:layout>
                <c:manualLayout>
                  <c:x val="0"/>
                  <c:y val="-3.276604220266235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D52-4EBC-A105-698C93AEAD3A}"/>
                </c:ext>
                <c:ext xmlns:c15="http://schemas.microsoft.com/office/drawing/2012/chart" uri="{CE6537A1-D6FC-4f65-9D91-7224C49458BB}"/>
              </c:extLst>
            </c:dLbl>
            <c:dLbl>
              <c:idx val="3"/>
              <c:layout>
                <c:manualLayout>
                  <c:x val="0"/>
                  <c:y val="-1.96596253215974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D52-4EBC-A105-698C93AEAD3A}"/>
                </c:ext>
                <c:ext xmlns:c15="http://schemas.microsoft.com/office/drawing/2012/chart" uri="{CE6537A1-D6FC-4f65-9D91-7224C49458BB}"/>
              </c:extLst>
            </c:dLbl>
            <c:dLbl>
              <c:idx val="4"/>
              <c:layout>
                <c:manualLayout>
                  <c:x val="0"/>
                  <c:y val="-3.276604220266235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D52-4EBC-A105-698C93AEAD3A}"/>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Львів!$B$25:$B$29</c:f>
              <c:strCache>
                <c:ptCount val="5"/>
                <c:pt idx="0">
                  <c:v>ВДТБ+РТБ+Інші</c:v>
                </c:pt>
                <c:pt idx="1">
                  <c:v>ВДТБ+РТБ</c:v>
                </c:pt>
                <c:pt idx="2">
                  <c:v>ВДТБ</c:v>
                </c:pt>
                <c:pt idx="3">
                  <c:v>РТБ</c:v>
                </c:pt>
                <c:pt idx="4">
                  <c:v>Інші</c:v>
                </c:pt>
              </c:strCache>
            </c:strRef>
          </c:cat>
          <c:val>
            <c:numRef>
              <c:f>Львів!$H$25:$H$29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DD52-4EBC-A105-698C93AEAD3A}"/>
            </c:ext>
          </c:extLst>
        </c:ser>
        <c:dLbls>
          <c:showLegendKey val="0"/>
          <c:showVal val="0"/>
          <c:showCatName val="0"/>
          <c:showSerName val="0"/>
          <c:showPercent val="0"/>
          <c:showBubbleSize val="0"/>
        </c:dLbls>
        <c:gapWidth val="150"/>
        <c:shape val="box"/>
        <c:axId val="459031936"/>
        <c:axId val="459029192"/>
        <c:axId val="0"/>
      </c:bar3DChart>
      <c:catAx>
        <c:axId val="459031936"/>
        <c:scaling>
          <c:orientation val="minMax"/>
        </c:scaling>
        <c:delete val="0"/>
        <c:axPos val="b"/>
        <c:numFmt formatCode="General" sourceLinked="0"/>
        <c:majorTickMark val="out"/>
        <c:minorTickMark val="none"/>
        <c:tickLblPos val="nextTo"/>
        <c:txPr>
          <a:bodyPr/>
          <a:lstStyle/>
          <a:p>
            <a:pPr>
              <a:defRPr sz="500"/>
            </a:pPr>
            <a:endParaRPr lang="ru-RU"/>
          </a:p>
        </c:txPr>
        <c:crossAx val="459029192"/>
        <c:crosses val="autoZero"/>
        <c:auto val="1"/>
        <c:lblAlgn val="ctr"/>
        <c:lblOffset val="100"/>
        <c:noMultiLvlLbl val="0"/>
      </c:catAx>
      <c:valAx>
        <c:axId val="459029192"/>
        <c:scaling>
          <c:orientation val="minMax"/>
        </c:scaling>
        <c:delete val="1"/>
        <c:axPos val="l"/>
        <c:numFmt formatCode="0%" sourceLinked="1"/>
        <c:majorTickMark val="out"/>
        <c:minorTickMark val="none"/>
        <c:tickLblPos val="none"/>
        <c:crossAx val="459031936"/>
        <c:crosses val="autoZero"/>
        <c:crossBetween val="between"/>
      </c:valAx>
    </c:plotArea>
    <c:legend>
      <c:legendPos val="r"/>
      <c:layout>
        <c:manualLayout>
          <c:xMode val="edge"/>
          <c:yMode val="edge"/>
          <c:x val="6.2653105861766919E-3"/>
          <c:y val="0.89158840395687999"/>
          <c:w val="0.99373468941382348"/>
          <c:h val="0.1049375071595092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0533300623222"/>
          <c:y val="0"/>
          <c:w val="0.32177502677354064"/>
          <c:h val="1"/>
        </c:manualLayout>
      </c:layout>
      <c:pieChart>
        <c:varyColors val="1"/>
        <c:ser>
          <c:idx val="0"/>
          <c:order val="0"/>
          <c:tx>
            <c:strRef>
              <c:f>Львів!$C$42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2C2F-4016-865D-2B1D287C596F}"/>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2C2F-4016-865D-2B1D287C596F}"/>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2C2F-4016-865D-2B1D287C596F}"/>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Львів!$D$41:$I$41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Львів!$D$42:$I$42</c:f>
              <c:numCache>
                <c:formatCode>0.0</c:formatCode>
                <c:ptCount val="6"/>
                <c:pt idx="0">
                  <c:v>36.200000000000003</c:v>
                </c:pt>
                <c:pt idx="1">
                  <c:v>16.3</c:v>
                </c:pt>
                <c:pt idx="2">
                  <c:v>18.600000000000001</c:v>
                </c:pt>
                <c:pt idx="3">
                  <c:v>16.3</c:v>
                </c:pt>
                <c:pt idx="4">
                  <c:v>12.2</c:v>
                </c:pt>
                <c:pt idx="5">
                  <c:v>0.4</c:v>
                </c:pt>
              </c:numCache>
            </c:numRef>
          </c:val>
          <c:extLst xmlns:c16r2="http://schemas.microsoft.com/office/drawing/2015/06/chart">
            <c:ext xmlns:c16="http://schemas.microsoft.com/office/drawing/2014/chart" uri="{C3380CC4-5D6E-409C-BE32-E72D297353CC}">
              <c16:uniqueId val="{00000006-2C2F-4016-865D-2B1D287C596F}"/>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584648457449384"/>
          <c:y val="2.0994877796915302E-3"/>
          <c:w val="0.27019070872044915"/>
          <c:h val="0.94670290538236757"/>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37924682605835E-2"/>
          <c:y val="3.5135851727521546E-2"/>
          <c:w val="0.83468065091023114"/>
          <c:h val="0.71661812072830999"/>
        </c:manualLayout>
      </c:layout>
      <c:barChart>
        <c:barDir val="col"/>
        <c:grouping val="clustered"/>
        <c:varyColors val="0"/>
        <c:ser>
          <c:idx val="0"/>
          <c:order val="0"/>
          <c:tx>
            <c:strRef>
              <c:f>Миколаїв!$Q$3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Миколаїв!$R$2:$W$2</c:f>
              <c:numCache>
                <c:formatCode>General</c:formatCode>
                <c:ptCount val="6"/>
                <c:pt idx="0">
                  <c:v>2013</c:v>
                </c:pt>
                <c:pt idx="1">
                  <c:v>2014</c:v>
                </c:pt>
                <c:pt idx="2">
                  <c:v>2015</c:v>
                </c:pt>
                <c:pt idx="3">
                  <c:v>2016</c:v>
                </c:pt>
                <c:pt idx="4">
                  <c:v>2017</c:v>
                </c:pt>
                <c:pt idx="5">
                  <c:v>2018</c:v>
                </c:pt>
              </c:numCache>
            </c:numRef>
          </c:cat>
          <c:val>
            <c:numRef>
              <c:f>Миколаїв!$R$3:$W$3</c:f>
              <c:numCache>
                <c:formatCode>#,##0</c:formatCode>
                <c:ptCount val="6"/>
                <c:pt idx="0">
                  <c:v>989</c:v>
                </c:pt>
                <c:pt idx="1">
                  <c:v>955</c:v>
                </c:pt>
                <c:pt idx="2">
                  <c:v>1002</c:v>
                </c:pt>
                <c:pt idx="3" formatCode="General">
                  <c:v>950</c:v>
                </c:pt>
                <c:pt idx="4">
                  <c:v>857</c:v>
                </c:pt>
                <c:pt idx="5">
                  <c:v>791</c:v>
                </c:pt>
              </c:numCache>
            </c:numRef>
          </c:val>
          <c:extLst xmlns:c16r2="http://schemas.microsoft.com/office/drawing/2015/06/chart">
            <c:ext xmlns:c16="http://schemas.microsoft.com/office/drawing/2014/chart" uri="{C3380CC4-5D6E-409C-BE32-E72D297353CC}">
              <c16:uniqueId val="{00000000-FEAF-4F35-AB49-CD0A6E307DD0}"/>
            </c:ext>
          </c:extLst>
        </c:ser>
        <c:ser>
          <c:idx val="1"/>
          <c:order val="1"/>
          <c:tx>
            <c:strRef>
              <c:f>Миколаїв!$Q$4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Миколаїв!$R$2:$W$2</c:f>
              <c:numCache>
                <c:formatCode>General</c:formatCode>
                <c:ptCount val="6"/>
                <c:pt idx="0">
                  <c:v>2013</c:v>
                </c:pt>
                <c:pt idx="1">
                  <c:v>2014</c:v>
                </c:pt>
                <c:pt idx="2">
                  <c:v>2015</c:v>
                </c:pt>
                <c:pt idx="3">
                  <c:v>2016</c:v>
                </c:pt>
                <c:pt idx="4">
                  <c:v>2017</c:v>
                </c:pt>
                <c:pt idx="5">
                  <c:v>2018</c:v>
                </c:pt>
              </c:numCache>
            </c:numRef>
          </c:cat>
          <c:val>
            <c:numRef>
              <c:f>Миколаїв!$R$4:$W$4</c:f>
              <c:numCache>
                <c:formatCode>#,##0</c:formatCode>
                <c:ptCount val="6"/>
                <c:pt idx="0">
                  <c:v>250</c:v>
                </c:pt>
                <c:pt idx="1">
                  <c:v>269</c:v>
                </c:pt>
                <c:pt idx="2">
                  <c:v>268</c:v>
                </c:pt>
                <c:pt idx="3">
                  <c:v>279</c:v>
                </c:pt>
                <c:pt idx="4">
                  <c:v>215</c:v>
                </c:pt>
                <c:pt idx="5">
                  <c:v>212</c:v>
                </c:pt>
              </c:numCache>
            </c:numRef>
          </c:val>
          <c:extLst xmlns:c16r2="http://schemas.microsoft.com/office/drawing/2015/06/chart">
            <c:ext xmlns:c16="http://schemas.microsoft.com/office/drawing/2014/chart" uri="{C3380CC4-5D6E-409C-BE32-E72D297353CC}">
              <c16:uniqueId val="{00000001-FEAF-4F35-AB49-CD0A6E307DD0}"/>
            </c:ext>
          </c:extLst>
        </c:ser>
        <c:dLbls>
          <c:showLegendKey val="0"/>
          <c:showVal val="0"/>
          <c:showCatName val="0"/>
          <c:showSerName val="0"/>
          <c:showPercent val="0"/>
          <c:showBubbleSize val="0"/>
        </c:dLbls>
        <c:gapWidth val="150"/>
        <c:axId val="459032328"/>
        <c:axId val="459032720"/>
      </c:barChart>
      <c:lineChart>
        <c:grouping val="standard"/>
        <c:varyColors val="0"/>
        <c:ser>
          <c:idx val="2"/>
          <c:order val="2"/>
          <c:tx>
            <c:strRef>
              <c:f>Миколаїв!$Q$5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Миколаїв!$R$2:$W$2</c:f>
              <c:numCache>
                <c:formatCode>General</c:formatCode>
                <c:ptCount val="6"/>
                <c:pt idx="0">
                  <c:v>2013</c:v>
                </c:pt>
                <c:pt idx="1">
                  <c:v>2014</c:v>
                </c:pt>
                <c:pt idx="2">
                  <c:v>2015</c:v>
                </c:pt>
                <c:pt idx="3">
                  <c:v>2016</c:v>
                </c:pt>
                <c:pt idx="4">
                  <c:v>2017</c:v>
                </c:pt>
                <c:pt idx="5">
                  <c:v>2018</c:v>
                </c:pt>
              </c:numCache>
            </c:numRef>
          </c:cat>
          <c:val>
            <c:numRef>
              <c:f>Миколаїв!$R$5:$W$5</c:f>
              <c:numCache>
                <c:formatCode>#,##0.0</c:formatCode>
                <c:ptCount val="6"/>
                <c:pt idx="0">
                  <c:v>84.3</c:v>
                </c:pt>
                <c:pt idx="1">
                  <c:v>81.8</c:v>
                </c:pt>
                <c:pt idx="2">
                  <c:v>86.1</c:v>
                </c:pt>
                <c:pt idx="3" formatCode="0.0">
                  <c:v>82.1</c:v>
                </c:pt>
                <c:pt idx="4">
                  <c:v>74.599999999999994</c:v>
                </c:pt>
                <c:pt idx="5">
                  <c:v>69.3</c:v>
                </c:pt>
              </c:numCache>
            </c:numRef>
          </c:val>
          <c:smooth val="0"/>
          <c:extLst xmlns:c16r2="http://schemas.microsoft.com/office/drawing/2015/06/chart">
            <c:ext xmlns:c16="http://schemas.microsoft.com/office/drawing/2014/chart" uri="{C3380CC4-5D6E-409C-BE32-E72D297353CC}">
              <c16:uniqueId val="{00000002-FEAF-4F35-AB49-CD0A6E307DD0}"/>
            </c:ext>
          </c:extLst>
        </c:ser>
        <c:ser>
          <c:idx val="3"/>
          <c:order val="3"/>
          <c:tx>
            <c:strRef>
              <c:f>Миколаїв!$Q$6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Миколаїв!$R$2:$W$2</c:f>
              <c:numCache>
                <c:formatCode>General</c:formatCode>
                <c:ptCount val="6"/>
                <c:pt idx="0">
                  <c:v>2013</c:v>
                </c:pt>
                <c:pt idx="1">
                  <c:v>2014</c:v>
                </c:pt>
                <c:pt idx="2">
                  <c:v>2015</c:v>
                </c:pt>
                <c:pt idx="3">
                  <c:v>2016</c:v>
                </c:pt>
                <c:pt idx="4">
                  <c:v>2017</c:v>
                </c:pt>
                <c:pt idx="5">
                  <c:v>2018</c:v>
                </c:pt>
              </c:numCache>
            </c:numRef>
          </c:cat>
          <c:val>
            <c:numRef>
              <c:f>Миколаїв!$R$6:$W$6</c:f>
              <c:numCache>
                <c:formatCode>#,##0.0</c:formatCode>
                <c:ptCount val="6"/>
                <c:pt idx="0">
                  <c:v>21.3</c:v>
                </c:pt>
                <c:pt idx="1">
                  <c:v>23</c:v>
                </c:pt>
                <c:pt idx="2">
                  <c:v>23</c:v>
                </c:pt>
                <c:pt idx="3">
                  <c:v>24.1</c:v>
                </c:pt>
                <c:pt idx="4">
                  <c:v>18.7</c:v>
                </c:pt>
                <c:pt idx="5">
                  <c:v>18.600000000000001</c:v>
                </c:pt>
              </c:numCache>
            </c:numRef>
          </c:val>
          <c:smooth val="0"/>
          <c:extLst xmlns:c16r2="http://schemas.microsoft.com/office/drawing/2015/06/chart">
            <c:ext xmlns:c16="http://schemas.microsoft.com/office/drawing/2014/chart" uri="{C3380CC4-5D6E-409C-BE32-E72D297353CC}">
              <c16:uniqueId val="{00000003-FEAF-4F35-AB49-CD0A6E307DD0}"/>
            </c:ext>
          </c:extLst>
        </c:ser>
        <c:dLbls>
          <c:showLegendKey val="0"/>
          <c:showVal val="0"/>
          <c:showCatName val="0"/>
          <c:showSerName val="0"/>
          <c:showPercent val="0"/>
          <c:showBubbleSize val="0"/>
        </c:dLbls>
        <c:marker val="1"/>
        <c:smooth val="0"/>
        <c:axId val="459033504"/>
        <c:axId val="459029976"/>
      </c:lineChart>
      <c:catAx>
        <c:axId val="459032328"/>
        <c:scaling>
          <c:orientation val="minMax"/>
        </c:scaling>
        <c:delete val="0"/>
        <c:axPos val="b"/>
        <c:numFmt formatCode="General" sourceLinked="1"/>
        <c:majorTickMark val="out"/>
        <c:minorTickMark val="none"/>
        <c:tickLblPos val="nextTo"/>
        <c:txPr>
          <a:bodyPr/>
          <a:lstStyle/>
          <a:p>
            <a:pPr>
              <a:defRPr sz="800"/>
            </a:pPr>
            <a:endParaRPr lang="ru-RU"/>
          </a:p>
        </c:txPr>
        <c:crossAx val="459032720"/>
        <c:crosses val="autoZero"/>
        <c:auto val="1"/>
        <c:lblAlgn val="ctr"/>
        <c:lblOffset val="100"/>
        <c:noMultiLvlLbl val="0"/>
      </c:catAx>
      <c:valAx>
        <c:axId val="459032720"/>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32328"/>
        <c:crosses val="autoZero"/>
        <c:crossBetween val="between"/>
      </c:valAx>
      <c:valAx>
        <c:axId val="459029976"/>
        <c:scaling>
          <c:orientation val="minMax"/>
        </c:scaling>
        <c:delete val="0"/>
        <c:axPos val="r"/>
        <c:numFmt formatCode="#,##0.0" sourceLinked="1"/>
        <c:majorTickMark val="out"/>
        <c:minorTickMark val="none"/>
        <c:tickLblPos val="nextTo"/>
        <c:txPr>
          <a:bodyPr/>
          <a:lstStyle/>
          <a:p>
            <a:pPr>
              <a:defRPr sz="600"/>
            </a:pPr>
            <a:endParaRPr lang="ru-RU"/>
          </a:p>
        </c:txPr>
        <c:crossAx val="459033504"/>
        <c:crosses val="max"/>
        <c:crossBetween val="between"/>
      </c:valAx>
      <c:catAx>
        <c:axId val="459033504"/>
        <c:scaling>
          <c:orientation val="minMax"/>
        </c:scaling>
        <c:delete val="1"/>
        <c:axPos val="b"/>
        <c:numFmt formatCode="General" sourceLinked="1"/>
        <c:majorTickMark val="out"/>
        <c:minorTickMark val="none"/>
        <c:tickLblPos val="none"/>
        <c:crossAx val="459029976"/>
        <c:crosses val="autoZero"/>
        <c:auto val="1"/>
        <c:lblAlgn val="ctr"/>
        <c:lblOffset val="100"/>
        <c:noMultiLvlLbl val="0"/>
      </c:catAx>
    </c:plotArea>
    <c:legend>
      <c:legendPos val="r"/>
      <c:layout>
        <c:manualLayout>
          <c:xMode val="edge"/>
          <c:yMode val="edge"/>
          <c:x val="2.0276669067049481E-3"/>
          <c:y val="0.86750343826983289"/>
          <c:w val="0.99797233309329503"/>
          <c:h val="0.1306442207168281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78859035550355E-2"/>
          <c:y val="2.8252405949256338E-2"/>
          <c:w val="0.85325210874556212"/>
          <c:h val="0.62316154494626819"/>
        </c:manualLayout>
      </c:layout>
      <c:barChart>
        <c:barDir val="col"/>
        <c:grouping val="clustered"/>
        <c:varyColors val="0"/>
        <c:ser>
          <c:idx val="0"/>
          <c:order val="0"/>
          <c:tx>
            <c:strRef>
              <c:f>Миколаїв!$B$52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Миколаїв!$C$51:$H$51</c:f>
              <c:numCache>
                <c:formatCode>General</c:formatCode>
                <c:ptCount val="6"/>
                <c:pt idx="0">
                  <c:v>2013</c:v>
                </c:pt>
                <c:pt idx="1">
                  <c:v>2014</c:v>
                </c:pt>
                <c:pt idx="2">
                  <c:v>2015</c:v>
                </c:pt>
                <c:pt idx="3">
                  <c:v>2016</c:v>
                </c:pt>
                <c:pt idx="4">
                  <c:v>2017</c:v>
                </c:pt>
                <c:pt idx="5">
                  <c:v>2018</c:v>
                </c:pt>
              </c:numCache>
            </c:numRef>
          </c:cat>
          <c:val>
            <c:numRef>
              <c:f>Миколаїв!$C$52:$H$52</c:f>
              <c:numCache>
                <c:formatCode>General</c:formatCode>
                <c:ptCount val="6"/>
                <c:pt idx="0">
                  <c:v>473</c:v>
                </c:pt>
                <c:pt idx="1">
                  <c:v>360</c:v>
                </c:pt>
                <c:pt idx="2">
                  <c:v>462</c:v>
                </c:pt>
                <c:pt idx="3">
                  <c:v>475</c:v>
                </c:pt>
                <c:pt idx="4">
                  <c:v>337</c:v>
                </c:pt>
                <c:pt idx="5">
                  <c:v>281</c:v>
                </c:pt>
              </c:numCache>
            </c:numRef>
          </c:val>
          <c:extLst xmlns:c16r2="http://schemas.microsoft.com/office/drawing/2015/06/chart">
            <c:ext xmlns:c16="http://schemas.microsoft.com/office/drawing/2014/chart" uri="{C3380CC4-5D6E-409C-BE32-E72D297353CC}">
              <c16:uniqueId val="{00000000-9B46-4C0B-8A44-0C02AEC94504}"/>
            </c:ext>
          </c:extLst>
        </c:ser>
        <c:ser>
          <c:idx val="1"/>
          <c:order val="1"/>
          <c:tx>
            <c:strRef>
              <c:f>Миколаїв!$B$53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Миколаїв!$C$51:$H$51</c:f>
              <c:numCache>
                <c:formatCode>General</c:formatCode>
                <c:ptCount val="6"/>
                <c:pt idx="0">
                  <c:v>2013</c:v>
                </c:pt>
                <c:pt idx="1">
                  <c:v>2014</c:v>
                </c:pt>
                <c:pt idx="2">
                  <c:v>2015</c:v>
                </c:pt>
                <c:pt idx="3">
                  <c:v>2016</c:v>
                </c:pt>
                <c:pt idx="4">
                  <c:v>2017</c:v>
                </c:pt>
                <c:pt idx="5">
                  <c:v>2018</c:v>
                </c:pt>
              </c:numCache>
            </c:numRef>
          </c:cat>
          <c:val>
            <c:numRef>
              <c:f>Миколаїв!$C$53:$H$53</c:f>
              <c:numCache>
                <c:formatCode>General</c:formatCode>
                <c:ptCount val="6"/>
                <c:pt idx="0">
                  <c:v>330</c:v>
                </c:pt>
                <c:pt idx="1">
                  <c:v>313</c:v>
                </c:pt>
                <c:pt idx="2">
                  <c:v>440</c:v>
                </c:pt>
                <c:pt idx="3">
                  <c:v>461</c:v>
                </c:pt>
                <c:pt idx="4">
                  <c:v>339</c:v>
                </c:pt>
                <c:pt idx="5">
                  <c:v>270</c:v>
                </c:pt>
              </c:numCache>
            </c:numRef>
          </c:val>
          <c:extLst xmlns:c16r2="http://schemas.microsoft.com/office/drawing/2015/06/chart">
            <c:ext xmlns:c16="http://schemas.microsoft.com/office/drawing/2014/chart" uri="{C3380CC4-5D6E-409C-BE32-E72D297353CC}">
              <c16:uniqueId val="{00000001-9B46-4C0B-8A44-0C02AEC94504}"/>
            </c:ext>
          </c:extLst>
        </c:ser>
        <c:dLbls>
          <c:showLegendKey val="0"/>
          <c:showVal val="0"/>
          <c:showCatName val="0"/>
          <c:showSerName val="0"/>
          <c:showPercent val="0"/>
          <c:showBubbleSize val="0"/>
        </c:dLbls>
        <c:gapWidth val="150"/>
        <c:axId val="459041344"/>
        <c:axId val="459041736"/>
      </c:barChart>
      <c:lineChart>
        <c:grouping val="standard"/>
        <c:varyColors val="0"/>
        <c:ser>
          <c:idx val="2"/>
          <c:order val="2"/>
          <c:tx>
            <c:strRef>
              <c:f>Миколаїв!$B$54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Миколаїв!$C$51:$H$51</c:f>
              <c:numCache>
                <c:formatCode>General</c:formatCode>
                <c:ptCount val="6"/>
                <c:pt idx="0">
                  <c:v>2013</c:v>
                </c:pt>
                <c:pt idx="1">
                  <c:v>2014</c:v>
                </c:pt>
                <c:pt idx="2">
                  <c:v>2015</c:v>
                </c:pt>
                <c:pt idx="3">
                  <c:v>2016</c:v>
                </c:pt>
                <c:pt idx="4">
                  <c:v>2017</c:v>
                </c:pt>
                <c:pt idx="5">
                  <c:v>2018</c:v>
                </c:pt>
              </c:numCache>
            </c:numRef>
          </c:cat>
          <c:val>
            <c:numRef>
              <c:f>Миколаїв!$C$54:$H$54</c:f>
              <c:numCache>
                <c:formatCode>0%</c:formatCode>
                <c:ptCount val="6"/>
                <c:pt idx="0">
                  <c:v>0.69767441860465118</c:v>
                </c:pt>
                <c:pt idx="1">
                  <c:v>0.86944444444444446</c:v>
                </c:pt>
                <c:pt idx="2">
                  <c:v>0.95238095238095233</c:v>
                </c:pt>
                <c:pt idx="3">
                  <c:v>0.97052631578947368</c:v>
                </c:pt>
                <c:pt idx="4">
                  <c:v>1.0059347181008902</c:v>
                </c:pt>
                <c:pt idx="5">
                  <c:v>0.96</c:v>
                </c:pt>
              </c:numCache>
            </c:numRef>
          </c:val>
          <c:smooth val="0"/>
          <c:extLst xmlns:c16r2="http://schemas.microsoft.com/office/drawing/2015/06/chart">
            <c:ext xmlns:c16="http://schemas.microsoft.com/office/drawing/2014/chart" uri="{C3380CC4-5D6E-409C-BE32-E72D297353CC}">
              <c16:uniqueId val="{00000002-9B46-4C0B-8A44-0C02AEC94504}"/>
            </c:ext>
          </c:extLst>
        </c:ser>
        <c:dLbls>
          <c:showLegendKey val="0"/>
          <c:showVal val="0"/>
          <c:showCatName val="0"/>
          <c:showSerName val="0"/>
          <c:showPercent val="0"/>
          <c:showBubbleSize val="0"/>
        </c:dLbls>
        <c:marker val="1"/>
        <c:smooth val="0"/>
        <c:axId val="459043696"/>
        <c:axId val="459049184"/>
      </c:lineChart>
      <c:catAx>
        <c:axId val="459041344"/>
        <c:scaling>
          <c:orientation val="minMax"/>
        </c:scaling>
        <c:delete val="0"/>
        <c:axPos val="b"/>
        <c:numFmt formatCode="General" sourceLinked="1"/>
        <c:majorTickMark val="out"/>
        <c:minorTickMark val="none"/>
        <c:tickLblPos val="nextTo"/>
        <c:txPr>
          <a:bodyPr/>
          <a:lstStyle/>
          <a:p>
            <a:pPr>
              <a:defRPr sz="800"/>
            </a:pPr>
            <a:endParaRPr lang="ru-RU"/>
          </a:p>
        </c:txPr>
        <c:crossAx val="459041736"/>
        <c:crosses val="autoZero"/>
        <c:auto val="1"/>
        <c:lblAlgn val="ctr"/>
        <c:lblOffset val="100"/>
        <c:noMultiLvlLbl val="0"/>
      </c:catAx>
      <c:valAx>
        <c:axId val="459041736"/>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41344"/>
        <c:crosses val="autoZero"/>
        <c:crossBetween val="between"/>
      </c:valAx>
      <c:valAx>
        <c:axId val="459049184"/>
        <c:scaling>
          <c:orientation val="minMax"/>
        </c:scaling>
        <c:delete val="0"/>
        <c:axPos val="r"/>
        <c:numFmt formatCode="0%" sourceLinked="1"/>
        <c:majorTickMark val="out"/>
        <c:minorTickMark val="none"/>
        <c:tickLblPos val="nextTo"/>
        <c:txPr>
          <a:bodyPr/>
          <a:lstStyle/>
          <a:p>
            <a:pPr>
              <a:defRPr sz="600"/>
            </a:pPr>
            <a:endParaRPr lang="ru-RU"/>
          </a:p>
        </c:txPr>
        <c:crossAx val="459043696"/>
        <c:crosses val="max"/>
        <c:crossBetween val="between"/>
      </c:valAx>
      <c:catAx>
        <c:axId val="459043696"/>
        <c:scaling>
          <c:orientation val="minMax"/>
        </c:scaling>
        <c:delete val="1"/>
        <c:axPos val="b"/>
        <c:numFmt formatCode="General" sourceLinked="1"/>
        <c:majorTickMark val="out"/>
        <c:minorTickMark val="none"/>
        <c:tickLblPos val="none"/>
        <c:crossAx val="459049184"/>
        <c:crosses val="autoZero"/>
        <c:auto val="1"/>
        <c:lblAlgn val="ctr"/>
        <c:lblOffset val="100"/>
        <c:noMultiLvlLbl val="0"/>
      </c:catAx>
    </c:plotArea>
    <c:legend>
      <c:legendPos val="r"/>
      <c:layout>
        <c:manualLayout>
          <c:xMode val="edge"/>
          <c:yMode val="edge"/>
          <c:x val="4.7082239720034882E-3"/>
          <c:y val="0.80276921533754875"/>
          <c:w val="0.9897362204724407"/>
          <c:h val="0.1945613584494697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351151078918565"/>
        </c:manualLayout>
      </c:layout>
      <c:bar3DChart>
        <c:barDir val="col"/>
        <c:grouping val="percentStacked"/>
        <c:varyColors val="0"/>
        <c:ser>
          <c:idx val="0"/>
          <c:order val="0"/>
          <c:tx>
            <c:strRef>
              <c:f>Миколаїв!$C$24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Миколаїв!$C$25:$C$29</c:f>
              <c:numCache>
                <c:formatCode>0.0%</c:formatCode>
                <c:ptCount val="5"/>
                <c:pt idx="0">
                  <c:v>0.20399999999999999</c:v>
                </c:pt>
                <c:pt idx="1">
                  <c:v>0.217</c:v>
                </c:pt>
                <c:pt idx="2">
                  <c:v>0.22700000000000001</c:v>
                </c:pt>
                <c:pt idx="3">
                  <c:v>0.16</c:v>
                </c:pt>
                <c:pt idx="4">
                  <c:v>0.14199999999999999</c:v>
                </c:pt>
              </c:numCache>
            </c:numRef>
          </c:val>
          <c:extLst xmlns:c16r2="http://schemas.microsoft.com/office/drawing/2015/06/chart">
            <c:ext xmlns:c16="http://schemas.microsoft.com/office/drawing/2014/chart" uri="{C3380CC4-5D6E-409C-BE32-E72D297353CC}">
              <c16:uniqueId val="{00000000-5A04-4B53-815F-C243CABA22A1}"/>
            </c:ext>
          </c:extLst>
        </c:ser>
        <c:ser>
          <c:idx val="1"/>
          <c:order val="1"/>
          <c:tx>
            <c:strRef>
              <c:f>Миколаїв!$D$24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Миколаїв!$D$25:$D$29</c:f>
              <c:numCache>
                <c:formatCode>0.0%</c:formatCode>
                <c:ptCount val="5"/>
                <c:pt idx="0">
                  <c:v>0.60599999999999998</c:v>
                </c:pt>
                <c:pt idx="1">
                  <c:v>0.64</c:v>
                </c:pt>
                <c:pt idx="2">
                  <c:v>0.64200000000000002</c:v>
                </c:pt>
                <c:pt idx="3">
                  <c:v>0.627</c:v>
                </c:pt>
                <c:pt idx="4">
                  <c:v>0.45100000000000001</c:v>
                </c:pt>
              </c:numCache>
            </c:numRef>
          </c:val>
          <c:extLst xmlns:c16r2="http://schemas.microsoft.com/office/drawing/2015/06/chart">
            <c:ext xmlns:c16="http://schemas.microsoft.com/office/drawing/2014/chart" uri="{C3380CC4-5D6E-409C-BE32-E72D297353CC}">
              <c16:uniqueId val="{00000001-5A04-4B53-815F-C243CABA22A1}"/>
            </c:ext>
          </c:extLst>
        </c:ser>
        <c:ser>
          <c:idx val="2"/>
          <c:order val="2"/>
          <c:tx>
            <c:strRef>
              <c:f>Миколаїв!$E$24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Миколаїв!$E$25:$E$29</c:f>
              <c:numCache>
                <c:formatCode>0.0%</c:formatCode>
                <c:ptCount val="5"/>
                <c:pt idx="0">
                  <c:v>0.09</c:v>
                </c:pt>
                <c:pt idx="1">
                  <c:v>7.5999999999999998E-2</c:v>
                </c:pt>
                <c:pt idx="2">
                  <c:v>6.2E-2</c:v>
                </c:pt>
                <c:pt idx="3">
                  <c:v>0.16</c:v>
                </c:pt>
                <c:pt idx="4">
                  <c:v>0.15</c:v>
                </c:pt>
              </c:numCache>
            </c:numRef>
          </c:val>
          <c:extLst xmlns:c16r2="http://schemas.microsoft.com/office/drawing/2015/06/chart">
            <c:ext xmlns:c16="http://schemas.microsoft.com/office/drawing/2014/chart" uri="{C3380CC4-5D6E-409C-BE32-E72D297353CC}">
              <c16:uniqueId val="{00000002-5A04-4B53-815F-C243CABA22A1}"/>
            </c:ext>
          </c:extLst>
        </c:ser>
        <c:ser>
          <c:idx val="3"/>
          <c:order val="3"/>
          <c:tx>
            <c:strRef>
              <c:f>Миколаїв!$F$24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Миколаїв!$F$25:$F$29</c:f>
              <c:numCache>
                <c:formatCode>0.0%</c:formatCode>
                <c:ptCount val="5"/>
                <c:pt idx="0">
                  <c:v>2.7E-2</c:v>
                </c:pt>
                <c:pt idx="1">
                  <c:v>2.1999999999999999E-2</c:v>
                </c:pt>
                <c:pt idx="2">
                  <c:v>0.02</c:v>
                </c:pt>
                <c:pt idx="3">
                  <c:v>2.7E-2</c:v>
                </c:pt>
                <c:pt idx="4">
                  <c:v>5.2999999999999999E-2</c:v>
                </c:pt>
              </c:numCache>
            </c:numRef>
          </c:val>
          <c:extLst xmlns:c16r2="http://schemas.microsoft.com/office/drawing/2015/06/chart">
            <c:ext xmlns:c16="http://schemas.microsoft.com/office/drawing/2014/chart" uri="{C3380CC4-5D6E-409C-BE32-E72D297353CC}">
              <c16:uniqueId val="{00000003-5A04-4B53-815F-C243CABA22A1}"/>
            </c:ext>
          </c:extLst>
        </c:ser>
        <c:ser>
          <c:idx val="4"/>
          <c:order val="4"/>
          <c:tx>
            <c:strRef>
              <c:f>Миколаїв!$G$24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Миколаїв!$G$25:$G$29</c:f>
              <c:numCache>
                <c:formatCode>0.0%</c:formatCode>
                <c:ptCount val="5"/>
                <c:pt idx="0">
                  <c:v>6.7000000000000004E-2</c:v>
                </c:pt>
                <c:pt idx="1">
                  <c:v>4.1000000000000002E-2</c:v>
                </c:pt>
                <c:pt idx="2">
                  <c:v>4.3999999999999997E-2</c:v>
                </c:pt>
                <c:pt idx="3">
                  <c:v>2.5999999999999999E-2</c:v>
                </c:pt>
                <c:pt idx="4">
                  <c:v>0.186</c:v>
                </c:pt>
              </c:numCache>
            </c:numRef>
          </c:val>
          <c:extLst xmlns:c16r2="http://schemas.microsoft.com/office/drawing/2015/06/chart">
            <c:ext xmlns:c16="http://schemas.microsoft.com/office/drawing/2014/chart" uri="{C3380CC4-5D6E-409C-BE32-E72D297353CC}">
              <c16:uniqueId val="{00000004-5A04-4B53-815F-C243CABA22A1}"/>
            </c:ext>
          </c:extLst>
        </c:ser>
        <c:ser>
          <c:idx val="5"/>
          <c:order val="5"/>
          <c:tx>
            <c:strRef>
              <c:f>Миколаїв!$H$24</c:f>
              <c:strCache>
                <c:ptCount val="1"/>
                <c:pt idx="0">
                  <c:v>Вибув/Переведений</c:v>
                </c:pt>
              </c:strCache>
            </c:strRef>
          </c:tx>
          <c:invertIfNegative val="0"/>
          <c:dLbls>
            <c:dLbl>
              <c:idx val="0"/>
              <c:layout>
                <c:manualLayout>
                  <c:x val="0"/>
                  <c:y val="-2.56704899526308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A04-4B53-815F-C243CABA22A1}"/>
                </c:ext>
                <c:ext xmlns:c15="http://schemas.microsoft.com/office/drawing/2012/chart" uri="{CE6537A1-D6FC-4f65-9D91-7224C49458BB}"/>
              </c:extLst>
            </c:dLbl>
            <c:dLbl>
              <c:idx val="1"/>
              <c:layout>
                <c:manualLayout>
                  <c:x val="3.668814042615508E-17"/>
                  <c:y val="-2.56704899526308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A04-4B53-815F-C243CABA22A1}"/>
                </c:ext>
                <c:ext xmlns:c15="http://schemas.microsoft.com/office/drawing/2012/chart" uri="{CE6537A1-D6FC-4f65-9D91-7224C49458BB}"/>
              </c:extLst>
            </c:dLbl>
            <c:dLbl>
              <c:idx val="2"/>
              <c:layout>
                <c:manualLayout>
                  <c:x val="0"/>
                  <c:y val="-2.56704899526308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5A04-4B53-815F-C243CABA22A1}"/>
                </c:ext>
                <c:ext xmlns:c15="http://schemas.microsoft.com/office/drawing/2012/chart" uri="{CE6537A1-D6FC-4f65-9D91-7224C49458BB}"/>
              </c:extLst>
            </c:dLbl>
            <c:dLbl>
              <c:idx val="3"/>
              <c:layout>
                <c:manualLayout>
                  <c:x val="0"/>
                  <c:y val="-2.56704899526308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5A04-4B53-815F-C243CABA22A1}"/>
                </c:ext>
                <c:ext xmlns:c15="http://schemas.microsoft.com/office/drawing/2012/chart" uri="{CE6537A1-D6FC-4f65-9D91-7224C49458BB}"/>
              </c:extLst>
            </c:dLbl>
            <c:dLbl>
              <c:idx val="4"/>
              <c:layout>
                <c:manualLayout>
                  <c:x val="0"/>
                  <c:y val="-3.20881124407885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5A04-4B53-815F-C243CABA22A1}"/>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Миколаїв!$B$25:$B$29</c:f>
              <c:strCache>
                <c:ptCount val="5"/>
                <c:pt idx="0">
                  <c:v>ВДТБ+РТБ+Інші</c:v>
                </c:pt>
                <c:pt idx="1">
                  <c:v>ВДТБ+РТБ</c:v>
                </c:pt>
                <c:pt idx="2">
                  <c:v>ВДТБ</c:v>
                </c:pt>
                <c:pt idx="3">
                  <c:v>РТБ</c:v>
                </c:pt>
                <c:pt idx="4">
                  <c:v>Інші</c:v>
                </c:pt>
              </c:strCache>
            </c:strRef>
          </c:cat>
          <c:val>
            <c:numRef>
              <c:f>Миколаїв!$H$25:$H$29</c:f>
              <c:numCache>
                <c:formatCode>0.0%</c:formatCode>
                <c:ptCount val="5"/>
                <c:pt idx="0">
                  <c:v>6.0000000000000001E-3</c:v>
                </c:pt>
                <c:pt idx="1">
                  <c:v>4.0000000000000001E-3</c:v>
                </c:pt>
                <c:pt idx="2">
                  <c:v>5.0000000000000001E-3</c:v>
                </c:pt>
                <c:pt idx="3">
                  <c:v>0</c:v>
                </c:pt>
                <c:pt idx="4">
                  <c:v>1.7999999999999999E-2</c:v>
                </c:pt>
              </c:numCache>
            </c:numRef>
          </c:val>
          <c:extLst xmlns:c16r2="http://schemas.microsoft.com/office/drawing/2015/06/chart">
            <c:ext xmlns:c16="http://schemas.microsoft.com/office/drawing/2014/chart" uri="{C3380CC4-5D6E-409C-BE32-E72D297353CC}">
              <c16:uniqueId val="{0000000A-5A04-4B53-815F-C243CABA22A1}"/>
            </c:ext>
          </c:extLst>
        </c:ser>
        <c:dLbls>
          <c:showLegendKey val="0"/>
          <c:showVal val="0"/>
          <c:showCatName val="0"/>
          <c:showSerName val="0"/>
          <c:showPercent val="0"/>
          <c:showBubbleSize val="0"/>
        </c:dLbls>
        <c:gapWidth val="150"/>
        <c:shape val="box"/>
        <c:axId val="459049968"/>
        <c:axId val="459046440"/>
        <c:axId val="0"/>
      </c:bar3DChart>
      <c:catAx>
        <c:axId val="459049968"/>
        <c:scaling>
          <c:orientation val="minMax"/>
        </c:scaling>
        <c:delete val="0"/>
        <c:axPos val="b"/>
        <c:numFmt formatCode="General" sourceLinked="0"/>
        <c:majorTickMark val="out"/>
        <c:minorTickMark val="none"/>
        <c:tickLblPos val="nextTo"/>
        <c:txPr>
          <a:bodyPr/>
          <a:lstStyle/>
          <a:p>
            <a:pPr>
              <a:defRPr sz="500"/>
            </a:pPr>
            <a:endParaRPr lang="ru-RU"/>
          </a:p>
        </c:txPr>
        <c:crossAx val="459046440"/>
        <c:crosses val="autoZero"/>
        <c:auto val="1"/>
        <c:lblAlgn val="ctr"/>
        <c:lblOffset val="100"/>
        <c:noMultiLvlLbl val="0"/>
      </c:catAx>
      <c:valAx>
        <c:axId val="459046440"/>
        <c:scaling>
          <c:orientation val="minMax"/>
        </c:scaling>
        <c:delete val="1"/>
        <c:axPos val="l"/>
        <c:numFmt formatCode="0%" sourceLinked="1"/>
        <c:majorTickMark val="out"/>
        <c:minorTickMark val="none"/>
        <c:tickLblPos val="none"/>
        <c:crossAx val="459049968"/>
        <c:crosses val="autoZero"/>
        <c:crossBetween val="between"/>
      </c:valAx>
    </c:plotArea>
    <c:legend>
      <c:legendPos val="r"/>
      <c:layout>
        <c:manualLayout>
          <c:xMode val="edge"/>
          <c:yMode val="edge"/>
          <c:x val="3.4875328083989574E-3"/>
          <c:y val="0.90837587053864743"/>
          <c:w val="0.99373468941382348"/>
          <c:h val="8.8152361432413381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1793469782657"/>
          <c:y val="0"/>
          <c:w val="0.31642859731586986"/>
          <c:h val="0.98762879499525391"/>
        </c:manualLayout>
      </c:layout>
      <c:pieChart>
        <c:varyColors val="1"/>
        <c:ser>
          <c:idx val="0"/>
          <c:order val="0"/>
          <c:tx>
            <c:strRef>
              <c:f>Миколаїв!$C$42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E4BE-4EFA-90AD-4E769F5D754A}"/>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E4BE-4EFA-90AD-4E769F5D754A}"/>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E4BE-4EFA-90AD-4E769F5D754A}"/>
              </c:ext>
            </c:extLst>
          </c:dPt>
          <c:dLbls>
            <c:dLbl>
              <c:idx val="4"/>
              <c:layout>
                <c:manualLayout>
                  <c:x val="4.8327111772223104E-2"/>
                  <c:y val="0.13071940422401399"/>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E4BE-4EFA-90AD-4E769F5D754A}"/>
                </c:ext>
                <c:ext xmlns:c15="http://schemas.microsoft.com/office/drawing/2012/chart" uri="{CE6537A1-D6FC-4f65-9D91-7224C49458BB}"/>
              </c:extLst>
            </c:dLbl>
            <c:dLbl>
              <c:idx val="5"/>
              <c:layout>
                <c:manualLayout>
                  <c:x val="1.3638376290731002E-2"/>
                  <c:y val="5.875537738576928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E4BE-4EFA-90AD-4E769F5D754A}"/>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Миколаїв!$D$41:$I$41</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Миколаїв!$D$42:$I$42</c:f>
              <c:numCache>
                <c:formatCode>0.0</c:formatCode>
                <c:ptCount val="6"/>
                <c:pt idx="0">
                  <c:v>38</c:v>
                </c:pt>
                <c:pt idx="1">
                  <c:v>14.9</c:v>
                </c:pt>
                <c:pt idx="2">
                  <c:v>13.8</c:v>
                </c:pt>
                <c:pt idx="3">
                  <c:v>18.2</c:v>
                </c:pt>
                <c:pt idx="4">
                  <c:v>14.5</c:v>
                </c:pt>
                <c:pt idx="5">
                  <c:v>0.6</c:v>
                </c:pt>
              </c:numCache>
            </c:numRef>
          </c:val>
          <c:extLst xmlns:c16r2="http://schemas.microsoft.com/office/drawing/2015/06/chart">
            <c:ext xmlns:c16="http://schemas.microsoft.com/office/drawing/2014/chart" uri="{C3380CC4-5D6E-409C-BE32-E72D297353CC}">
              <c16:uniqueId val="{00000008-E4BE-4EFA-90AD-4E769F5D754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7996725604731014"/>
          <c:y val="4.8478595693370478E-2"/>
          <c:w val="0.39601965903951836"/>
          <c:h val="0.90304182509505704"/>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2490119273219E-2"/>
          <c:y val="5.1400554097404488E-2"/>
          <c:w val="0.83501082736137955"/>
          <c:h val="0.68687047075241803"/>
        </c:manualLayout>
      </c:layout>
      <c:barChart>
        <c:barDir val="col"/>
        <c:grouping val="clustered"/>
        <c:varyColors val="0"/>
        <c:ser>
          <c:idx val="0"/>
          <c:order val="0"/>
          <c:tx>
            <c:strRef>
              <c:f>Одеса!$Q$3</c:f>
              <c:strCache>
                <c:ptCount val="1"/>
                <c:pt idx="0">
                  <c:v>Кількість випадків ТБ </c:v>
                </c:pt>
              </c:strCache>
            </c:strRef>
          </c:tx>
          <c:invertIfNegative val="0"/>
          <c:dLbls>
            <c:dLbl>
              <c:idx val="0"/>
              <c:layout>
                <c:manualLayout>
                  <c:x val="0"/>
                  <c:y val="0.2878510389980287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FE1-4567-AEDD-4011404F0C43}"/>
                </c:ext>
                <c:ext xmlns:c15="http://schemas.microsoft.com/office/drawing/2012/chart" uri="{CE6537A1-D6FC-4f65-9D91-7224C49458BB}"/>
              </c:extLst>
            </c:dLbl>
            <c:dLbl>
              <c:idx val="1"/>
              <c:layout>
                <c:manualLayout>
                  <c:x val="0"/>
                  <c:y val="0.3068611971379551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FE1-4567-AEDD-4011404F0C43}"/>
                </c:ext>
                <c:ext xmlns:c15="http://schemas.microsoft.com/office/drawing/2012/chart" uri="{CE6537A1-D6FC-4f65-9D91-7224C49458BB}"/>
              </c:extLst>
            </c:dLbl>
            <c:dLbl>
              <c:idx val="2"/>
              <c:layout>
                <c:manualLayout>
                  <c:x val="-3.9938011175095784E-3"/>
                  <c:y val="0.331490384073431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FE1-4567-AEDD-4011404F0C43}"/>
                </c:ext>
                <c:ext xmlns:c15="http://schemas.microsoft.com/office/drawing/2012/chart" uri="{CE6537A1-D6FC-4f65-9D91-7224C49458BB}"/>
              </c:extLst>
            </c:dLbl>
            <c:dLbl>
              <c:idx val="3"/>
              <c:layout>
                <c:manualLayout>
                  <c:x val="-3.994407829039418E-3"/>
                  <c:y val="0.2959968428767406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FE1-4567-AEDD-4011404F0C43}"/>
                </c:ext>
                <c:ext xmlns:c15="http://schemas.microsoft.com/office/drawing/2012/chart" uri="{CE6537A1-D6FC-4f65-9D91-7224C49458BB}"/>
              </c:extLst>
            </c:dLbl>
            <c:dLbl>
              <c:idx val="4"/>
              <c:layout>
                <c:manualLayout>
                  <c:x val="0"/>
                  <c:y val="0.2932581424063451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FE1-4567-AEDD-4011404F0C43}"/>
                </c:ext>
                <c:ext xmlns:c15="http://schemas.microsoft.com/office/drawing/2012/chart" uri="{CE6537A1-D6FC-4f65-9D91-7224C49458BB}"/>
              </c:extLst>
            </c:dLbl>
            <c:dLbl>
              <c:idx val="5"/>
              <c:layout>
                <c:manualLayout>
                  <c:x val="0"/>
                  <c:y val="0.3186304098622516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588-4653-9B3B-8FB779464089}"/>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Одеса!$R$2:$W$2</c:f>
              <c:numCache>
                <c:formatCode>General</c:formatCode>
                <c:ptCount val="6"/>
                <c:pt idx="0">
                  <c:v>2013</c:v>
                </c:pt>
                <c:pt idx="1">
                  <c:v>2014</c:v>
                </c:pt>
                <c:pt idx="2">
                  <c:v>2015</c:v>
                </c:pt>
                <c:pt idx="3">
                  <c:v>2016</c:v>
                </c:pt>
                <c:pt idx="4">
                  <c:v>2017</c:v>
                </c:pt>
                <c:pt idx="5">
                  <c:v>2018</c:v>
                </c:pt>
              </c:numCache>
            </c:numRef>
          </c:cat>
          <c:val>
            <c:numRef>
              <c:f>Одеса!$R$3:$W$3</c:f>
              <c:numCache>
                <c:formatCode>#,##0</c:formatCode>
                <c:ptCount val="6"/>
                <c:pt idx="0">
                  <c:v>2410</c:v>
                </c:pt>
                <c:pt idx="1">
                  <c:v>2701</c:v>
                </c:pt>
                <c:pt idx="2">
                  <c:v>2952</c:v>
                </c:pt>
                <c:pt idx="3" formatCode="General">
                  <c:v>3108</c:v>
                </c:pt>
                <c:pt idx="4">
                  <c:v>3039</c:v>
                </c:pt>
                <c:pt idx="5">
                  <c:v>3335</c:v>
                </c:pt>
              </c:numCache>
            </c:numRef>
          </c:val>
          <c:extLst xmlns:c16r2="http://schemas.microsoft.com/office/drawing/2015/06/chart">
            <c:ext xmlns:c16="http://schemas.microsoft.com/office/drawing/2014/chart" uri="{C3380CC4-5D6E-409C-BE32-E72D297353CC}">
              <c16:uniqueId val="{00000005-DFE1-4567-AEDD-4011404F0C43}"/>
            </c:ext>
          </c:extLst>
        </c:ser>
        <c:ser>
          <c:idx val="1"/>
          <c:order val="1"/>
          <c:tx>
            <c:strRef>
              <c:f>Одеса!$Q$4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Одеса!$R$2:$W$2</c:f>
              <c:numCache>
                <c:formatCode>General</c:formatCode>
                <c:ptCount val="6"/>
                <c:pt idx="0">
                  <c:v>2013</c:v>
                </c:pt>
                <c:pt idx="1">
                  <c:v>2014</c:v>
                </c:pt>
                <c:pt idx="2">
                  <c:v>2015</c:v>
                </c:pt>
                <c:pt idx="3">
                  <c:v>2016</c:v>
                </c:pt>
                <c:pt idx="4">
                  <c:v>2017</c:v>
                </c:pt>
                <c:pt idx="5">
                  <c:v>2018</c:v>
                </c:pt>
              </c:numCache>
            </c:numRef>
          </c:cat>
          <c:val>
            <c:numRef>
              <c:f>Одеса!$R$4:$W$4</c:f>
              <c:numCache>
                <c:formatCode>#,##0</c:formatCode>
                <c:ptCount val="6"/>
                <c:pt idx="0">
                  <c:v>657</c:v>
                </c:pt>
                <c:pt idx="1">
                  <c:v>839</c:v>
                </c:pt>
                <c:pt idx="2">
                  <c:v>1045</c:v>
                </c:pt>
                <c:pt idx="3">
                  <c:v>1139</c:v>
                </c:pt>
                <c:pt idx="4">
                  <c:v>1270</c:v>
                </c:pt>
                <c:pt idx="5">
                  <c:v>1521</c:v>
                </c:pt>
              </c:numCache>
            </c:numRef>
          </c:val>
          <c:extLst xmlns:c16r2="http://schemas.microsoft.com/office/drawing/2015/06/chart">
            <c:ext xmlns:c16="http://schemas.microsoft.com/office/drawing/2014/chart" uri="{C3380CC4-5D6E-409C-BE32-E72D297353CC}">
              <c16:uniqueId val="{00000006-DFE1-4567-AEDD-4011404F0C43}"/>
            </c:ext>
          </c:extLst>
        </c:ser>
        <c:dLbls>
          <c:showLegendKey val="0"/>
          <c:showVal val="0"/>
          <c:showCatName val="0"/>
          <c:showSerName val="0"/>
          <c:showPercent val="0"/>
          <c:showBubbleSize val="0"/>
        </c:dLbls>
        <c:gapWidth val="150"/>
        <c:axId val="459046048"/>
        <c:axId val="459048008"/>
      </c:barChart>
      <c:lineChart>
        <c:grouping val="standard"/>
        <c:varyColors val="0"/>
        <c:ser>
          <c:idx val="2"/>
          <c:order val="2"/>
          <c:tx>
            <c:strRef>
              <c:f>Одеса!$Q$5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Одеса!$R$2:$W$2</c:f>
              <c:numCache>
                <c:formatCode>General</c:formatCode>
                <c:ptCount val="6"/>
                <c:pt idx="0">
                  <c:v>2013</c:v>
                </c:pt>
                <c:pt idx="1">
                  <c:v>2014</c:v>
                </c:pt>
                <c:pt idx="2">
                  <c:v>2015</c:v>
                </c:pt>
                <c:pt idx="3">
                  <c:v>2016</c:v>
                </c:pt>
                <c:pt idx="4">
                  <c:v>2017</c:v>
                </c:pt>
                <c:pt idx="5">
                  <c:v>2018</c:v>
                </c:pt>
              </c:numCache>
            </c:numRef>
          </c:cat>
          <c:val>
            <c:numRef>
              <c:f>Одеса!$R$5:$W$5</c:f>
              <c:numCache>
                <c:formatCode>#,##0.0</c:formatCode>
                <c:ptCount val="6"/>
                <c:pt idx="0">
                  <c:v>101.1</c:v>
                </c:pt>
                <c:pt idx="1">
                  <c:v>113.2</c:v>
                </c:pt>
                <c:pt idx="2">
                  <c:v>123.8</c:v>
                </c:pt>
                <c:pt idx="3" formatCode="0.0">
                  <c:v>130.6</c:v>
                </c:pt>
                <c:pt idx="4">
                  <c:v>127.9</c:v>
                </c:pt>
                <c:pt idx="5">
                  <c:v>140.6</c:v>
                </c:pt>
              </c:numCache>
            </c:numRef>
          </c:val>
          <c:smooth val="0"/>
          <c:extLst xmlns:c16r2="http://schemas.microsoft.com/office/drawing/2015/06/chart">
            <c:ext xmlns:c16="http://schemas.microsoft.com/office/drawing/2014/chart" uri="{C3380CC4-5D6E-409C-BE32-E72D297353CC}">
              <c16:uniqueId val="{00000007-DFE1-4567-AEDD-4011404F0C43}"/>
            </c:ext>
          </c:extLst>
        </c:ser>
        <c:ser>
          <c:idx val="3"/>
          <c:order val="3"/>
          <c:tx>
            <c:strRef>
              <c:f>Одеса!$Q$6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Одеса!$R$2:$W$2</c:f>
              <c:numCache>
                <c:formatCode>General</c:formatCode>
                <c:ptCount val="6"/>
                <c:pt idx="0">
                  <c:v>2013</c:v>
                </c:pt>
                <c:pt idx="1">
                  <c:v>2014</c:v>
                </c:pt>
                <c:pt idx="2">
                  <c:v>2015</c:v>
                </c:pt>
                <c:pt idx="3">
                  <c:v>2016</c:v>
                </c:pt>
                <c:pt idx="4">
                  <c:v>2017</c:v>
                </c:pt>
                <c:pt idx="5">
                  <c:v>2018</c:v>
                </c:pt>
              </c:numCache>
            </c:numRef>
          </c:cat>
          <c:val>
            <c:numRef>
              <c:f>Одеса!$R$6:$W$6</c:f>
              <c:numCache>
                <c:formatCode>#,##0.0</c:formatCode>
                <c:ptCount val="6"/>
                <c:pt idx="0">
                  <c:v>27.6</c:v>
                </c:pt>
                <c:pt idx="1">
                  <c:v>35.200000000000003</c:v>
                </c:pt>
                <c:pt idx="2">
                  <c:v>43.8</c:v>
                </c:pt>
                <c:pt idx="3">
                  <c:v>47.9</c:v>
                </c:pt>
                <c:pt idx="4">
                  <c:v>53.5</c:v>
                </c:pt>
                <c:pt idx="5">
                  <c:v>64.099999999999994</c:v>
                </c:pt>
              </c:numCache>
            </c:numRef>
          </c:val>
          <c:smooth val="0"/>
          <c:extLst xmlns:c16r2="http://schemas.microsoft.com/office/drawing/2015/06/chart">
            <c:ext xmlns:c16="http://schemas.microsoft.com/office/drawing/2014/chart" uri="{C3380CC4-5D6E-409C-BE32-E72D297353CC}">
              <c16:uniqueId val="{00000008-DFE1-4567-AEDD-4011404F0C43}"/>
            </c:ext>
          </c:extLst>
        </c:ser>
        <c:dLbls>
          <c:showLegendKey val="0"/>
          <c:showVal val="0"/>
          <c:showCatName val="0"/>
          <c:showSerName val="0"/>
          <c:showPercent val="0"/>
          <c:showBubbleSize val="0"/>
        </c:dLbls>
        <c:marker val="1"/>
        <c:smooth val="0"/>
        <c:axId val="459047616"/>
        <c:axId val="459047224"/>
      </c:lineChart>
      <c:catAx>
        <c:axId val="459046048"/>
        <c:scaling>
          <c:orientation val="minMax"/>
        </c:scaling>
        <c:delete val="0"/>
        <c:axPos val="b"/>
        <c:numFmt formatCode="General" sourceLinked="1"/>
        <c:majorTickMark val="out"/>
        <c:minorTickMark val="none"/>
        <c:tickLblPos val="nextTo"/>
        <c:txPr>
          <a:bodyPr/>
          <a:lstStyle/>
          <a:p>
            <a:pPr>
              <a:defRPr sz="800"/>
            </a:pPr>
            <a:endParaRPr lang="ru-RU"/>
          </a:p>
        </c:txPr>
        <c:crossAx val="459048008"/>
        <c:crosses val="autoZero"/>
        <c:auto val="1"/>
        <c:lblAlgn val="ctr"/>
        <c:lblOffset val="100"/>
        <c:noMultiLvlLbl val="0"/>
      </c:catAx>
      <c:valAx>
        <c:axId val="459048008"/>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46048"/>
        <c:crosses val="autoZero"/>
        <c:crossBetween val="between"/>
      </c:valAx>
      <c:valAx>
        <c:axId val="459047224"/>
        <c:scaling>
          <c:orientation val="minMax"/>
        </c:scaling>
        <c:delete val="0"/>
        <c:axPos val="r"/>
        <c:numFmt formatCode="#,##0.0" sourceLinked="1"/>
        <c:majorTickMark val="out"/>
        <c:minorTickMark val="none"/>
        <c:tickLblPos val="nextTo"/>
        <c:txPr>
          <a:bodyPr/>
          <a:lstStyle/>
          <a:p>
            <a:pPr>
              <a:defRPr sz="600"/>
            </a:pPr>
            <a:endParaRPr lang="ru-RU"/>
          </a:p>
        </c:txPr>
        <c:crossAx val="459047616"/>
        <c:crosses val="max"/>
        <c:crossBetween val="between"/>
      </c:valAx>
      <c:catAx>
        <c:axId val="459047616"/>
        <c:scaling>
          <c:orientation val="minMax"/>
        </c:scaling>
        <c:delete val="1"/>
        <c:axPos val="b"/>
        <c:numFmt formatCode="General" sourceLinked="1"/>
        <c:majorTickMark val="out"/>
        <c:minorTickMark val="none"/>
        <c:tickLblPos val="none"/>
        <c:crossAx val="459047224"/>
        <c:crosses val="autoZero"/>
        <c:auto val="1"/>
        <c:lblAlgn val="ctr"/>
        <c:lblOffset val="100"/>
        <c:noMultiLvlLbl val="0"/>
      </c:catAx>
    </c:plotArea>
    <c:legend>
      <c:legendPos val="r"/>
      <c:layout>
        <c:manualLayout>
          <c:xMode val="edge"/>
          <c:yMode val="edge"/>
          <c:x val="7.5833333333333551E-3"/>
          <c:y val="0.85597880217240219"/>
          <c:w val="0.99241677027213637"/>
          <c:h val="0.1440213368283488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790732368783199E-2"/>
          <c:y val="3.6647069668353273E-2"/>
          <c:w val="0.84140219440814368"/>
          <c:h val="0.64647167364458602"/>
        </c:manualLayout>
      </c:layout>
      <c:barChart>
        <c:barDir val="col"/>
        <c:grouping val="clustered"/>
        <c:varyColors val="0"/>
        <c:ser>
          <c:idx val="0"/>
          <c:order val="0"/>
          <c:tx>
            <c:strRef>
              <c:f>Одеса!$B$52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Одеса!$C$51:$H$51</c:f>
              <c:numCache>
                <c:formatCode>General</c:formatCode>
                <c:ptCount val="6"/>
                <c:pt idx="0">
                  <c:v>2013</c:v>
                </c:pt>
                <c:pt idx="1">
                  <c:v>2014</c:v>
                </c:pt>
                <c:pt idx="2">
                  <c:v>2015</c:v>
                </c:pt>
                <c:pt idx="3">
                  <c:v>2016</c:v>
                </c:pt>
                <c:pt idx="4">
                  <c:v>2017</c:v>
                </c:pt>
                <c:pt idx="5">
                  <c:v>2018</c:v>
                </c:pt>
              </c:numCache>
            </c:numRef>
          </c:cat>
          <c:val>
            <c:numRef>
              <c:f>Одеса!$C$52:$H$52</c:f>
              <c:numCache>
                <c:formatCode>General</c:formatCode>
                <c:ptCount val="6"/>
                <c:pt idx="0">
                  <c:v>739</c:v>
                </c:pt>
                <c:pt idx="1">
                  <c:v>779</c:v>
                </c:pt>
                <c:pt idx="2">
                  <c:v>780</c:v>
                </c:pt>
                <c:pt idx="3">
                  <c:v>716</c:v>
                </c:pt>
                <c:pt idx="4">
                  <c:v>588</c:v>
                </c:pt>
                <c:pt idx="5">
                  <c:v>596</c:v>
                </c:pt>
              </c:numCache>
            </c:numRef>
          </c:val>
          <c:extLst xmlns:c16r2="http://schemas.microsoft.com/office/drawing/2015/06/chart">
            <c:ext xmlns:c16="http://schemas.microsoft.com/office/drawing/2014/chart" uri="{C3380CC4-5D6E-409C-BE32-E72D297353CC}">
              <c16:uniqueId val="{00000000-5265-424B-B0EC-71FD664664A7}"/>
            </c:ext>
          </c:extLst>
        </c:ser>
        <c:ser>
          <c:idx val="1"/>
          <c:order val="1"/>
          <c:tx>
            <c:strRef>
              <c:f>Одеса!$B$53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Одеса!$C$51:$H$51</c:f>
              <c:numCache>
                <c:formatCode>General</c:formatCode>
                <c:ptCount val="6"/>
                <c:pt idx="0">
                  <c:v>2013</c:v>
                </c:pt>
                <c:pt idx="1">
                  <c:v>2014</c:v>
                </c:pt>
                <c:pt idx="2">
                  <c:v>2015</c:v>
                </c:pt>
                <c:pt idx="3">
                  <c:v>2016</c:v>
                </c:pt>
                <c:pt idx="4">
                  <c:v>2017</c:v>
                </c:pt>
                <c:pt idx="5">
                  <c:v>2018</c:v>
                </c:pt>
              </c:numCache>
            </c:numRef>
          </c:cat>
          <c:val>
            <c:numRef>
              <c:f>Одеса!$C$53:$H$53</c:f>
              <c:numCache>
                <c:formatCode>General</c:formatCode>
                <c:ptCount val="6"/>
                <c:pt idx="0">
                  <c:v>540</c:v>
                </c:pt>
                <c:pt idx="1">
                  <c:v>660</c:v>
                </c:pt>
                <c:pt idx="2">
                  <c:v>647</c:v>
                </c:pt>
                <c:pt idx="3">
                  <c:v>749</c:v>
                </c:pt>
                <c:pt idx="4">
                  <c:v>701</c:v>
                </c:pt>
                <c:pt idx="5">
                  <c:v>704</c:v>
                </c:pt>
              </c:numCache>
            </c:numRef>
          </c:val>
          <c:extLst xmlns:c16r2="http://schemas.microsoft.com/office/drawing/2015/06/chart">
            <c:ext xmlns:c16="http://schemas.microsoft.com/office/drawing/2014/chart" uri="{C3380CC4-5D6E-409C-BE32-E72D297353CC}">
              <c16:uniqueId val="{00000001-5265-424B-B0EC-71FD664664A7}"/>
            </c:ext>
          </c:extLst>
        </c:ser>
        <c:dLbls>
          <c:showLegendKey val="0"/>
          <c:showVal val="0"/>
          <c:showCatName val="0"/>
          <c:showSerName val="0"/>
          <c:showPercent val="0"/>
          <c:showBubbleSize val="0"/>
        </c:dLbls>
        <c:gapWidth val="150"/>
        <c:axId val="459046832"/>
        <c:axId val="459040168"/>
      </c:barChart>
      <c:lineChart>
        <c:grouping val="standard"/>
        <c:varyColors val="0"/>
        <c:ser>
          <c:idx val="2"/>
          <c:order val="2"/>
          <c:tx>
            <c:strRef>
              <c:f>Одеса!$B$54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Одеса!$C$51:$H$51</c:f>
              <c:numCache>
                <c:formatCode>General</c:formatCode>
                <c:ptCount val="6"/>
                <c:pt idx="0">
                  <c:v>2013</c:v>
                </c:pt>
                <c:pt idx="1">
                  <c:v>2014</c:v>
                </c:pt>
                <c:pt idx="2">
                  <c:v>2015</c:v>
                </c:pt>
                <c:pt idx="3">
                  <c:v>2016</c:v>
                </c:pt>
                <c:pt idx="4">
                  <c:v>2017</c:v>
                </c:pt>
                <c:pt idx="5">
                  <c:v>2018</c:v>
                </c:pt>
              </c:numCache>
            </c:numRef>
          </c:cat>
          <c:val>
            <c:numRef>
              <c:f>Одеса!$C$54:$H$54</c:f>
              <c:numCache>
                <c:formatCode>0%</c:formatCode>
                <c:ptCount val="6"/>
                <c:pt idx="0">
                  <c:v>0.73071718538565633</c:v>
                </c:pt>
                <c:pt idx="1">
                  <c:v>0.84724005134788194</c:v>
                </c:pt>
                <c:pt idx="2">
                  <c:v>0.82948717948717954</c:v>
                </c:pt>
                <c:pt idx="3">
                  <c:v>1.0460893854748603</c:v>
                </c:pt>
                <c:pt idx="4">
                  <c:v>1.1921768707482994</c:v>
                </c:pt>
                <c:pt idx="5">
                  <c:v>1.18</c:v>
                </c:pt>
              </c:numCache>
            </c:numRef>
          </c:val>
          <c:smooth val="0"/>
          <c:extLst xmlns:c16r2="http://schemas.microsoft.com/office/drawing/2015/06/chart">
            <c:ext xmlns:c16="http://schemas.microsoft.com/office/drawing/2014/chart" uri="{C3380CC4-5D6E-409C-BE32-E72D297353CC}">
              <c16:uniqueId val="{00000002-5265-424B-B0EC-71FD664664A7}"/>
            </c:ext>
          </c:extLst>
        </c:ser>
        <c:dLbls>
          <c:showLegendKey val="0"/>
          <c:showVal val="0"/>
          <c:showCatName val="0"/>
          <c:showSerName val="0"/>
          <c:showPercent val="0"/>
          <c:showBubbleSize val="0"/>
        </c:dLbls>
        <c:marker val="1"/>
        <c:smooth val="0"/>
        <c:axId val="459050752"/>
        <c:axId val="459040560"/>
      </c:lineChart>
      <c:catAx>
        <c:axId val="459046832"/>
        <c:scaling>
          <c:orientation val="minMax"/>
        </c:scaling>
        <c:delete val="0"/>
        <c:axPos val="b"/>
        <c:numFmt formatCode="General" sourceLinked="1"/>
        <c:majorTickMark val="out"/>
        <c:minorTickMark val="none"/>
        <c:tickLblPos val="nextTo"/>
        <c:txPr>
          <a:bodyPr/>
          <a:lstStyle/>
          <a:p>
            <a:pPr>
              <a:defRPr sz="800"/>
            </a:pPr>
            <a:endParaRPr lang="ru-RU"/>
          </a:p>
        </c:txPr>
        <c:crossAx val="459040168"/>
        <c:crosses val="autoZero"/>
        <c:auto val="1"/>
        <c:lblAlgn val="ctr"/>
        <c:lblOffset val="100"/>
        <c:noMultiLvlLbl val="0"/>
      </c:catAx>
      <c:valAx>
        <c:axId val="45904016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46832"/>
        <c:crosses val="autoZero"/>
        <c:crossBetween val="between"/>
      </c:valAx>
      <c:valAx>
        <c:axId val="459040560"/>
        <c:scaling>
          <c:orientation val="minMax"/>
        </c:scaling>
        <c:delete val="0"/>
        <c:axPos val="r"/>
        <c:numFmt formatCode="0%" sourceLinked="1"/>
        <c:majorTickMark val="out"/>
        <c:minorTickMark val="none"/>
        <c:tickLblPos val="nextTo"/>
        <c:txPr>
          <a:bodyPr/>
          <a:lstStyle/>
          <a:p>
            <a:pPr>
              <a:defRPr sz="600"/>
            </a:pPr>
            <a:endParaRPr lang="ru-RU"/>
          </a:p>
        </c:txPr>
        <c:crossAx val="459050752"/>
        <c:crosses val="max"/>
        <c:crossBetween val="between"/>
      </c:valAx>
      <c:catAx>
        <c:axId val="459050752"/>
        <c:scaling>
          <c:orientation val="minMax"/>
        </c:scaling>
        <c:delete val="1"/>
        <c:axPos val="b"/>
        <c:numFmt formatCode="General" sourceLinked="1"/>
        <c:majorTickMark val="out"/>
        <c:minorTickMark val="none"/>
        <c:tickLblPos val="none"/>
        <c:crossAx val="459040560"/>
        <c:crosses val="autoZero"/>
        <c:auto val="1"/>
        <c:lblAlgn val="ctr"/>
        <c:lblOffset val="100"/>
        <c:noMultiLvlLbl val="0"/>
      </c:catAx>
    </c:plotArea>
    <c:legend>
      <c:legendPos val="r"/>
      <c:layout>
        <c:manualLayout>
          <c:xMode val="edge"/>
          <c:yMode val="edge"/>
          <c:x val="0"/>
          <c:y val="0.80171746549699319"/>
          <c:w val="1"/>
          <c:h val="0.195558451422187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1.9269790330736435E-3"/>
          <c:y val="3.1021829149231552E-3"/>
          <c:w val="0.99807314935946456"/>
          <c:h val="0.84979349279453342"/>
        </c:manualLayout>
      </c:layout>
      <c:bar3DChart>
        <c:barDir val="col"/>
        <c:grouping val="percentStacked"/>
        <c:varyColors val="0"/>
        <c:ser>
          <c:idx val="0"/>
          <c:order val="0"/>
          <c:tx>
            <c:strRef>
              <c:f>Одеса!$C$24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Одеса!$C$25:$C$29</c:f>
              <c:numCache>
                <c:formatCode>0.0%</c:formatCode>
                <c:ptCount val="5"/>
                <c:pt idx="0">
                  <c:v>0.32500000000000001</c:v>
                </c:pt>
                <c:pt idx="1">
                  <c:v>0.318</c:v>
                </c:pt>
                <c:pt idx="2">
                  <c:v>0.33400000000000002</c:v>
                </c:pt>
                <c:pt idx="3">
                  <c:v>0.21199999999999999</c:v>
                </c:pt>
                <c:pt idx="4">
                  <c:v>0.38400000000000001</c:v>
                </c:pt>
              </c:numCache>
            </c:numRef>
          </c:val>
          <c:extLst xmlns:c16r2="http://schemas.microsoft.com/office/drawing/2015/06/chart">
            <c:ext xmlns:c16="http://schemas.microsoft.com/office/drawing/2014/chart" uri="{C3380CC4-5D6E-409C-BE32-E72D297353CC}">
              <c16:uniqueId val="{00000000-14EF-4DB8-9962-F264324D0628}"/>
            </c:ext>
          </c:extLst>
        </c:ser>
        <c:ser>
          <c:idx val="1"/>
          <c:order val="1"/>
          <c:tx>
            <c:strRef>
              <c:f>Одеса!$D$24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Одеса!$D$25:$D$29</c:f>
              <c:numCache>
                <c:formatCode>0.0%</c:formatCode>
                <c:ptCount val="5"/>
                <c:pt idx="0">
                  <c:v>0.36399999999999999</c:v>
                </c:pt>
                <c:pt idx="1">
                  <c:v>0.38400000000000001</c:v>
                </c:pt>
                <c:pt idx="2">
                  <c:v>0.38500000000000001</c:v>
                </c:pt>
                <c:pt idx="3">
                  <c:v>0.38400000000000001</c:v>
                </c:pt>
                <c:pt idx="4">
                  <c:v>0.16900000000000001</c:v>
                </c:pt>
              </c:numCache>
            </c:numRef>
          </c:val>
          <c:extLst xmlns:c16r2="http://schemas.microsoft.com/office/drawing/2015/06/chart">
            <c:ext xmlns:c16="http://schemas.microsoft.com/office/drawing/2014/chart" uri="{C3380CC4-5D6E-409C-BE32-E72D297353CC}">
              <c16:uniqueId val="{00000001-14EF-4DB8-9962-F264324D0628}"/>
            </c:ext>
          </c:extLst>
        </c:ser>
        <c:ser>
          <c:idx val="2"/>
          <c:order val="2"/>
          <c:tx>
            <c:strRef>
              <c:f>Одеса!$E$24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Одеса!$E$25:$E$29</c:f>
              <c:numCache>
                <c:formatCode>0.0%</c:formatCode>
                <c:ptCount val="5"/>
                <c:pt idx="0">
                  <c:v>0.14000000000000001</c:v>
                </c:pt>
                <c:pt idx="1">
                  <c:v>0.13800000000000001</c:v>
                </c:pt>
                <c:pt idx="2">
                  <c:v>0.13200000000000001</c:v>
                </c:pt>
                <c:pt idx="3">
                  <c:v>0.17799999999999999</c:v>
                </c:pt>
                <c:pt idx="4">
                  <c:v>0.16400000000000001</c:v>
                </c:pt>
              </c:numCache>
            </c:numRef>
          </c:val>
          <c:extLst xmlns:c16r2="http://schemas.microsoft.com/office/drawing/2015/06/chart">
            <c:ext xmlns:c16="http://schemas.microsoft.com/office/drawing/2014/chart" uri="{C3380CC4-5D6E-409C-BE32-E72D297353CC}">
              <c16:uniqueId val="{00000002-14EF-4DB8-9962-F264324D0628}"/>
            </c:ext>
          </c:extLst>
        </c:ser>
        <c:ser>
          <c:idx val="3"/>
          <c:order val="3"/>
          <c:tx>
            <c:strRef>
              <c:f>Одеса!$F$24</c:f>
              <c:strCache>
                <c:ptCount val="1"/>
                <c:pt idx="0">
                  <c:v>Невдале лікування </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Одеса!$F$25:$F$29</c:f>
              <c:numCache>
                <c:formatCode>0.0%</c:formatCode>
                <c:ptCount val="5"/>
                <c:pt idx="0">
                  <c:v>5.8999999999999997E-2</c:v>
                </c:pt>
                <c:pt idx="1">
                  <c:v>5.6000000000000001E-2</c:v>
                </c:pt>
                <c:pt idx="2">
                  <c:v>5.7000000000000002E-2</c:v>
                </c:pt>
                <c:pt idx="3">
                  <c:v>4.8000000000000001E-2</c:v>
                </c:pt>
                <c:pt idx="4">
                  <c:v>9.0999999999999998E-2</c:v>
                </c:pt>
              </c:numCache>
            </c:numRef>
          </c:val>
          <c:extLst xmlns:c16r2="http://schemas.microsoft.com/office/drawing/2015/06/chart">
            <c:ext xmlns:c16="http://schemas.microsoft.com/office/drawing/2014/chart" uri="{C3380CC4-5D6E-409C-BE32-E72D297353CC}">
              <c16:uniqueId val="{00000003-14EF-4DB8-9962-F264324D0628}"/>
            </c:ext>
          </c:extLst>
        </c:ser>
        <c:ser>
          <c:idx val="4"/>
          <c:order val="4"/>
          <c:tx>
            <c:strRef>
              <c:f>Одеса!$G$24</c:f>
              <c:strCache>
                <c:ptCount val="1"/>
                <c:pt idx="0">
                  <c:v>ПЛ</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Одеса!$G$25:$G$29</c:f>
              <c:numCache>
                <c:formatCode>0.0%</c:formatCode>
                <c:ptCount val="5"/>
                <c:pt idx="0">
                  <c:v>0.111</c:v>
                </c:pt>
                <c:pt idx="1">
                  <c:v>0.10299999999999999</c:v>
                </c:pt>
                <c:pt idx="2">
                  <c:v>9.0999999999999998E-2</c:v>
                </c:pt>
                <c:pt idx="3">
                  <c:v>0.17799999999999999</c:v>
                </c:pt>
                <c:pt idx="4">
                  <c:v>0.192</c:v>
                </c:pt>
              </c:numCache>
            </c:numRef>
          </c:val>
          <c:extLst xmlns:c16r2="http://schemas.microsoft.com/office/drawing/2015/06/chart">
            <c:ext xmlns:c16="http://schemas.microsoft.com/office/drawing/2014/chart" uri="{C3380CC4-5D6E-409C-BE32-E72D297353CC}">
              <c16:uniqueId val="{00000004-14EF-4DB8-9962-F264324D0628}"/>
            </c:ext>
          </c:extLst>
        </c:ser>
        <c:ser>
          <c:idx val="5"/>
          <c:order val="5"/>
          <c:tx>
            <c:strRef>
              <c:f>Одеса!$H$24</c:f>
              <c:strCache>
                <c:ptCount val="1"/>
                <c:pt idx="0">
                  <c:v>Вибув/Переведений</c:v>
                </c:pt>
              </c:strCache>
            </c:strRef>
          </c:tx>
          <c:invertIfNegative val="0"/>
          <c:dLbls>
            <c:spPr>
              <a:noFill/>
              <a:ln>
                <a:noFill/>
              </a:ln>
              <a:effectLst/>
            </c:spPr>
            <c:txPr>
              <a:bodyPr/>
              <a:lstStyle/>
              <a:p>
                <a:pPr>
                  <a:defRPr sz="7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Одеса!$B$25:$B$29</c:f>
              <c:strCache>
                <c:ptCount val="5"/>
                <c:pt idx="0">
                  <c:v>ВДТБ+РТБ+Інші</c:v>
                </c:pt>
                <c:pt idx="1">
                  <c:v>ВДТБ+РТБ</c:v>
                </c:pt>
                <c:pt idx="2">
                  <c:v>ВДТБ</c:v>
                </c:pt>
                <c:pt idx="3">
                  <c:v>РТБ</c:v>
                </c:pt>
                <c:pt idx="4">
                  <c:v>Інші</c:v>
                </c:pt>
              </c:strCache>
            </c:strRef>
          </c:cat>
          <c:val>
            <c:numRef>
              <c:f>Одеса!$H$25:$H$29</c:f>
              <c:numCache>
                <c:formatCode>0.0%</c:formatCode>
                <c:ptCount val="5"/>
                <c:pt idx="0">
                  <c:v>1E-3</c:v>
                </c:pt>
                <c:pt idx="1">
                  <c:v>1E-3</c:v>
                </c:pt>
                <c:pt idx="2">
                  <c:v>1E-3</c:v>
                </c:pt>
                <c:pt idx="3">
                  <c:v>0</c:v>
                </c:pt>
                <c:pt idx="4">
                  <c:v>0</c:v>
                </c:pt>
              </c:numCache>
            </c:numRef>
          </c:val>
          <c:extLst xmlns:c16r2="http://schemas.microsoft.com/office/drawing/2015/06/chart">
            <c:ext xmlns:c16="http://schemas.microsoft.com/office/drawing/2014/chart" uri="{C3380CC4-5D6E-409C-BE32-E72D297353CC}">
              <c16:uniqueId val="{00000005-14EF-4DB8-9962-F264324D0628}"/>
            </c:ext>
          </c:extLst>
        </c:ser>
        <c:dLbls>
          <c:showLegendKey val="0"/>
          <c:showVal val="0"/>
          <c:showCatName val="0"/>
          <c:showSerName val="0"/>
          <c:showPercent val="0"/>
          <c:showBubbleSize val="0"/>
        </c:dLbls>
        <c:gapWidth val="150"/>
        <c:shape val="box"/>
        <c:axId val="459044088"/>
        <c:axId val="459051144"/>
        <c:axId val="0"/>
      </c:bar3DChart>
      <c:catAx>
        <c:axId val="459044088"/>
        <c:scaling>
          <c:orientation val="minMax"/>
        </c:scaling>
        <c:delete val="0"/>
        <c:axPos val="b"/>
        <c:numFmt formatCode="General" sourceLinked="0"/>
        <c:majorTickMark val="out"/>
        <c:minorTickMark val="none"/>
        <c:tickLblPos val="nextTo"/>
        <c:txPr>
          <a:bodyPr/>
          <a:lstStyle/>
          <a:p>
            <a:pPr>
              <a:defRPr sz="500"/>
            </a:pPr>
            <a:endParaRPr lang="ru-RU"/>
          </a:p>
        </c:txPr>
        <c:crossAx val="459051144"/>
        <c:crosses val="autoZero"/>
        <c:auto val="1"/>
        <c:lblAlgn val="ctr"/>
        <c:lblOffset val="100"/>
        <c:noMultiLvlLbl val="0"/>
      </c:catAx>
      <c:valAx>
        <c:axId val="459051144"/>
        <c:scaling>
          <c:orientation val="minMax"/>
        </c:scaling>
        <c:delete val="1"/>
        <c:axPos val="l"/>
        <c:numFmt formatCode="0%" sourceLinked="1"/>
        <c:majorTickMark val="out"/>
        <c:minorTickMark val="none"/>
        <c:tickLblPos val="none"/>
        <c:crossAx val="459044088"/>
        <c:crosses val="autoZero"/>
        <c:crossBetween val="between"/>
      </c:valAx>
    </c:plotArea>
    <c:legend>
      <c:legendPos val="r"/>
      <c:layout>
        <c:manualLayout>
          <c:xMode val="edge"/>
          <c:yMode val="edge"/>
          <c:x val="0"/>
          <c:y val="0.90132372604367861"/>
          <c:w val="0.99929024496937879"/>
          <c:h val="9.5198336057049582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1473431090574756E-2"/>
          <c:y val="4.3521266073194856E-2"/>
          <c:w val="0.93869615100507642"/>
          <c:h val="0.5834750033100462"/>
        </c:manualLayout>
      </c:layout>
      <c:barChart>
        <c:barDir val="col"/>
        <c:grouping val="stacked"/>
        <c:varyColors val="0"/>
        <c:ser>
          <c:idx val="0"/>
          <c:order val="0"/>
          <c:tx>
            <c:strRef>
              <c:f>Лист1!$B$185</c:f>
              <c:strCache>
                <c:ptCount val="1"/>
                <c:pt idx="0">
                  <c:v>% дітей 0-17 років </c:v>
                </c:pt>
              </c:strCache>
            </c:strRef>
          </c:tx>
          <c:spPr>
            <a:solidFill>
              <a:srgbClr val="0070C0"/>
            </a:solidFill>
            <a:ln>
              <a:noFill/>
            </a:ln>
            <a:effectLst/>
          </c:spPr>
          <c:invertIfNegative val="0"/>
          <c:cat>
            <c:strRef>
              <c:f>Лист1!$A$186:$A$211</c:f>
              <c:strCache>
                <c:ptCount val="26"/>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Лунанська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Україна</c:v>
                </c:pt>
              </c:strCache>
            </c:strRef>
          </c:cat>
          <c:val>
            <c:numRef>
              <c:f>Лист1!$B$186:$B$211</c:f>
              <c:numCache>
                <c:formatCode>General</c:formatCode>
                <c:ptCount val="26"/>
                <c:pt idx="0">
                  <c:v>4.2</c:v>
                </c:pt>
                <c:pt idx="1">
                  <c:v>4.4000000000000004</c:v>
                </c:pt>
                <c:pt idx="2">
                  <c:v>6.1</c:v>
                </c:pt>
                <c:pt idx="3">
                  <c:v>2.2999999999999998</c:v>
                </c:pt>
                <c:pt idx="4">
                  <c:v>5</c:v>
                </c:pt>
                <c:pt idx="5">
                  <c:v>3.7</c:v>
                </c:pt>
                <c:pt idx="6">
                  <c:v>6.5</c:v>
                </c:pt>
                <c:pt idx="7">
                  <c:v>3.9</c:v>
                </c:pt>
                <c:pt idx="8">
                  <c:v>3.1</c:v>
                </c:pt>
                <c:pt idx="9">
                  <c:v>2.4</c:v>
                </c:pt>
                <c:pt idx="10">
                  <c:v>3.2</c:v>
                </c:pt>
                <c:pt idx="11">
                  <c:v>2.1</c:v>
                </c:pt>
                <c:pt idx="12">
                  <c:v>3.8</c:v>
                </c:pt>
                <c:pt idx="13">
                  <c:v>3.2</c:v>
                </c:pt>
                <c:pt idx="14">
                  <c:v>1.9</c:v>
                </c:pt>
                <c:pt idx="15">
                  <c:v>2.2999999999999998</c:v>
                </c:pt>
                <c:pt idx="16">
                  <c:v>2.7</c:v>
                </c:pt>
                <c:pt idx="17">
                  <c:v>1.4</c:v>
                </c:pt>
                <c:pt idx="18">
                  <c:v>4.7</c:v>
                </c:pt>
                <c:pt idx="19">
                  <c:v>2.9</c:v>
                </c:pt>
                <c:pt idx="20">
                  <c:v>2</c:v>
                </c:pt>
                <c:pt idx="21">
                  <c:v>5</c:v>
                </c:pt>
                <c:pt idx="22">
                  <c:v>4</c:v>
                </c:pt>
                <c:pt idx="23">
                  <c:v>3.1</c:v>
                </c:pt>
                <c:pt idx="24">
                  <c:v>2.1</c:v>
                </c:pt>
                <c:pt idx="25">
                  <c:v>3.6</c:v>
                </c:pt>
              </c:numCache>
            </c:numRef>
          </c:val>
          <c:extLst xmlns:c16r2="http://schemas.microsoft.com/office/drawing/2015/06/chart">
            <c:ext xmlns:c16="http://schemas.microsoft.com/office/drawing/2014/chart" uri="{C3380CC4-5D6E-409C-BE32-E72D297353CC}">
              <c16:uniqueId val="{00000000-F0FC-460B-A391-7BA2CF816306}"/>
            </c:ext>
          </c:extLst>
        </c:ser>
        <c:ser>
          <c:idx val="1"/>
          <c:order val="1"/>
          <c:tx>
            <c:strRef>
              <c:f>Лист1!$C$185</c:f>
              <c:strCache>
                <c:ptCount val="1"/>
                <c:pt idx="0">
                  <c:v>% дорослих 18 років і старші</c:v>
                </c:pt>
              </c:strCache>
            </c:strRef>
          </c:tx>
          <c:spPr>
            <a:solidFill>
              <a:srgbClr val="FF993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Лист1!$A$186:$A$211</c:f>
              <c:strCache>
                <c:ptCount val="26"/>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Лунанська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Україна</c:v>
                </c:pt>
              </c:strCache>
            </c:strRef>
          </c:cat>
          <c:val>
            <c:numRef>
              <c:f>Лист1!$C$186:$C$211</c:f>
              <c:numCache>
                <c:formatCode>General</c:formatCode>
                <c:ptCount val="26"/>
                <c:pt idx="0">
                  <c:v>95.8</c:v>
                </c:pt>
                <c:pt idx="1">
                  <c:v>95.6</c:v>
                </c:pt>
                <c:pt idx="2">
                  <c:v>93.9</c:v>
                </c:pt>
                <c:pt idx="3">
                  <c:v>97.7</c:v>
                </c:pt>
                <c:pt idx="4">
                  <c:v>95</c:v>
                </c:pt>
                <c:pt idx="5">
                  <c:v>96.3</c:v>
                </c:pt>
                <c:pt idx="6">
                  <c:v>93.5</c:v>
                </c:pt>
                <c:pt idx="7">
                  <c:v>96.1</c:v>
                </c:pt>
                <c:pt idx="8">
                  <c:v>96.9</c:v>
                </c:pt>
                <c:pt idx="9">
                  <c:v>97.6</c:v>
                </c:pt>
                <c:pt idx="10">
                  <c:v>96.8</c:v>
                </c:pt>
                <c:pt idx="11">
                  <c:v>97.9</c:v>
                </c:pt>
                <c:pt idx="12">
                  <c:v>96.2</c:v>
                </c:pt>
                <c:pt idx="13">
                  <c:v>96.8</c:v>
                </c:pt>
                <c:pt idx="14">
                  <c:v>98.1</c:v>
                </c:pt>
                <c:pt idx="15">
                  <c:v>97.7</c:v>
                </c:pt>
                <c:pt idx="16">
                  <c:v>97.3</c:v>
                </c:pt>
                <c:pt idx="17">
                  <c:v>98.6</c:v>
                </c:pt>
                <c:pt idx="18">
                  <c:v>95.3</c:v>
                </c:pt>
                <c:pt idx="19">
                  <c:v>97.1</c:v>
                </c:pt>
                <c:pt idx="20">
                  <c:v>98</c:v>
                </c:pt>
                <c:pt idx="21">
                  <c:v>95</c:v>
                </c:pt>
                <c:pt idx="22">
                  <c:v>96</c:v>
                </c:pt>
                <c:pt idx="23">
                  <c:v>96.9</c:v>
                </c:pt>
                <c:pt idx="24">
                  <c:v>97.9</c:v>
                </c:pt>
                <c:pt idx="25">
                  <c:v>96.4</c:v>
                </c:pt>
              </c:numCache>
            </c:numRef>
          </c:val>
          <c:extLst xmlns:c16r2="http://schemas.microsoft.com/office/drawing/2015/06/chart">
            <c:ext xmlns:c16="http://schemas.microsoft.com/office/drawing/2014/chart" uri="{C3380CC4-5D6E-409C-BE32-E72D297353CC}">
              <c16:uniqueId val="{00000001-F0FC-460B-A391-7BA2CF816306}"/>
            </c:ext>
          </c:extLst>
        </c:ser>
        <c:dLbls>
          <c:showLegendKey val="0"/>
          <c:showVal val="0"/>
          <c:showCatName val="0"/>
          <c:showSerName val="0"/>
          <c:showPercent val="0"/>
          <c:showBubbleSize val="0"/>
        </c:dLbls>
        <c:gapWidth val="150"/>
        <c:overlap val="100"/>
        <c:axId val="1097077416"/>
        <c:axId val="1097074672"/>
      </c:barChart>
      <c:catAx>
        <c:axId val="1097077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74672"/>
        <c:crosses val="autoZero"/>
        <c:auto val="1"/>
        <c:lblAlgn val="ctr"/>
        <c:lblOffset val="100"/>
        <c:noMultiLvlLbl val="0"/>
      </c:catAx>
      <c:valAx>
        <c:axId val="109707467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77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69747078499551"/>
          <c:y val="0"/>
          <c:w val="0.31537799836134922"/>
          <c:h val="1"/>
        </c:manualLayout>
      </c:layout>
      <c:pieChart>
        <c:varyColors val="1"/>
        <c:ser>
          <c:idx val="0"/>
          <c:order val="0"/>
          <c:tx>
            <c:strRef>
              <c:f>Одеса!$C$42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095D-4ABB-A52C-BCCAD92CEE28}"/>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095D-4ABB-A52C-BCCAD92CEE28}"/>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095D-4ABB-A52C-BCCAD92CEE28}"/>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Одеса!$D$41:$I$41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Одеса!$D$42:$I$42</c:f>
              <c:numCache>
                <c:formatCode>0.0</c:formatCode>
                <c:ptCount val="6"/>
                <c:pt idx="0">
                  <c:v>51.9</c:v>
                </c:pt>
                <c:pt idx="1">
                  <c:v>0.2</c:v>
                </c:pt>
                <c:pt idx="2">
                  <c:v>17.5</c:v>
                </c:pt>
                <c:pt idx="3">
                  <c:v>12.1</c:v>
                </c:pt>
                <c:pt idx="4">
                  <c:v>17.7</c:v>
                </c:pt>
                <c:pt idx="5">
                  <c:v>0.6</c:v>
                </c:pt>
              </c:numCache>
            </c:numRef>
          </c:val>
          <c:extLst xmlns:c16r2="http://schemas.microsoft.com/office/drawing/2015/06/chart">
            <c:ext xmlns:c16="http://schemas.microsoft.com/office/drawing/2014/chart" uri="{C3380CC4-5D6E-409C-BE32-E72D297353CC}">
              <c16:uniqueId val="{00000006-095D-4ABB-A52C-BCCAD92CEE28}"/>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7681117308316421"/>
          <c:y val="4.152932435060562E-3"/>
          <c:w val="0.39522872702625816"/>
          <c:h val="0.91573456737793757"/>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2490119273178E-2"/>
          <c:y val="5.1400554097404488E-2"/>
          <c:w val="0.84715382716165877"/>
          <c:h val="0.71357594710720207"/>
        </c:manualLayout>
      </c:layout>
      <c:barChart>
        <c:barDir val="col"/>
        <c:grouping val="clustered"/>
        <c:varyColors val="0"/>
        <c:ser>
          <c:idx val="0"/>
          <c:order val="0"/>
          <c:tx>
            <c:strRef>
              <c:f>Полтава!$Q$3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Полтава!$R$2:$W$2</c:f>
              <c:numCache>
                <c:formatCode>General</c:formatCode>
                <c:ptCount val="6"/>
                <c:pt idx="0">
                  <c:v>2013</c:v>
                </c:pt>
                <c:pt idx="1">
                  <c:v>2014</c:v>
                </c:pt>
                <c:pt idx="2">
                  <c:v>2015</c:v>
                </c:pt>
                <c:pt idx="3">
                  <c:v>2016</c:v>
                </c:pt>
                <c:pt idx="4">
                  <c:v>2017</c:v>
                </c:pt>
                <c:pt idx="5">
                  <c:v>2018</c:v>
                </c:pt>
              </c:numCache>
            </c:numRef>
          </c:cat>
          <c:val>
            <c:numRef>
              <c:f>Полтава!$R$3:$W$3</c:f>
              <c:numCache>
                <c:formatCode>#,##0</c:formatCode>
                <c:ptCount val="6"/>
                <c:pt idx="0">
                  <c:v>1031</c:v>
                </c:pt>
                <c:pt idx="1">
                  <c:v>1065</c:v>
                </c:pt>
                <c:pt idx="2">
                  <c:v>1051</c:v>
                </c:pt>
                <c:pt idx="3" formatCode="General">
                  <c:v>996</c:v>
                </c:pt>
                <c:pt idx="4">
                  <c:v>923</c:v>
                </c:pt>
                <c:pt idx="5">
                  <c:v>837</c:v>
                </c:pt>
              </c:numCache>
            </c:numRef>
          </c:val>
          <c:extLst xmlns:c16r2="http://schemas.microsoft.com/office/drawing/2015/06/chart">
            <c:ext xmlns:c16="http://schemas.microsoft.com/office/drawing/2014/chart" uri="{C3380CC4-5D6E-409C-BE32-E72D297353CC}">
              <c16:uniqueId val="{00000000-DF77-4AB7-B4AC-8A8703B7B427}"/>
            </c:ext>
          </c:extLst>
        </c:ser>
        <c:ser>
          <c:idx val="1"/>
          <c:order val="1"/>
          <c:tx>
            <c:strRef>
              <c:f>Полтава!$Q$4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Полтава!$R$2:$W$2</c:f>
              <c:numCache>
                <c:formatCode>General</c:formatCode>
                <c:ptCount val="6"/>
                <c:pt idx="0">
                  <c:v>2013</c:v>
                </c:pt>
                <c:pt idx="1">
                  <c:v>2014</c:v>
                </c:pt>
                <c:pt idx="2">
                  <c:v>2015</c:v>
                </c:pt>
                <c:pt idx="3">
                  <c:v>2016</c:v>
                </c:pt>
                <c:pt idx="4">
                  <c:v>2017</c:v>
                </c:pt>
                <c:pt idx="5">
                  <c:v>2018</c:v>
                </c:pt>
              </c:numCache>
            </c:numRef>
          </c:cat>
          <c:val>
            <c:numRef>
              <c:f>Полтава!$R$4:$W$4</c:f>
              <c:numCache>
                <c:formatCode>#,##0</c:formatCode>
                <c:ptCount val="6"/>
                <c:pt idx="0">
                  <c:v>111</c:v>
                </c:pt>
                <c:pt idx="1">
                  <c:v>87</c:v>
                </c:pt>
                <c:pt idx="2">
                  <c:v>128</c:v>
                </c:pt>
                <c:pt idx="3">
                  <c:v>126</c:v>
                </c:pt>
                <c:pt idx="4">
                  <c:v>121</c:v>
                </c:pt>
                <c:pt idx="5">
                  <c:v>125</c:v>
                </c:pt>
              </c:numCache>
            </c:numRef>
          </c:val>
          <c:extLst xmlns:c16r2="http://schemas.microsoft.com/office/drawing/2015/06/chart">
            <c:ext xmlns:c16="http://schemas.microsoft.com/office/drawing/2014/chart" uri="{C3380CC4-5D6E-409C-BE32-E72D297353CC}">
              <c16:uniqueId val="{00000001-DF77-4AB7-B4AC-8A8703B7B427}"/>
            </c:ext>
          </c:extLst>
        </c:ser>
        <c:dLbls>
          <c:showLegendKey val="0"/>
          <c:showVal val="0"/>
          <c:showCatName val="0"/>
          <c:showSerName val="0"/>
          <c:showPercent val="0"/>
          <c:showBubbleSize val="0"/>
        </c:dLbls>
        <c:gapWidth val="150"/>
        <c:axId val="459042128"/>
        <c:axId val="459039384"/>
      </c:barChart>
      <c:lineChart>
        <c:grouping val="standard"/>
        <c:varyColors val="0"/>
        <c:ser>
          <c:idx val="2"/>
          <c:order val="2"/>
          <c:tx>
            <c:strRef>
              <c:f>Полтава!$Q$5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Полтава!$R$2:$W$2</c:f>
              <c:numCache>
                <c:formatCode>General</c:formatCode>
                <c:ptCount val="6"/>
                <c:pt idx="0">
                  <c:v>2013</c:v>
                </c:pt>
                <c:pt idx="1">
                  <c:v>2014</c:v>
                </c:pt>
                <c:pt idx="2">
                  <c:v>2015</c:v>
                </c:pt>
                <c:pt idx="3">
                  <c:v>2016</c:v>
                </c:pt>
                <c:pt idx="4">
                  <c:v>2017</c:v>
                </c:pt>
                <c:pt idx="5">
                  <c:v>2018</c:v>
                </c:pt>
              </c:numCache>
            </c:numRef>
          </c:cat>
          <c:val>
            <c:numRef>
              <c:f>Полтава!$R$5:$W$5</c:f>
              <c:numCache>
                <c:formatCode>#,##0.0</c:formatCode>
                <c:ptCount val="6"/>
                <c:pt idx="0">
                  <c:v>70.599999999999994</c:v>
                </c:pt>
                <c:pt idx="1">
                  <c:v>73.400000000000006</c:v>
                </c:pt>
                <c:pt idx="2">
                  <c:v>72.900000000000006</c:v>
                </c:pt>
                <c:pt idx="3" formatCode="0.0">
                  <c:v>69.599999999999994</c:v>
                </c:pt>
                <c:pt idx="4">
                  <c:v>65</c:v>
                </c:pt>
                <c:pt idx="5">
                  <c:v>59.5</c:v>
                </c:pt>
              </c:numCache>
            </c:numRef>
          </c:val>
          <c:smooth val="0"/>
          <c:extLst xmlns:c16r2="http://schemas.microsoft.com/office/drawing/2015/06/chart">
            <c:ext xmlns:c16="http://schemas.microsoft.com/office/drawing/2014/chart" uri="{C3380CC4-5D6E-409C-BE32-E72D297353CC}">
              <c16:uniqueId val="{00000002-DF77-4AB7-B4AC-8A8703B7B427}"/>
            </c:ext>
          </c:extLst>
        </c:ser>
        <c:ser>
          <c:idx val="3"/>
          <c:order val="3"/>
          <c:tx>
            <c:strRef>
              <c:f>Полтава!$Q$6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Полтава!$R$2:$W$2</c:f>
              <c:numCache>
                <c:formatCode>General</c:formatCode>
                <c:ptCount val="6"/>
                <c:pt idx="0">
                  <c:v>2013</c:v>
                </c:pt>
                <c:pt idx="1">
                  <c:v>2014</c:v>
                </c:pt>
                <c:pt idx="2">
                  <c:v>2015</c:v>
                </c:pt>
                <c:pt idx="3">
                  <c:v>2016</c:v>
                </c:pt>
                <c:pt idx="4">
                  <c:v>2017</c:v>
                </c:pt>
                <c:pt idx="5">
                  <c:v>2018</c:v>
                </c:pt>
              </c:numCache>
            </c:numRef>
          </c:cat>
          <c:val>
            <c:numRef>
              <c:f>Полтава!$R$6:$W$6</c:f>
              <c:numCache>
                <c:formatCode>#,##0.0</c:formatCode>
                <c:ptCount val="6"/>
                <c:pt idx="0">
                  <c:v>7.6</c:v>
                </c:pt>
                <c:pt idx="1">
                  <c:v>6</c:v>
                </c:pt>
                <c:pt idx="2">
                  <c:v>8.9</c:v>
                </c:pt>
                <c:pt idx="3">
                  <c:v>8.8000000000000007</c:v>
                </c:pt>
                <c:pt idx="4">
                  <c:v>8.5</c:v>
                </c:pt>
                <c:pt idx="5">
                  <c:v>8.9</c:v>
                </c:pt>
              </c:numCache>
            </c:numRef>
          </c:val>
          <c:smooth val="0"/>
          <c:extLst xmlns:c16r2="http://schemas.microsoft.com/office/drawing/2015/06/chart">
            <c:ext xmlns:c16="http://schemas.microsoft.com/office/drawing/2014/chart" uri="{C3380CC4-5D6E-409C-BE32-E72D297353CC}">
              <c16:uniqueId val="{00000003-DF77-4AB7-B4AC-8A8703B7B427}"/>
            </c:ext>
          </c:extLst>
        </c:ser>
        <c:dLbls>
          <c:showLegendKey val="0"/>
          <c:showVal val="0"/>
          <c:showCatName val="0"/>
          <c:showSerName val="0"/>
          <c:showPercent val="0"/>
          <c:showBubbleSize val="0"/>
        </c:dLbls>
        <c:marker val="1"/>
        <c:smooth val="0"/>
        <c:axId val="459048792"/>
        <c:axId val="459044872"/>
      </c:lineChart>
      <c:catAx>
        <c:axId val="459042128"/>
        <c:scaling>
          <c:orientation val="minMax"/>
        </c:scaling>
        <c:delete val="0"/>
        <c:axPos val="b"/>
        <c:numFmt formatCode="General" sourceLinked="1"/>
        <c:majorTickMark val="out"/>
        <c:minorTickMark val="none"/>
        <c:tickLblPos val="nextTo"/>
        <c:txPr>
          <a:bodyPr/>
          <a:lstStyle/>
          <a:p>
            <a:pPr>
              <a:defRPr sz="800"/>
            </a:pPr>
            <a:endParaRPr lang="ru-RU"/>
          </a:p>
        </c:txPr>
        <c:crossAx val="459039384"/>
        <c:crosses val="autoZero"/>
        <c:auto val="1"/>
        <c:lblAlgn val="ctr"/>
        <c:lblOffset val="100"/>
        <c:noMultiLvlLbl val="0"/>
      </c:catAx>
      <c:valAx>
        <c:axId val="459039384"/>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42128"/>
        <c:crosses val="autoZero"/>
        <c:crossBetween val="between"/>
      </c:valAx>
      <c:valAx>
        <c:axId val="459044872"/>
        <c:scaling>
          <c:orientation val="minMax"/>
        </c:scaling>
        <c:delete val="0"/>
        <c:axPos val="r"/>
        <c:numFmt formatCode="#,##0.0" sourceLinked="1"/>
        <c:majorTickMark val="out"/>
        <c:minorTickMark val="none"/>
        <c:tickLblPos val="nextTo"/>
        <c:txPr>
          <a:bodyPr/>
          <a:lstStyle/>
          <a:p>
            <a:pPr>
              <a:defRPr sz="600"/>
            </a:pPr>
            <a:endParaRPr lang="ru-RU"/>
          </a:p>
        </c:txPr>
        <c:crossAx val="459048792"/>
        <c:crosses val="max"/>
        <c:crossBetween val="between"/>
      </c:valAx>
      <c:catAx>
        <c:axId val="459048792"/>
        <c:scaling>
          <c:orientation val="minMax"/>
        </c:scaling>
        <c:delete val="1"/>
        <c:axPos val="b"/>
        <c:numFmt formatCode="General" sourceLinked="1"/>
        <c:majorTickMark val="out"/>
        <c:minorTickMark val="none"/>
        <c:tickLblPos val="none"/>
        <c:crossAx val="459044872"/>
        <c:crosses val="autoZero"/>
        <c:auto val="1"/>
        <c:lblAlgn val="ctr"/>
        <c:lblOffset val="100"/>
        <c:noMultiLvlLbl val="0"/>
      </c:catAx>
    </c:plotArea>
    <c:legend>
      <c:legendPos val="r"/>
      <c:layout>
        <c:manualLayout>
          <c:xMode val="edge"/>
          <c:yMode val="edge"/>
          <c:x val="0"/>
          <c:y val="0.87733793549778882"/>
          <c:w val="1"/>
          <c:h val="0.1226619871695687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64957697155406E-2"/>
          <c:y val="2.8252405949256338E-2"/>
          <c:w val="0.85354519420842334"/>
          <c:h val="0.66453189379300492"/>
        </c:manualLayout>
      </c:layout>
      <c:barChart>
        <c:barDir val="col"/>
        <c:grouping val="clustered"/>
        <c:varyColors val="0"/>
        <c:ser>
          <c:idx val="0"/>
          <c:order val="0"/>
          <c:tx>
            <c:strRef>
              <c:f>Полтава!$B$52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Полтава!$C$51:$H$51</c:f>
              <c:numCache>
                <c:formatCode>General</c:formatCode>
                <c:ptCount val="6"/>
                <c:pt idx="0">
                  <c:v>2013</c:v>
                </c:pt>
                <c:pt idx="1">
                  <c:v>2014</c:v>
                </c:pt>
                <c:pt idx="2">
                  <c:v>2015</c:v>
                </c:pt>
                <c:pt idx="3">
                  <c:v>2016</c:v>
                </c:pt>
                <c:pt idx="4">
                  <c:v>2017</c:v>
                </c:pt>
                <c:pt idx="5">
                  <c:v>2018</c:v>
                </c:pt>
              </c:numCache>
            </c:numRef>
          </c:cat>
          <c:val>
            <c:numRef>
              <c:f>Полтава!$C$52:$H$52</c:f>
              <c:numCache>
                <c:formatCode>General</c:formatCode>
                <c:ptCount val="6"/>
                <c:pt idx="0">
                  <c:v>224</c:v>
                </c:pt>
                <c:pt idx="1">
                  <c:v>414</c:v>
                </c:pt>
                <c:pt idx="2">
                  <c:v>283</c:v>
                </c:pt>
                <c:pt idx="3">
                  <c:v>221</c:v>
                </c:pt>
                <c:pt idx="4">
                  <c:v>205</c:v>
                </c:pt>
                <c:pt idx="5">
                  <c:v>193</c:v>
                </c:pt>
              </c:numCache>
            </c:numRef>
          </c:val>
          <c:extLst xmlns:c16r2="http://schemas.microsoft.com/office/drawing/2015/06/chart">
            <c:ext xmlns:c16="http://schemas.microsoft.com/office/drawing/2014/chart" uri="{C3380CC4-5D6E-409C-BE32-E72D297353CC}">
              <c16:uniqueId val="{00000000-5B3A-4ED8-8316-36364E5A44B9}"/>
            </c:ext>
          </c:extLst>
        </c:ser>
        <c:ser>
          <c:idx val="1"/>
          <c:order val="1"/>
          <c:tx>
            <c:strRef>
              <c:f>Полтава!$B$53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Полтава!$C$51:$H$51</c:f>
              <c:numCache>
                <c:formatCode>General</c:formatCode>
                <c:ptCount val="6"/>
                <c:pt idx="0">
                  <c:v>2013</c:v>
                </c:pt>
                <c:pt idx="1">
                  <c:v>2014</c:v>
                </c:pt>
                <c:pt idx="2">
                  <c:v>2015</c:v>
                </c:pt>
                <c:pt idx="3">
                  <c:v>2016</c:v>
                </c:pt>
                <c:pt idx="4">
                  <c:v>2017</c:v>
                </c:pt>
                <c:pt idx="5">
                  <c:v>2018</c:v>
                </c:pt>
              </c:numCache>
            </c:numRef>
          </c:cat>
          <c:val>
            <c:numRef>
              <c:f>Полтава!$C$53:$H$53</c:f>
              <c:numCache>
                <c:formatCode>General</c:formatCode>
                <c:ptCount val="6"/>
                <c:pt idx="0">
                  <c:v>186</c:v>
                </c:pt>
                <c:pt idx="1">
                  <c:v>275</c:v>
                </c:pt>
                <c:pt idx="2">
                  <c:v>236</c:v>
                </c:pt>
                <c:pt idx="3">
                  <c:v>265</c:v>
                </c:pt>
                <c:pt idx="4">
                  <c:v>239</c:v>
                </c:pt>
                <c:pt idx="5">
                  <c:v>224</c:v>
                </c:pt>
              </c:numCache>
            </c:numRef>
          </c:val>
          <c:extLst xmlns:c16r2="http://schemas.microsoft.com/office/drawing/2015/06/chart">
            <c:ext xmlns:c16="http://schemas.microsoft.com/office/drawing/2014/chart" uri="{C3380CC4-5D6E-409C-BE32-E72D297353CC}">
              <c16:uniqueId val="{00000001-5B3A-4ED8-8316-36364E5A44B9}"/>
            </c:ext>
          </c:extLst>
        </c:ser>
        <c:dLbls>
          <c:showLegendKey val="0"/>
          <c:showVal val="0"/>
          <c:showCatName val="0"/>
          <c:showSerName val="0"/>
          <c:showPercent val="0"/>
          <c:showBubbleSize val="0"/>
        </c:dLbls>
        <c:gapWidth val="150"/>
        <c:axId val="459042520"/>
        <c:axId val="459045264"/>
      </c:barChart>
      <c:lineChart>
        <c:grouping val="standard"/>
        <c:varyColors val="0"/>
        <c:ser>
          <c:idx val="2"/>
          <c:order val="2"/>
          <c:tx>
            <c:strRef>
              <c:f>Полтава!$B$54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Полтава!$C$51:$H$51</c:f>
              <c:numCache>
                <c:formatCode>General</c:formatCode>
                <c:ptCount val="6"/>
                <c:pt idx="0">
                  <c:v>2013</c:v>
                </c:pt>
                <c:pt idx="1">
                  <c:v>2014</c:v>
                </c:pt>
                <c:pt idx="2">
                  <c:v>2015</c:v>
                </c:pt>
                <c:pt idx="3">
                  <c:v>2016</c:v>
                </c:pt>
                <c:pt idx="4">
                  <c:v>2017</c:v>
                </c:pt>
                <c:pt idx="5">
                  <c:v>2018</c:v>
                </c:pt>
              </c:numCache>
            </c:numRef>
          </c:cat>
          <c:val>
            <c:numRef>
              <c:f>Полтава!$C$54:$H$54</c:f>
              <c:numCache>
                <c:formatCode>0%</c:formatCode>
                <c:ptCount val="6"/>
                <c:pt idx="0">
                  <c:v>0.8303571428571429</c:v>
                </c:pt>
                <c:pt idx="1">
                  <c:v>0.66425120772946855</c:v>
                </c:pt>
                <c:pt idx="2">
                  <c:v>0.83392226148409898</c:v>
                </c:pt>
                <c:pt idx="3">
                  <c:v>1.1990950226244343</c:v>
                </c:pt>
                <c:pt idx="4">
                  <c:v>1.1658536585365853</c:v>
                </c:pt>
                <c:pt idx="5">
                  <c:v>1.1599999999999999</c:v>
                </c:pt>
              </c:numCache>
            </c:numRef>
          </c:val>
          <c:smooth val="0"/>
          <c:extLst xmlns:c16r2="http://schemas.microsoft.com/office/drawing/2015/06/chart">
            <c:ext xmlns:c16="http://schemas.microsoft.com/office/drawing/2014/chart" uri="{C3380CC4-5D6E-409C-BE32-E72D297353CC}">
              <c16:uniqueId val="{00000002-5B3A-4ED8-8316-36364E5A44B9}"/>
            </c:ext>
          </c:extLst>
        </c:ser>
        <c:dLbls>
          <c:showLegendKey val="0"/>
          <c:showVal val="0"/>
          <c:showCatName val="0"/>
          <c:showSerName val="0"/>
          <c:showPercent val="0"/>
          <c:showBubbleSize val="0"/>
        </c:dLbls>
        <c:marker val="1"/>
        <c:smooth val="0"/>
        <c:axId val="459043304"/>
        <c:axId val="459042912"/>
      </c:lineChart>
      <c:catAx>
        <c:axId val="459042520"/>
        <c:scaling>
          <c:orientation val="minMax"/>
        </c:scaling>
        <c:delete val="0"/>
        <c:axPos val="b"/>
        <c:numFmt formatCode="General" sourceLinked="1"/>
        <c:majorTickMark val="out"/>
        <c:minorTickMark val="none"/>
        <c:tickLblPos val="nextTo"/>
        <c:txPr>
          <a:bodyPr/>
          <a:lstStyle/>
          <a:p>
            <a:pPr>
              <a:defRPr sz="800"/>
            </a:pPr>
            <a:endParaRPr lang="ru-RU"/>
          </a:p>
        </c:txPr>
        <c:crossAx val="459045264"/>
        <c:crosses val="autoZero"/>
        <c:auto val="1"/>
        <c:lblAlgn val="ctr"/>
        <c:lblOffset val="100"/>
        <c:noMultiLvlLbl val="0"/>
      </c:catAx>
      <c:valAx>
        <c:axId val="459045264"/>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42520"/>
        <c:crosses val="autoZero"/>
        <c:crossBetween val="between"/>
      </c:valAx>
      <c:valAx>
        <c:axId val="459042912"/>
        <c:scaling>
          <c:orientation val="minMax"/>
        </c:scaling>
        <c:delete val="0"/>
        <c:axPos val="r"/>
        <c:numFmt formatCode="0%" sourceLinked="1"/>
        <c:majorTickMark val="out"/>
        <c:minorTickMark val="none"/>
        <c:tickLblPos val="nextTo"/>
        <c:txPr>
          <a:bodyPr/>
          <a:lstStyle/>
          <a:p>
            <a:pPr>
              <a:defRPr sz="600"/>
            </a:pPr>
            <a:endParaRPr lang="ru-RU"/>
          </a:p>
        </c:txPr>
        <c:crossAx val="459043304"/>
        <c:crosses val="max"/>
        <c:crossBetween val="between"/>
      </c:valAx>
      <c:catAx>
        <c:axId val="459043304"/>
        <c:scaling>
          <c:orientation val="minMax"/>
        </c:scaling>
        <c:delete val="1"/>
        <c:axPos val="b"/>
        <c:numFmt formatCode="General" sourceLinked="1"/>
        <c:majorTickMark val="out"/>
        <c:minorTickMark val="none"/>
        <c:tickLblPos val="none"/>
        <c:crossAx val="459042912"/>
        <c:crosses val="autoZero"/>
        <c:auto val="1"/>
        <c:lblAlgn val="ctr"/>
        <c:lblOffset val="100"/>
        <c:noMultiLvlLbl val="0"/>
      </c:catAx>
    </c:plotArea>
    <c:legend>
      <c:legendPos val="r"/>
      <c:layout>
        <c:manualLayout>
          <c:xMode val="edge"/>
          <c:yMode val="edge"/>
          <c:x val="0"/>
          <c:y val="0.80117712412286513"/>
          <c:w val="1"/>
          <c:h val="0.1960132256195248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8252405949256338E-2"/>
          <c:w val="1"/>
          <c:h val="0.79822995928202933"/>
        </c:manualLayout>
      </c:layout>
      <c:bar3DChart>
        <c:barDir val="col"/>
        <c:grouping val="percentStacked"/>
        <c:varyColors val="0"/>
        <c:ser>
          <c:idx val="0"/>
          <c:order val="0"/>
          <c:tx>
            <c:strRef>
              <c:f>Полтава!$C$24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Полтава!$C$25:$C$29</c:f>
              <c:numCache>
                <c:formatCode>0.0%</c:formatCode>
                <c:ptCount val="5"/>
                <c:pt idx="0">
                  <c:v>0.376</c:v>
                </c:pt>
                <c:pt idx="1">
                  <c:v>0.34399999999999997</c:v>
                </c:pt>
                <c:pt idx="2">
                  <c:v>0.35399999999999998</c:v>
                </c:pt>
                <c:pt idx="3">
                  <c:v>0.28399999999999997</c:v>
                </c:pt>
                <c:pt idx="4">
                  <c:v>0.61499999999999999</c:v>
                </c:pt>
              </c:numCache>
            </c:numRef>
          </c:val>
          <c:extLst xmlns:c16r2="http://schemas.microsoft.com/office/drawing/2015/06/chart">
            <c:ext xmlns:c16="http://schemas.microsoft.com/office/drawing/2014/chart" uri="{C3380CC4-5D6E-409C-BE32-E72D297353CC}">
              <c16:uniqueId val="{00000000-A807-4DC6-9029-4990985ACF1D}"/>
            </c:ext>
          </c:extLst>
        </c:ser>
        <c:ser>
          <c:idx val="1"/>
          <c:order val="1"/>
          <c:tx>
            <c:strRef>
              <c:f>Полтава!$D$24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Полтава!$D$25:$D$29</c:f>
              <c:numCache>
                <c:formatCode>0.0%</c:formatCode>
                <c:ptCount val="5"/>
                <c:pt idx="0">
                  <c:v>0.38500000000000001</c:v>
                </c:pt>
                <c:pt idx="1">
                  <c:v>0.42299999999999999</c:v>
                </c:pt>
                <c:pt idx="2">
                  <c:v>0.437</c:v>
                </c:pt>
                <c:pt idx="3">
                  <c:v>0.33700000000000002</c:v>
                </c:pt>
                <c:pt idx="4">
                  <c:v>9.9000000000000005E-2</c:v>
                </c:pt>
              </c:numCache>
            </c:numRef>
          </c:val>
          <c:extLst xmlns:c16r2="http://schemas.microsoft.com/office/drawing/2015/06/chart">
            <c:ext xmlns:c16="http://schemas.microsoft.com/office/drawing/2014/chart" uri="{C3380CC4-5D6E-409C-BE32-E72D297353CC}">
              <c16:uniqueId val="{00000001-A807-4DC6-9029-4990985ACF1D}"/>
            </c:ext>
          </c:extLst>
        </c:ser>
        <c:ser>
          <c:idx val="2"/>
          <c:order val="2"/>
          <c:tx>
            <c:strRef>
              <c:f>Полтава!$E$24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Полтава!$E$25:$E$29</c:f>
              <c:numCache>
                <c:formatCode>0.0%</c:formatCode>
                <c:ptCount val="5"/>
                <c:pt idx="0">
                  <c:v>8.2000000000000003E-2</c:v>
                </c:pt>
                <c:pt idx="1">
                  <c:v>7.6999999999999999E-2</c:v>
                </c:pt>
                <c:pt idx="2">
                  <c:v>6.7000000000000004E-2</c:v>
                </c:pt>
                <c:pt idx="3">
                  <c:v>0.13700000000000001</c:v>
                </c:pt>
                <c:pt idx="4">
                  <c:v>0.121</c:v>
                </c:pt>
              </c:numCache>
            </c:numRef>
          </c:val>
          <c:extLst xmlns:c16r2="http://schemas.microsoft.com/office/drawing/2015/06/chart">
            <c:ext xmlns:c16="http://schemas.microsoft.com/office/drawing/2014/chart" uri="{C3380CC4-5D6E-409C-BE32-E72D297353CC}">
              <c16:uniqueId val="{00000002-A807-4DC6-9029-4990985ACF1D}"/>
            </c:ext>
          </c:extLst>
        </c:ser>
        <c:ser>
          <c:idx val="3"/>
          <c:order val="3"/>
          <c:tx>
            <c:strRef>
              <c:f>Полтава!$F$24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Полтава!$F$25:$F$29</c:f>
              <c:numCache>
                <c:formatCode>0.0%</c:formatCode>
                <c:ptCount val="5"/>
                <c:pt idx="0">
                  <c:v>8.8999999999999996E-2</c:v>
                </c:pt>
                <c:pt idx="1">
                  <c:v>9.4E-2</c:v>
                </c:pt>
                <c:pt idx="2">
                  <c:v>8.5999999999999993E-2</c:v>
                </c:pt>
                <c:pt idx="3">
                  <c:v>0.13700000000000001</c:v>
                </c:pt>
                <c:pt idx="4">
                  <c:v>5.5E-2</c:v>
                </c:pt>
              </c:numCache>
            </c:numRef>
          </c:val>
          <c:extLst xmlns:c16r2="http://schemas.microsoft.com/office/drawing/2015/06/chart">
            <c:ext xmlns:c16="http://schemas.microsoft.com/office/drawing/2014/chart" uri="{C3380CC4-5D6E-409C-BE32-E72D297353CC}">
              <c16:uniqueId val="{00000003-A807-4DC6-9029-4990985ACF1D}"/>
            </c:ext>
          </c:extLst>
        </c:ser>
        <c:ser>
          <c:idx val="4"/>
          <c:order val="4"/>
          <c:tx>
            <c:strRef>
              <c:f>Полтава!$G$24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Полтава!$G$25:$G$29</c:f>
              <c:numCache>
                <c:formatCode>0.0%</c:formatCode>
                <c:ptCount val="5"/>
                <c:pt idx="0">
                  <c:v>6.5000000000000002E-2</c:v>
                </c:pt>
                <c:pt idx="1">
                  <c:v>5.8999999999999997E-2</c:v>
                </c:pt>
                <c:pt idx="2">
                  <c:v>5.3999999999999999E-2</c:v>
                </c:pt>
                <c:pt idx="3">
                  <c:v>9.5000000000000001E-2</c:v>
                </c:pt>
                <c:pt idx="4">
                  <c:v>0.11</c:v>
                </c:pt>
              </c:numCache>
            </c:numRef>
          </c:val>
          <c:extLst xmlns:c16r2="http://schemas.microsoft.com/office/drawing/2015/06/chart">
            <c:ext xmlns:c16="http://schemas.microsoft.com/office/drawing/2014/chart" uri="{C3380CC4-5D6E-409C-BE32-E72D297353CC}">
              <c16:uniqueId val="{00000004-A807-4DC6-9029-4990985ACF1D}"/>
            </c:ext>
          </c:extLst>
        </c:ser>
        <c:ser>
          <c:idx val="5"/>
          <c:order val="5"/>
          <c:tx>
            <c:strRef>
              <c:f>Полтава!$H$24</c:f>
              <c:strCache>
                <c:ptCount val="1"/>
                <c:pt idx="0">
                  <c:v>Вибув/Переведений</c:v>
                </c:pt>
              </c:strCache>
            </c:strRef>
          </c:tx>
          <c:invertIfNegative val="0"/>
          <c:dLbls>
            <c:dLbl>
              <c:idx val="0"/>
              <c:layout>
                <c:manualLayout>
                  <c:x val="0"/>
                  <c:y val="-3.24235340733047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A807-4DC6-9029-4990985ACF1D}"/>
                </c:ext>
                <c:ext xmlns:c15="http://schemas.microsoft.com/office/drawing/2012/chart" uri="{CE6537A1-D6FC-4f65-9D91-7224C49458BB}"/>
              </c:extLst>
            </c:dLbl>
            <c:dLbl>
              <c:idx val="1"/>
              <c:layout>
                <c:manualLayout>
                  <c:x val="0"/>
                  <c:y val="-3.242353407330475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807-4DC6-9029-4990985ACF1D}"/>
                </c:ext>
                <c:ext xmlns:c15="http://schemas.microsoft.com/office/drawing/2012/chart" uri="{CE6537A1-D6FC-4f65-9D91-7224C49458BB}"/>
              </c:extLst>
            </c:dLbl>
            <c:dLbl>
              <c:idx val="2"/>
              <c:layout>
                <c:manualLayout>
                  <c:x val="0"/>
                  <c:y val="-3.242353407330476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807-4DC6-9029-4990985ACF1D}"/>
                </c:ext>
                <c:ext xmlns:c15="http://schemas.microsoft.com/office/drawing/2012/chart" uri="{CE6537A1-D6FC-4f65-9D91-7224C49458BB}"/>
              </c:extLst>
            </c:dLbl>
            <c:dLbl>
              <c:idx val="3"/>
              <c:layout>
                <c:manualLayout>
                  <c:x val="0"/>
                  <c:y val="-1.94541204439828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807-4DC6-9029-4990985ACF1D}"/>
                </c:ext>
                <c:ext xmlns:c15="http://schemas.microsoft.com/office/drawing/2012/chart" uri="{CE6537A1-D6FC-4f65-9D91-7224C49458BB}"/>
              </c:extLst>
            </c:dLbl>
            <c:dLbl>
              <c:idx val="4"/>
              <c:layout>
                <c:manualLayout>
                  <c:x val="0"/>
                  <c:y val="-1.94541204439828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807-4DC6-9029-4990985ACF1D}"/>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Полтава!$B$25:$B$29</c:f>
              <c:strCache>
                <c:ptCount val="5"/>
                <c:pt idx="0">
                  <c:v>ВДТБ+РТБ+Інші</c:v>
                </c:pt>
                <c:pt idx="1">
                  <c:v>ВДТБ+РТБ</c:v>
                </c:pt>
                <c:pt idx="2">
                  <c:v>ВДТБ</c:v>
                </c:pt>
                <c:pt idx="3">
                  <c:v>РТБ</c:v>
                </c:pt>
                <c:pt idx="4">
                  <c:v>Інші</c:v>
                </c:pt>
              </c:strCache>
            </c:strRef>
          </c:cat>
          <c:val>
            <c:numRef>
              <c:f>Полтава!$H$25:$H$29</c:f>
              <c:numCache>
                <c:formatCode>0.0%</c:formatCode>
                <c:ptCount val="5"/>
                <c:pt idx="0">
                  <c:v>3.0000000000000001E-3</c:v>
                </c:pt>
                <c:pt idx="1">
                  <c:v>3.0000000000000001E-3</c:v>
                </c:pt>
                <c:pt idx="2">
                  <c:v>2E-3</c:v>
                </c:pt>
                <c:pt idx="3">
                  <c:v>0.01</c:v>
                </c:pt>
                <c:pt idx="4">
                  <c:v>0</c:v>
                </c:pt>
              </c:numCache>
            </c:numRef>
          </c:val>
          <c:extLst xmlns:c16r2="http://schemas.microsoft.com/office/drawing/2015/06/chart">
            <c:ext xmlns:c16="http://schemas.microsoft.com/office/drawing/2014/chart" uri="{C3380CC4-5D6E-409C-BE32-E72D297353CC}">
              <c16:uniqueId val="{0000000A-A807-4DC6-9029-4990985ACF1D}"/>
            </c:ext>
          </c:extLst>
        </c:ser>
        <c:dLbls>
          <c:showLegendKey val="0"/>
          <c:showVal val="0"/>
          <c:showCatName val="0"/>
          <c:showSerName val="0"/>
          <c:showPercent val="0"/>
          <c:showBubbleSize val="0"/>
        </c:dLbls>
        <c:gapWidth val="150"/>
        <c:shape val="box"/>
        <c:axId val="459055848"/>
        <c:axId val="459061336"/>
        <c:axId val="0"/>
      </c:bar3DChart>
      <c:catAx>
        <c:axId val="459055848"/>
        <c:scaling>
          <c:orientation val="minMax"/>
        </c:scaling>
        <c:delete val="0"/>
        <c:axPos val="b"/>
        <c:numFmt formatCode="General" sourceLinked="0"/>
        <c:majorTickMark val="out"/>
        <c:minorTickMark val="none"/>
        <c:tickLblPos val="nextTo"/>
        <c:txPr>
          <a:bodyPr/>
          <a:lstStyle/>
          <a:p>
            <a:pPr>
              <a:defRPr sz="500"/>
            </a:pPr>
            <a:endParaRPr lang="ru-RU"/>
          </a:p>
        </c:txPr>
        <c:crossAx val="459061336"/>
        <c:crosses val="autoZero"/>
        <c:auto val="1"/>
        <c:lblAlgn val="ctr"/>
        <c:lblOffset val="100"/>
        <c:noMultiLvlLbl val="0"/>
      </c:catAx>
      <c:valAx>
        <c:axId val="459061336"/>
        <c:scaling>
          <c:orientation val="minMax"/>
        </c:scaling>
        <c:delete val="1"/>
        <c:axPos val="l"/>
        <c:numFmt formatCode="0%" sourceLinked="1"/>
        <c:majorTickMark val="out"/>
        <c:minorTickMark val="none"/>
        <c:tickLblPos val="none"/>
        <c:crossAx val="459055848"/>
        <c:crosses val="autoZero"/>
        <c:crossBetween val="between"/>
      </c:valAx>
    </c:plotArea>
    <c:legend>
      <c:legendPos val="r"/>
      <c:layout>
        <c:manualLayout>
          <c:xMode val="edge"/>
          <c:yMode val="edge"/>
          <c:x val="0"/>
          <c:y val="0.87847805482648023"/>
          <c:w val="1"/>
          <c:h val="0.1180438903470399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23704608823238"/>
          <c:y val="1.1604439497418836E-2"/>
          <c:w val="0.33541105444503677"/>
          <c:h val="0.97696518301704438"/>
        </c:manualLayout>
      </c:layout>
      <c:pieChart>
        <c:varyColors val="1"/>
        <c:ser>
          <c:idx val="0"/>
          <c:order val="0"/>
          <c:tx>
            <c:strRef>
              <c:f>Полтава!$C$42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F4CE-4B6F-A6EB-FF3E519B3613}"/>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F4CE-4B6F-A6EB-FF3E519B3613}"/>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F4CE-4B6F-A6EB-FF3E519B3613}"/>
              </c:ext>
            </c:extLst>
          </c:dPt>
          <c:dLbls>
            <c:dLbl>
              <c:idx val="3"/>
              <c:layout>
                <c:manualLayout>
                  <c:x val="0.10501527078600521"/>
                  <c:y val="0.16520931544639644"/>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F4CE-4B6F-A6EB-FF3E519B3613}"/>
                </c:ext>
                <c:ext xmlns:c15="http://schemas.microsoft.com/office/drawing/2012/chart" uri="{CE6537A1-D6FC-4f65-9D91-7224C49458BB}"/>
              </c:extLst>
            </c:dLbl>
            <c:dLbl>
              <c:idx val="4"/>
              <c:layout>
                <c:manualLayout>
                  <c:x val="6.5773187317448703E-2"/>
                  <c:y val="0.15565280389367855"/>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F4CE-4B6F-A6EB-FF3E519B361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Полтава!$D$41:$I$41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Полтава!$D$42:$I$42</c:f>
              <c:numCache>
                <c:formatCode>0.0</c:formatCode>
                <c:ptCount val="6"/>
                <c:pt idx="0">
                  <c:v>51.1</c:v>
                </c:pt>
                <c:pt idx="1">
                  <c:v>1.6</c:v>
                </c:pt>
                <c:pt idx="2">
                  <c:v>10.8</c:v>
                </c:pt>
                <c:pt idx="3">
                  <c:v>22</c:v>
                </c:pt>
                <c:pt idx="4">
                  <c:v>12.9</c:v>
                </c:pt>
                <c:pt idx="5">
                  <c:v>1.6</c:v>
                </c:pt>
              </c:numCache>
            </c:numRef>
          </c:val>
          <c:extLst xmlns:c16r2="http://schemas.microsoft.com/office/drawing/2015/06/chart">
            <c:ext xmlns:c16="http://schemas.microsoft.com/office/drawing/2014/chart" uri="{C3380CC4-5D6E-409C-BE32-E72D297353CC}">
              <c16:uniqueId val="{00000008-F4CE-4B6F-A6EB-FF3E519B3613}"/>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sz="600"/>
          </a:pPr>
          <a:endParaRPr lang="ru-RU"/>
        </a:p>
      </c:txPr>
    </c:legend>
    <c:plotVisOnly val="1"/>
    <c:dispBlanksAs val="zero"/>
    <c:showDLblsOverMax val="0"/>
  </c:chart>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928223363624402E-2"/>
          <c:y val="3.425305165425583E-2"/>
          <c:w val="0.86413959085439251"/>
          <c:h val="0.7241574076256011"/>
        </c:manualLayout>
      </c:layout>
      <c:barChart>
        <c:barDir val="col"/>
        <c:grouping val="clustered"/>
        <c:varyColors val="0"/>
        <c:ser>
          <c:idx val="0"/>
          <c:order val="0"/>
          <c:tx>
            <c:strRef>
              <c:f>Рівне!$Q$3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Рівне!$R$2:$W$2</c:f>
              <c:numCache>
                <c:formatCode>General</c:formatCode>
                <c:ptCount val="6"/>
                <c:pt idx="0">
                  <c:v>2013</c:v>
                </c:pt>
                <c:pt idx="1">
                  <c:v>2014</c:v>
                </c:pt>
                <c:pt idx="2">
                  <c:v>2015</c:v>
                </c:pt>
                <c:pt idx="3">
                  <c:v>2016</c:v>
                </c:pt>
                <c:pt idx="4">
                  <c:v>2017</c:v>
                </c:pt>
                <c:pt idx="5">
                  <c:v>2018</c:v>
                </c:pt>
              </c:numCache>
            </c:numRef>
          </c:cat>
          <c:val>
            <c:numRef>
              <c:f>Рівне!$R$3:$W$3</c:f>
              <c:numCache>
                <c:formatCode>#,##0</c:formatCode>
                <c:ptCount val="6"/>
                <c:pt idx="0">
                  <c:v>830</c:v>
                </c:pt>
                <c:pt idx="1">
                  <c:v>797</c:v>
                </c:pt>
                <c:pt idx="2">
                  <c:v>804</c:v>
                </c:pt>
                <c:pt idx="3" formatCode="General">
                  <c:v>772</c:v>
                </c:pt>
                <c:pt idx="4">
                  <c:v>641</c:v>
                </c:pt>
                <c:pt idx="5">
                  <c:v>635</c:v>
                </c:pt>
              </c:numCache>
            </c:numRef>
          </c:val>
          <c:extLst xmlns:c16r2="http://schemas.microsoft.com/office/drawing/2015/06/chart">
            <c:ext xmlns:c16="http://schemas.microsoft.com/office/drawing/2014/chart" uri="{C3380CC4-5D6E-409C-BE32-E72D297353CC}">
              <c16:uniqueId val="{00000000-1E2D-43BE-82ED-5C98153C87BC}"/>
            </c:ext>
          </c:extLst>
        </c:ser>
        <c:ser>
          <c:idx val="1"/>
          <c:order val="1"/>
          <c:tx>
            <c:strRef>
              <c:f>Рівне!$Q$4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Рівне!$R$2:$W$2</c:f>
              <c:numCache>
                <c:formatCode>General</c:formatCode>
                <c:ptCount val="6"/>
                <c:pt idx="0">
                  <c:v>2013</c:v>
                </c:pt>
                <c:pt idx="1">
                  <c:v>2014</c:v>
                </c:pt>
                <c:pt idx="2">
                  <c:v>2015</c:v>
                </c:pt>
                <c:pt idx="3">
                  <c:v>2016</c:v>
                </c:pt>
                <c:pt idx="4">
                  <c:v>2017</c:v>
                </c:pt>
                <c:pt idx="5">
                  <c:v>2018</c:v>
                </c:pt>
              </c:numCache>
            </c:numRef>
          </c:cat>
          <c:val>
            <c:numRef>
              <c:f>Рівне!$R$4:$W$4</c:f>
              <c:numCache>
                <c:formatCode>#,##0</c:formatCode>
                <c:ptCount val="6"/>
                <c:pt idx="0">
                  <c:v>44</c:v>
                </c:pt>
                <c:pt idx="1">
                  <c:v>52</c:v>
                </c:pt>
                <c:pt idx="2">
                  <c:v>51</c:v>
                </c:pt>
                <c:pt idx="3">
                  <c:v>60</c:v>
                </c:pt>
                <c:pt idx="4">
                  <c:v>55</c:v>
                </c:pt>
                <c:pt idx="5">
                  <c:v>43</c:v>
                </c:pt>
              </c:numCache>
            </c:numRef>
          </c:val>
          <c:extLst xmlns:c16r2="http://schemas.microsoft.com/office/drawing/2015/06/chart">
            <c:ext xmlns:c16="http://schemas.microsoft.com/office/drawing/2014/chart" uri="{C3380CC4-5D6E-409C-BE32-E72D297353CC}">
              <c16:uniqueId val="{00000001-1E2D-43BE-82ED-5C98153C87BC}"/>
            </c:ext>
          </c:extLst>
        </c:ser>
        <c:dLbls>
          <c:showLegendKey val="0"/>
          <c:showVal val="0"/>
          <c:showCatName val="0"/>
          <c:showSerName val="0"/>
          <c:showPercent val="0"/>
          <c:showBubbleSize val="0"/>
        </c:dLbls>
        <c:gapWidth val="150"/>
        <c:axId val="459060552"/>
        <c:axId val="459051928"/>
      </c:barChart>
      <c:lineChart>
        <c:grouping val="standard"/>
        <c:varyColors val="0"/>
        <c:ser>
          <c:idx val="2"/>
          <c:order val="2"/>
          <c:tx>
            <c:strRef>
              <c:f>Рівне!$Q$5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Рівне!$R$2:$W$2</c:f>
              <c:numCache>
                <c:formatCode>General</c:formatCode>
                <c:ptCount val="6"/>
                <c:pt idx="0">
                  <c:v>2013</c:v>
                </c:pt>
                <c:pt idx="1">
                  <c:v>2014</c:v>
                </c:pt>
                <c:pt idx="2">
                  <c:v>2015</c:v>
                </c:pt>
                <c:pt idx="3">
                  <c:v>2016</c:v>
                </c:pt>
                <c:pt idx="4">
                  <c:v>2017</c:v>
                </c:pt>
                <c:pt idx="5">
                  <c:v>2018</c:v>
                </c:pt>
              </c:numCache>
            </c:numRef>
          </c:cat>
          <c:val>
            <c:numRef>
              <c:f>Рівне!$R$5:$W$5</c:f>
              <c:numCache>
                <c:formatCode>#,##0.0</c:formatCode>
                <c:ptCount val="6"/>
                <c:pt idx="0">
                  <c:v>71.8</c:v>
                </c:pt>
                <c:pt idx="1">
                  <c:v>68.8</c:v>
                </c:pt>
                <c:pt idx="2">
                  <c:v>69.3</c:v>
                </c:pt>
                <c:pt idx="3" formatCode="0.0">
                  <c:v>66.5</c:v>
                </c:pt>
                <c:pt idx="4">
                  <c:v>55.2</c:v>
                </c:pt>
                <c:pt idx="5">
                  <c:v>54.8</c:v>
                </c:pt>
              </c:numCache>
            </c:numRef>
          </c:val>
          <c:smooth val="0"/>
          <c:extLst xmlns:c16r2="http://schemas.microsoft.com/office/drawing/2015/06/chart">
            <c:ext xmlns:c16="http://schemas.microsoft.com/office/drawing/2014/chart" uri="{C3380CC4-5D6E-409C-BE32-E72D297353CC}">
              <c16:uniqueId val="{00000002-1E2D-43BE-82ED-5C98153C87BC}"/>
            </c:ext>
          </c:extLst>
        </c:ser>
        <c:ser>
          <c:idx val="3"/>
          <c:order val="3"/>
          <c:tx>
            <c:strRef>
              <c:f>Рівне!$Q$6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Рівне!$R$2:$W$2</c:f>
              <c:numCache>
                <c:formatCode>General</c:formatCode>
                <c:ptCount val="6"/>
                <c:pt idx="0">
                  <c:v>2013</c:v>
                </c:pt>
                <c:pt idx="1">
                  <c:v>2014</c:v>
                </c:pt>
                <c:pt idx="2">
                  <c:v>2015</c:v>
                </c:pt>
                <c:pt idx="3">
                  <c:v>2016</c:v>
                </c:pt>
                <c:pt idx="4">
                  <c:v>2017</c:v>
                </c:pt>
                <c:pt idx="5">
                  <c:v>2018</c:v>
                </c:pt>
              </c:numCache>
            </c:numRef>
          </c:cat>
          <c:val>
            <c:numRef>
              <c:f>Рівне!$R$6:$W$6</c:f>
              <c:numCache>
                <c:formatCode>#,##0.0</c:formatCode>
                <c:ptCount val="6"/>
                <c:pt idx="0">
                  <c:v>3.8</c:v>
                </c:pt>
                <c:pt idx="1">
                  <c:v>4.5</c:v>
                </c:pt>
                <c:pt idx="2">
                  <c:v>4.4000000000000004</c:v>
                </c:pt>
                <c:pt idx="3">
                  <c:v>5.2</c:v>
                </c:pt>
                <c:pt idx="4">
                  <c:v>4.7</c:v>
                </c:pt>
                <c:pt idx="5">
                  <c:v>3.7</c:v>
                </c:pt>
              </c:numCache>
            </c:numRef>
          </c:val>
          <c:smooth val="0"/>
          <c:extLst xmlns:c16r2="http://schemas.microsoft.com/office/drawing/2015/06/chart">
            <c:ext xmlns:c16="http://schemas.microsoft.com/office/drawing/2014/chart" uri="{C3380CC4-5D6E-409C-BE32-E72D297353CC}">
              <c16:uniqueId val="{00000003-1E2D-43BE-82ED-5C98153C87BC}"/>
            </c:ext>
          </c:extLst>
        </c:ser>
        <c:dLbls>
          <c:showLegendKey val="0"/>
          <c:showVal val="0"/>
          <c:showCatName val="0"/>
          <c:showSerName val="0"/>
          <c:showPercent val="0"/>
          <c:showBubbleSize val="0"/>
        </c:dLbls>
        <c:marker val="1"/>
        <c:smooth val="0"/>
        <c:axId val="459054672"/>
        <c:axId val="459059376"/>
      </c:lineChart>
      <c:catAx>
        <c:axId val="459060552"/>
        <c:scaling>
          <c:orientation val="minMax"/>
        </c:scaling>
        <c:delete val="0"/>
        <c:axPos val="b"/>
        <c:numFmt formatCode="General" sourceLinked="1"/>
        <c:majorTickMark val="out"/>
        <c:minorTickMark val="none"/>
        <c:tickLblPos val="nextTo"/>
        <c:txPr>
          <a:bodyPr/>
          <a:lstStyle/>
          <a:p>
            <a:pPr>
              <a:defRPr sz="800"/>
            </a:pPr>
            <a:endParaRPr lang="ru-RU"/>
          </a:p>
        </c:txPr>
        <c:crossAx val="459051928"/>
        <c:crosses val="autoZero"/>
        <c:auto val="1"/>
        <c:lblAlgn val="ctr"/>
        <c:lblOffset val="100"/>
        <c:noMultiLvlLbl val="0"/>
      </c:catAx>
      <c:valAx>
        <c:axId val="459051928"/>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60552"/>
        <c:crosses val="autoZero"/>
        <c:crossBetween val="between"/>
      </c:valAx>
      <c:valAx>
        <c:axId val="459059376"/>
        <c:scaling>
          <c:orientation val="minMax"/>
        </c:scaling>
        <c:delete val="0"/>
        <c:axPos val="r"/>
        <c:numFmt formatCode="#,##0.0" sourceLinked="1"/>
        <c:majorTickMark val="out"/>
        <c:minorTickMark val="none"/>
        <c:tickLblPos val="nextTo"/>
        <c:txPr>
          <a:bodyPr/>
          <a:lstStyle/>
          <a:p>
            <a:pPr>
              <a:defRPr sz="600"/>
            </a:pPr>
            <a:endParaRPr lang="ru-RU"/>
          </a:p>
        </c:txPr>
        <c:crossAx val="459054672"/>
        <c:crosses val="max"/>
        <c:crossBetween val="between"/>
      </c:valAx>
      <c:catAx>
        <c:axId val="459054672"/>
        <c:scaling>
          <c:orientation val="minMax"/>
        </c:scaling>
        <c:delete val="1"/>
        <c:axPos val="b"/>
        <c:numFmt formatCode="General" sourceLinked="1"/>
        <c:majorTickMark val="out"/>
        <c:minorTickMark val="none"/>
        <c:tickLblPos val="none"/>
        <c:crossAx val="459059376"/>
        <c:crosses val="autoZero"/>
        <c:auto val="1"/>
        <c:lblAlgn val="ctr"/>
        <c:lblOffset val="100"/>
        <c:noMultiLvlLbl val="0"/>
      </c:catAx>
    </c:plotArea>
    <c:legend>
      <c:legendPos val="r"/>
      <c:layout>
        <c:manualLayout>
          <c:xMode val="edge"/>
          <c:yMode val="edge"/>
          <c:x val="0"/>
          <c:y val="0.87249545163262465"/>
          <c:w val="1"/>
          <c:h val="0.1275045067866905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928223363624388E-2"/>
          <c:y val="2.8252405949256338E-2"/>
          <c:w val="0.85292835687957824"/>
          <c:h val="0.61704009505205715"/>
        </c:manualLayout>
      </c:layout>
      <c:barChart>
        <c:barDir val="col"/>
        <c:grouping val="clustered"/>
        <c:varyColors val="0"/>
        <c:ser>
          <c:idx val="0"/>
          <c:order val="0"/>
          <c:tx>
            <c:strRef>
              <c:f>Рівне!$B$52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Рівне!$C$51:$H$51</c:f>
              <c:numCache>
                <c:formatCode>General</c:formatCode>
                <c:ptCount val="6"/>
                <c:pt idx="0">
                  <c:v>2013</c:v>
                </c:pt>
                <c:pt idx="1">
                  <c:v>2014</c:v>
                </c:pt>
                <c:pt idx="2">
                  <c:v>2015</c:v>
                </c:pt>
                <c:pt idx="3">
                  <c:v>2016</c:v>
                </c:pt>
                <c:pt idx="4">
                  <c:v>2017</c:v>
                </c:pt>
                <c:pt idx="5">
                  <c:v>2018</c:v>
                </c:pt>
              </c:numCache>
            </c:numRef>
          </c:cat>
          <c:val>
            <c:numRef>
              <c:f>Рівне!$C$52:$H$52</c:f>
              <c:numCache>
                <c:formatCode>General</c:formatCode>
                <c:ptCount val="6"/>
                <c:pt idx="0">
                  <c:v>117</c:v>
                </c:pt>
                <c:pt idx="1">
                  <c:v>134</c:v>
                </c:pt>
                <c:pt idx="2">
                  <c:v>92</c:v>
                </c:pt>
                <c:pt idx="3">
                  <c:v>110</c:v>
                </c:pt>
                <c:pt idx="4">
                  <c:v>88</c:v>
                </c:pt>
                <c:pt idx="5">
                  <c:v>89</c:v>
                </c:pt>
              </c:numCache>
            </c:numRef>
          </c:val>
          <c:extLst xmlns:c16r2="http://schemas.microsoft.com/office/drawing/2015/06/chart">
            <c:ext xmlns:c16="http://schemas.microsoft.com/office/drawing/2014/chart" uri="{C3380CC4-5D6E-409C-BE32-E72D297353CC}">
              <c16:uniqueId val="{00000000-B2C5-4781-AD10-E9C79F0501F0}"/>
            </c:ext>
          </c:extLst>
        </c:ser>
        <c:ser>
          <c:idx val="1"/>
          <c:order val="1"/>
          <c:tx>
            <c:strRef>
              <c:f>Рівне!$B$53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Рівне!$C$51:$H$51</c:f>
              <c:numCache>
                <c:formatCode>General</c:formatCode>
                <c:ptCount val="6"/>
                <c:pt idx="0">
                  <c:v>2013</c:v>
                </c:pt>
                <c:pt idx="1">
                  <c:v>2014</c:v>
                </c:pt>
                <c:pt idx="2">
                  <c:v>2015</c:v>
                </c:pt>
                <c:pt idx="3">
                  <c:v>2016</c:v>
                </c:pt>
                <c:pt idx="4">
                  <c:v>2017</c:v>
                </c:pt>
                <c:pt idx="5">
                  <c:v>2018</c:v>
                </c:pt>
              </c:numCache>
            </c:numRef>
          </c:cat>
          <c:val>
            <c:numRef>
              <c:f>Рівне!$C$53:$H$53</c:f>
              <c:numCache>
                <c:formatCode>General</c:formatCode>
                <c:ptCount val="6"/>
                <c:pt idx="0">
                  <c:v>121</c:v>
                </c:pt>
                <c:pt idx="1">
                  <c:v>144</c:v>
                </c:pt>
                <c:pt idx="2">
                  <c:v>104</c:v>
                </c:pt>
                <c:pt idx="3">
                  <c:v>120</c:v>
                </c:pt>
                <c:pt idx="4">
                  <c:v>99</c:v>
                </c:pt>
                <c:pt idx="5">
                  <c:v>104</c:v>
                </c:pt>
              </c:numCache>
            </c:numRef>
          </c:val>
          <c:extLst xmlns:c16r2="http://schemas.microsoft.com/office/drawing/2015/06/chart">
            <c:ext xmlns:c16="http://schemas.microsoft.com/office/drawing/2014/chart" uri="{C3380CC4-5D6E-409C-BE32-E72D297353CC}">
              <c16:uniqueId val="{00000001-B2C5-4781-AD10-E9C79F0501F0}"/>
            </c:ext>
          </c:extLst>
        </c:ser>
        <c:dLbls>
          <c:showLegendKey val="0"/>
          <c:showVal val="0"/>
          <c:showCatName val="0"/>
          <c:showSerName val="0"/>
          <c:showPercent val="0"/>
          <c:showBubbleSize val="0"/>
        </c:dLbls>
        <c:gapWidth val="150"/>
        <c:axId val="459052320"/>
        <c:axId val="459062904"/>
      </c:barChart>
      <c:lineChart>
        <c:grouping val="standard"/>
        <c:varyColors val="0"/>
        <c:ser>
          <c:idx val="2"/>
          <c:order val="2"/>
          <c:tx>
            <c:strRef>
              <c:f>Рівне!$B$54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Рівне!$C$51:$H$51</c:f>
              <c:numCache>
                <c:formatCode>General</c:formatCode>
                <c:ptCount val="6"/>
                <c:pt idx="0">
                  <c:v>2013</c:v>
                </c:pt>
                <c:pt idx="1">
                  <c:v>2014</c:v>
                </c:pt>
                <c:pt idx="2">
                  <c:v>2015</c:v>
                </c:pt>
                <c:pt idx="3">
                  <c:v>2016</c:v>
                </c:pt>
                <c:pt idx="4">
                  <c:v>2017</c:v>
                </c:pt>
                <c:pt idx="5">
                  <c:v>2018</c:v>
                </c:pt>
              </c:numCache>
            </c:numRef>
          </c:cat>
          <c:val>
            <c:numRef>
              <c:f>Рівне!$C$54:$H$54</c:f>
              <c:numCache>
                <c:formatCode>0%</c:formatCode>
                <c:ptCount val="6"/>
                <c:pt idx="0">
                  <c:v>1.0341880341880343</c:v>
                </c:pt>
                <c:pt idx="1">
                  <c:v>1.0746268656716418</c:v>
                </c:pt>
                <c:pt idx="2">
                  <c:v>1.1304347826086956</c:v>
                </c:pt>
                <c:pt idx="3">
                  <c:v>1.0909090909090908</c:v>
                </c:pt>
                <c:pt idx="4">
                  <c:v>1.125</c:v>
                </c:pt>
                <c:pt idx="5">
                  <c:v>1.1679999999999999</c:v>
                </c:pt>
              </c:numCache>
            </c:numRef>
          </c:val>
          <c:smooth val="0"/>
          <c:extLst xmlns:c16r2="http://schemas.microsoft.com/office/drawing/2015/06/chart">
            <c:ext xmlns:c16="http://schemas.microsoft.com/office/drawing/2014/chart" uri="{C3380CC4-5D6E-409C-BE32-E72D297353CC}">
              <c16:uniqueId val="{00000002-B2C5-4781-AD10-E9C79F0501F0}"/>
            </c:ext>
          </c:extLst>
        </c:ser>
        <c:dLbls>
          <c:showLegendKey val="0"/>
          <c:showVal val="0"/>
          <c:showCatName val="0"/>
          <c:showSerName val="0"/>
          <c:showPercent val="0"/>
          <c:showBubbleSize val="0"/>
        </c:dLbls>
        <c:marker val="1"/>
        <c:smooth val="0"/>
        <c:axId val="459055456"/>
        <c:axId val="459056240"/>
      </c:lineChart>
      <c:catAx>
        <c:axId val="459052320"/>
        <c:scaling>
          <c:orientation val="minMax"/>
        </c:scaling>
        <c:delete val="0"/>
        <c:axPos val="b"/>
        <c:numFmt formatCode="General" sourceLinked="1"/>
        <c:majorTickMark val="out"/>
        <c:minorTickMark val="none"/>
        <c:tickLblPos val="nextTo"/>
        <c:txPr>
          <a:bodyPr/>
          <a:lstStyle/>
          <a:p>
            <a:pPr>
              <a:defRPr sz="800"/>
            </a:pPr>
            <a:endParaRPr lang="ru-RU"/>
          </a:p>
        </c:txPr>
        <c:crossAx val="459062904"/>
        <c:crosses val="autoZero"/>
        <c:auto val="1"/>
        <c:lblAlgn val="ctr"/>
        <c:lblOffset val="100"/>
        <c:noMultiLvlLbl val="0"/>
      </c:catAx>
      <c:valAx>
        <c:axId val="459062904"/>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52320"/>
        <c:crosses val="autoZero"/>
        <c:crossBetween val="between"/>
      </c:valAx>
      <c:valAx>
        <c:axId val="459056240"/>
        <c:scaling>
          <c:orientation val="minMax"/>
          <c:min val="0"/>
        </c:scaling>
        <c:delete val="0"/>
        <c:axPos val="r"/>
        <c:numFmt formatCode="0%" sourceLinked="1"/>
        <c:majorTickMark val="out"/>
        <c:minorTickMark val="none"/>
        <c:tickLblPos val="nextTo"/>
        <c:txPr>
          <a:bodyPr/>
          <a:lstStyle/>
          <a:p>
            <a:pPr>
              <a:defRPr sz="600"/>
            </a:pPr>
            <a:endParaRPr lang="ru-RU"/>
          </a:p>
        </c:txPr>
        <c:crossAx val="459055456"/>
        <c:crosses val="max"/>
        <c:crossBetween val="between"/>
      </c:valAx>
      <c:catAx>
        <c:axId val="459055456"/>
        <c:scaling>
          <c:orientation val="minMax"/>
        </c:scaling>
        <c:delete val="1"/>
        <c:axPos val="b"/>
        <c:numFmt formatCode="General" sourceLinked="1"/>
        <c:majorTickMark val="out"/>
        <c:minorTickMark val="none"/>
        <c:tickLblPos val="none"/>
        <c:crossAx val="459056240"/>
        <c:crosses val="autoZero"/>
        <c:auto val="1"/>
        <c:lblAlgn val="ctr"/>
        <c:lblOffset val="100"/>
        <c:noMultiLvlLbl val="0"/>
      </c:catAx>
    </c:plotArea>
    <c:legend>
      <c:legendPos val="r"/>
      <c:layout>
        <c:manualLayout>
          <c:xMode val="edge"/>
          <c:yMode val="edge"/>
          <c:x val="0"/>
          <c:y val="0.7997336438138215"/>
          <c:w val="1"/>
          <c:h val="0.1974706486497371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3650175951066952"/>
        </c:manualLayout>
      </c:layout>
      <c:bar3DChart>
        <c:barDir val="col"/>
        <c:grouping val="percentStacked"/>
        <c:varyColors val="0"/>
        <c:ser>
          <c:idx val="0"/>
          <c:order val="0"/>
          <c:tx>
            <c:strRef>
              <c:f>Рівне!$C$24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Рівне!$C$25:$C$29</c:f>
              <c:numCache>
                <c:formatCode>0.0%</c:formatCode>
                <c:ptCount val="5"/>
                <c:pt idx="0">
                  <c:v>0.39300000000000002</c:v>
                </c:pt>
                <c:pt idx="1">
                  <c:v>0.38700000000000001</c:v>
                </c:pt>
                <c:pt idx="2">
                  <c:v>0.4</c:v>
                </c:pt>
                <c:pt idx="3">
                  <c:v>0.32100000000000001</c:v>
                </c:pt>
                <c:pt idx="4">
                  <c:v>0.48499999999999999</c:v>
                </c:pt>
              </c:numCache>
            </c:numRef>
          </c:val>
          <c:extLst xmlns:c16r2="http://schemas.microsoft.com/office/drawing/2015/06/chart">
            <c:ext xmlns:c16="http://schemas.microsoft.com/office/drawing/2014/chart" uri="{C3380CC4-5D6E-409C-BE32-E72D297353CC}">
              <c16:uniqueId val="{00000000-1739-4A72-98D3-80F1407F4A6C}"/>
            </c:ext>
          </c:extLst>
        </c:ser>
        <c:ser>
          <c:idx val="1"/>
          <c:order val="1"/>
          <c:tx>
            <c:strRef>
              <c:f>Рівне!$D$24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Рівне!$D$25:$D$29</c:f>
              <c:numCache>
                <c:formatCode>0.0%</c:formatCode>
                <c:ptCount val="5"/>
                <c:pt idx="0">
                  <c:v>0.437</c:v>
                </c:pt>
                <c:pt idx="1">
                  <c:v>0.44700000000000001</c:v>
                </c:pt>
                <c:pt idx="2">
                  <c:v>0.45</c:v>
                </c:pt>
                <c:pt idx="3">
                  <c:v>0.42899999999999999</c:v>
                </c:pt>
                <c:pt idx="4">
                  <c:v>0.30299999999999999</c:v>
                </c:pt>
              </c:numCache>
            </c:numRef>
          </c:val>
          <c:extLst xmlns:c16r2="http://schemas.microsoft.com/office/drawing/2015/06/chart">
            <c:ext xmlns:c16="http://schemas.microsoft.com/office/drawing/2014/chart" uri="{C3380CC4-5D6E-409C-BE32-E72D297353CC}">
              <c16:uniqueId val="{00000001-1739-4A72-98D3-80F1407F4A6C}"/>
            </c:ext>
          </c:extLst>
        </c:ser>
        <c:ser>
          <c:idx val="2"/>
          <c:order val="2"/>
          <c:tx>
            <c:strRef>
              <c:f>Рівне!$E$24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Рівне!$E$25:$E$29</c:f>
              <c:numCache>
                <c:formatCode>0.0%</c:formatCode>
                <c:ptCount val="5"/>
                <c:pt idx="0">
                  <c:v>8.3000000000000004E-2</c:v>
                </c:pt>
                <c:pt idx="1">
                  <c:v>8.4000000000000005E-2</c:v>
                </c:pt>
                <c:pt idx="2">
                  <c:v>7.0000000000000007E-2</c:v>
                </c:pt>
                <c:pt idx="3">
                  <c:v>0.155</c:v>
                </c:pt>
                <c:pt idx="4">
                  <c:v>6.0999999999999999E-2</c:v>
                </c:pt>
              </c:numCache>
            </c:numRef>
          </c:val>
          <c:extLst xmlns:c16r2="http://schemas.microsoft.com/office/drawing/2015/06/chart">
            <c:ext xmlns:c16="http://schemas.microsoft.com/office/drawing/2014/chart" uri="{C3380CC4-5D6E-409C-BE32-E72D297353CC}">
              <c16:uniqueId val="{00000002-1739-4A72-98D3-80F1407F4A6C}"/>
            </c:ext>
          </c:extLst>
        </c:ser>
        <c:ser>
          <c:idx val="3"/>
          <c:order val="3"/>
          <c:tx>
            <c:strRef>
              <c:f>Рівне!$F$24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Рівне!$F$25:$F$29</c:f>
              <c:numCache>
                <c:formatCode>0.0%</c:formatCode>
                <c:ptCount val="5"/>
                <c:pt idx="0">
                  <c:v>0.06</c:v>
                </c:pt>
                <c:pt idx="1">
                  <c:v>5.8999999999999997E-2</c:v>
                </c:pt>
                <c:pt idx="2">
                  <c:v>5.5E-2</c:v>
                </c:pt>
                <c:pt idx="3">
                  <c:v>8.3000000000000004E-2</c:v>
                </c:pt>
                <c:pt idx="4">
                  <c:v>6.0999999999999999E-2</c:v>
                </c:pt>
              </c:numCache>
            </c:numRef>
          </c:val>
          <c:extLst xmlns:c16r2="http://schemas.microsoft.com/office/drawing/2015/06/chart">
            <c:ext xmlns:c16="http://schemas.microsoft.com/office/drawing/2014/chart" uri="{C3380CC4-5D6E-409C-BE32-E72D297353CC}">
              <c16:uniqueId val="{00000003-1739-4A72-98D3-80F1407F4A6C}"/>
            </c:ext>
          </c:extLst>
        </c:ser>
        <c:ser>
          <c:idx val="4"/>
          <c:order val="4"/>
          <c:tx>
            <c:strRef>
              <c:f>Рівне!$G$24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Рівне!$G$25:$G$29</c:f>
              <c:numCache>
                <c:formatCode>0.0%</c:formatCode>
                <c:ptCount val="5"/>
                <c:pt idx="0">
                  <c:v>2.7E-2</c:v>
                </c:pt>
                <c:pt idx="1">
                  <c:v>2.3E-2</c:v>
                </c:pt>
                <c:pt idx="2">
                  <c:v>2.5000000000000001E-2</c:v>
                </c:pt>
                <c:pt idx="3">
                  <c:v>1.2E-2</c:v>
                </c:pt>
                <c:pt idx="4">
                  <c:v>0.09</c:v>
                </c:pt>
              </c:numCache>
            </c:numRef>
          </c:val>
          <c:extLst xmlns:c16r2="http://schemas.microsoft.com/office/drawing/2015/06/chart">
            <c:ext xmlns:c16="http://schemas.microsoft.com/office/drawing/2014/chart" uri="{C3380CC4-5D6E-409C-BE32-E72D297353CC}">
              <c16:uniqueId val="{00000004-1739-4A72-98D3-80F1407F4A6C}"/>
            </c:ext>
          </c:extLst>
        </c:ser>
        <c:ser>
          <c:idx val="5"/>
          <c:order val="5"/>
          <c:tx>
            <c:strRef>
              <c:f>Рівне!$H$24</c:f>
              <c:strCache>
                <c:ptCount val="1"/>
                <c:pt idx="0">
                  <c:v>Вибув/Переведений</c:v>
                </c:pt>
              </c:strCache>
            </c:strRef>
          </c:tx>
          <c:invertIfNegative val="0"/>
          <c:dLbls>
            <c:dLbl>
              <c:idx val="0"/>
              <c:layout>
                <c:manualLayout>
                  <c:x val="0"/>
                  <c:y val="-2.48148169858399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739-4A72-98D3-80F1407F4A6C}"/>
                </c:ext>
                <c:ext xmlns:c15="http://schemas.microsoft.com/office/drawing/2012/chart" uri="{CE6537A1-D6FC-4f65-9D91-7224C49458BB}"/>
              </c:extLst>
            </c:dLbl>
            <c:dLbl>
              <c:idx val="1"/>
              <c:layout>
                <c:manualLayout>
                  <c:x val="0"/>
                  <c:y val="-2.48148169858399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739-4A72-98D3-80F1407F4A6C}"/>
                </c:ext>
                <c:ext xmlns:c15="http://schemas.microsoft.com/office/drawing/2012/chart" uri="{CE6537A1-D6FC-4f65-9D91-7224C49458BB}"/>
              </c:extLst>
            </c:dLbl>
            <c:dLbl>
              <c:idx val="2"/>
              <c:layout>
                <c:manualLayout>
                  <c:x val="0"/>
                  <c:y val="-2.48148169858399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739-4A72-98D3-80F1407F4A6C}"/>
                </c:ext>
                <c:ext xmlns:c15="http://schemas.microsoft.com/office/drawing/2012/chart" uri="{CE6537A1-D6FC-4f65-9D91-7224C49458BB}"/>
              </c:extLst>
            </c:dLbl>
            <c:dLbl>
              <c:idx val="3"/>
              <c:layout>
                <c:manualLayout>
                  <c:x val="0"/>
                  <c:y val="-2.48148169858399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739-4A72-98D3-80F1407F4A6C}"/>
                </c:ext>
                <c:ext xmlns:c15="http://schemas.microsoft.com/office/drawing/2012/chart" uri="{CE6537A1-D6FC-4f65-9D91-7224C49458BB}"/>
              </c:extLst>
            </c:dLbl>
            <c:dLbl>
              <c:idx val="4"/>
              <c:layout>
                <c:manualLayout>
                  <c:x val="0"/>
                  <c:y val="-2.48148169858399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1739-4A72-98D3-80F1407F4A6C}"/>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Рівне!$B$25:$B$29</c:f>
              <c:strCache>
                <c:ptCount val="5"/>
                <c:pt idx="0">
                  <c:v>ВДТБ+РТБ+Інші</c:v>
                </c:pt>
                <c:pt idx="1">
                  <c:v>ВДТБ+РТБ</c:v>
                </c:pt>
                <c:pt idx="2">
                  <c:v>ВДТБ</c:v>
                </c:pt>
                <c:pt idx="3">
                  <c:v>РТБ</c:v>
                </c:pt>
                <c:pt idx="4">
                  <c:v>Інші</c:v>
                </c:pt>
              </c:strCache>
            </c:strRef>
          </c:cat>
          <c:val>
            <c:numRef>
              <c:f>Рівне!$H$25:$H$29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1739-4A72-98D3-80F1407F4A6C}"/>
            </c:ext>
          </c:extLst>
        </c:ser>
        <c:dLbls>
          <c:showLegendKey val="0"/>
          <c:showVal val="0"/>
          <c:showCatName val="0"/>
          <c:showSerName val="0"/>
          <c:showPercent val="0"/>
          <c:showBubbleSize val="0"/>
        </c:dLbls>
        <c:gapWidth val="150"/>
        <c:shape val="box"/>
        <c:axId val="459057024"/>
        <c:axId val="459053496"/>
        <c:axId val="0"/>
      </c:bar3DChart>
      <c:catAx>
        <c:axId val="459057024"/>
        <c:scaling>
          <c:orientation val="minMax"/>
        </c:scaling>
        <c:delete val="0"/>
        <c:axPos val="b"/>
        <c:numFmt formatCode="General" sourceLinked="0"/>
        <c:majorTickMark val="out"/>
        <c:minorTickMark val="none"/>
        <c:tickLblPos val="nextTo"/>
        <c:txPr>
          <a:bodyPr/>
          <a:lstStyle/>
          <a:p>
            <a:pPr>
              <a:defRPr sz="500"/>
            </a:pPr>
            <a:endParaRPr lang="ru-RU"/>
          </a:p>
        </c:txPr>
        <c:crossAx val="459053496"/>
        <c:crosses val="autoZero"/>
        <c:auto val="1"/>
        <c:lblAlgn val="ctr"/>
        <c:lblOffset val="100"/>
        <c:noMultiLvlLbl val="0"/>
      </c:catAx>
      <c:valAx>
        <c:axId val="459053496"/>
        <c:scaling>
          <c:orientation val="minMax"/>
        </c:scaling>
        <c:delete val="1"/>
        <c:axPos val="l"/>
        <c:numFmt formatCode="0%" sourceLinked="1"/>
        <c:majorTickMark val="out"/>
        <c:minorTickMark val="none"/>
        <c:tickLblPos val="none"/>
        <c:crossAx val="459057024"/>
        <c:crosses val="autoZero"/>
        <c:crossBetween val="between"/>
      </c:valAx>
    </c:plotArea>
    <c:legend>
      <c:legendPos val="r"/>
      <c:layout>
        <c:manualLayout>
          <c:xMode val="edge"/>
          <c:yMode val="edge"/>
          <c:x val="0"/>
          <c:y val="0.89886177352249241"/>
          <c:w val="1"/>
          <c:h val="9.7468246193085625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453401808528447"/>
          <c:y val="2.5759789076139239E-2"/>
          <c:w val="0.30227629488552199"/>
          <c:h val="0.97424021092386082"/>
        </c:manualLayout>
      </c:layout>
      <c:pieChart>
        <c:varyColors val="1"/>
        <c:ser>
          <c:idx val="0"/>
          <c:order val="0"/>
          <c:tx>
            <c:strRef>
              <c:f>Рівне!$C$42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3B37-408B-87D1-B0F8C56B27F0}"/>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3B37-408B-87D1-B0F8C56B27F0}"/>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3B37-408B-87D1-B0F8C56B27F0}"/>
              </c:ext>
            </c:extLst>
          </c:dPt>
          <c:dLbls>
            <c:dLbl>
              <c:idx val="5"/>
              <c:layout>
                <c:manualLayout>
                  <c:x val="2.3461910045254986E-2"/>
                  <c:y val="2.6561127738671184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3B37-408B-87D1-B0F8C56B27F0}"/>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Рівне!$D$41:$I$41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Рівне!$D$42:$I$42</c:f>
              <c:numCache>
                <c:formatCode>0.0</c:formatCode>
                <c:ptCount val="6"/>
                <c:pt idx="0">
                  <c:v>48.2</c:v>
                </c:pt>
                <c:pt idx="1">
                  <c:v>7.5</c:v>
                </c:pt>
                <c:pt idx="2">
                  <c:v>22.6</c:v>
                </c:pt>
                <c:pt idx="3">
                  <c:v>17</c:v>
                </c:pt>
                <c:pt idx="4">
                  <c:v>4.7</c:v>
                </c:pt>
                <c:pt idx="5">
                  <c:v>0</c:v>
                </c:pt>
              </c:numCache>
            </c:numRef>
          </c:val>
          <c:extLst xmlns:c16r2="http://schemas.microsoft.com/office/drawing/2015/06/chart">
            <c:ext xmlns:c16="http://schemas.microsoft.com/office/drawing/2014/chart" uri="{C3380CC4-5D6E-409C-BE32-E72D297353CC}">
              <c16:uniqueId val="{00000007-3B37-408B-87D1-B0F8C56B27F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3922605342202288"/>
          <c:y val="0"/>
          <c:w val="0.33670813711462982"/>
          <c:h val="1"/>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788590355503523E-2"/>
          <c:y val="5.1400554097404488E-2"/>
          <c:w val="0.86443866319791873"/>
          <c:h val="0.69061536676227997"/>
        </c:manualLayout>
      </c:layout>
      <c:barChart>
        <c:barDir val="col"/>
        <c:grouping val="clustered"/>
        <c:varyColors val="0"/>
        <c:ser>
          <c:idx val="0"/>
          <c:order val="0"/>
          <c:tx>
            <c:strRef>
              <c:f>Суми!$Q$3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Суми!$R$2:$W$2</c:f>
              <c:numCache>
                <c:formatCode>General</c:formatCode>
                <c:ptCount val="6"/>
                <c:pt idx="0">
                  <c:v>2013</c:v>
                </c:pt>
                <c:pt idx="1">
                  <c:v>2014</c:v>
                </c:pt>
                <c:pt idx="2">
                  <c:v>2015</c:v>
                </c:pt>
                <c:pt idx="3">
                  <c:v>2016</c:v>
                </c:pt>
                <c:pt idx="4">
                  <c:v>2017</c:v>
                </c:pt>
                <c:pt idx="5">
                  <c:v>2018</c:v>
                </c:pt>
              </c:numCache>
            </c:numRef>
          </c:cat>
          <c:val>
            <c:numRef>
              <c:f>Суми!$R$3:$W$3</c:f>
              <c:numCache>
                <c:formatCode>#,##0</c:formatCode>
                <c:ptCount val="6"/>
                <c:pt idx="0">
                  <c:v>749</c:v>
                </c:pt>
                <c:pt idx="1">
                  <c:v>787</c:v>
                </c:pt>
                <c:pt idx="2">
                  <c:v>823</c:v>
                </c:pt>
                <c:pt idx="3" formatCode="General">
                  <c:v>800</c:v>
                </c:pt>
                <c:pt idx="4">
                  <c:v>769</c:v>
                </c:pt>
                <c:pt idx="5">
                  <c:v>761</c:v>
                </c:pt>
              </c:numCache>
            </c:numRef>
          </c:val>
          <c:extLst xmlns:c16r2="http://schemas.microsoft.com/office/drawing/2015/06/chart">
            <c:ext xmlns:c16="http://schemas.microsoft.com/office/drawing/2014/chart" uri="{C3380CC4-5D6E-409C-BE32-E72D297353CC}">
              <c16:uniqueId val="{00000000-03BD-401C-8CC2-AA2FB7822A72}"/>
            </c:ext>
          </c:extLst>
        </c:ser>
        <c:ser>
          <c:idx val="1"/>
          <c:order val="1"/>
          <c:tx>
            <c:strRef>
              <c:f>Суми!$Q$4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Суми!$R$2:$W$2</c:f>
              <c:numCache>
                <c:formatCode>General</c:formatCode>
                <c:ptCount val="6"/>
                <c:pt idx="0">
                  <c:v>2013</c:v>
                </c:pt>
                <c:pt idx="1">
                  <c:v>2014</c:v>
                </c:pt>
                <c:pt idx="2">
                  <c:v>2015</c:v>
                </c:pt>
                <c:pt idx="3">
                  <c:v>2016</c:v>
                </c:pt>
                <c:pt idx="4">
                  <c:v>2017</c:v>
                </c:pt>
                <c:pt idx="5">
                  <c:v>2018</c:v>
                </c:pt>
              </c:numCache>
            </c:numRef>
          </c:cat>
          <c:val>
            <c:numRef>
              <c:f>Суми!$R$4:$W$4</c:f>
              <c:numCache>
                <c:formatCode>#,##0</c:formatCode>
                <c:ptCount val="6"/>
                <c:pt idx="0">
                  <c:v>36</c:v>
                </c:pt>
                <c:pt idx="1">
                  <c:v>73</c:v>
                </c:pt>
                <c:pt idx="2">
                  <c:v>76</c:v>
                </c:pt>
                <c:pt idx="3">
                  <c:v>78</c:v>
                </c:pt>
                <c:pt idx="4">
                  <c:v>81</c:v>
                </c:pt>
                <c:pt idx="5">
                  <c:v>85</c:v>
                </c:pt>
              </c:numCache>
            </c:numRef>
          </c:val>
          <c:extLst xmlns:c16r2="http://schemas.microsoft.com/office/drawing/2015/06/chart">
            <c:ext xmlns:c16="http://schemas.microsoft.com/office/drawing/2014/chart" uri="{C3380CC4-5D6E-409C-BE32-E72D297353CC}">
              <c16:uniqueId val="{00000001-03BD-401C-8CC2-AA2FB7822A72}"/>
            </c:ext>
          </c:extLst>
        </c:ser>
        <c:dLbls>
          <c:showLegendKey val="0"/>
          <c:showVal val="0"/>
          <c:showCatName val="0"/>
          <c:showSerName val="0"/>
          <c:showPercent val="0"/>
          <c:showBubbleSize val="0"/>
        </c:dLbls>
        <c:gapWidth val="150"/>
        <c:axId val="459052712"/>
        <c:axId val="459053104"/>
      </c:barChart>
      <c:lineChart>
        <c:grouping val="standard"/>
        <c:varyColors val="0"/>
        <c:ser>
          <c:idx val="2"/>
          <c:order val="2"/>
          <c:tx>
            <c:strRef>
              <c:f>Суми!$Q$5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Суми!$R$2:$W$2</c:f>
              <c:numCache>
                <c:formatCode>General</c:formatCode>
                <c:ptCount val="6"/>
                <c:pt idx="0">
                  <c:v>2013</c:v>
                </c:pt>
                <c:pt idx="1">
                  <c:v>2014</c:v>
                </c:pt>
                <c:pt idx="2">
                  <c:v>2015</c:v>
                </c:pt>
                <c:pt idx="3">
                  <c:v>2016</c:v>
                </c:pt>
                <c:pt idx="4">
                  <c:v>2017</c:v>
                </c:pt>
                <c:pt idx="5">
                  <c:v>2018</c:v>
                </c:pt>
              </c:numCache>
            </c:numRef>
          </c:cat>
          <c:val>
            <c:numRef>
              <c:f>Суми!$R$5:$W$5</c:f>
              <c:numCache>
                <c:formatCode>#,##0.0</c:formatCode>
                <c:ptCount val="6"/>
                <c:pt idx="0">
                  <c:v>65.599999999999994</c:v>
                </c:pt>
                <c:pt idx="1">
                  <c:v>69.599999999999994</c:v>
                </c:pt>
                <c:pt idx="2">
                  <c:v>73.400000000000006</c:v>
                </c:pt>
                <c:pt idx="3" formatCode="0.0">
                  <c:v>72</c:v>
                </c:pt>
                <c:pt idx="4">
                  <c:v>69.8</c:v>
                </c:pt>
                <c:pt idx="5">
                  <c:v>69.7</c:v>
                </c:pt>
              </c:numCache>
            </c:numRef>
          </c:val>
          <c:smooth val="0"/>
          <c:extLst xmlns:c16r2="http://schemas.microsoft.com/office/drawing/2015/06/chart">
            <c:ext xmlns:c16="http://schemas.microsoft.com/office/drawing/2014/chart" uri="{C3380CC4-5D6E-409C-BE32-E72D297353CC}">
              <c16:uniqueId val="{00000002-03BD-401C-8CC2-AA2FB7822A72}"/>
            </c:ext>
          </c:extLst>
        </c:ser>
        <c:ser>
          <c:idx val="3"/>
          <c:order val="3"/>
          <c:tx>
            <c:strRef>
              <c:f>Суми!$Q$6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Суми!$R$2:$W$2</c:f>
              <c:numCache>
                <c:formatCode>General</c:formatCode>
                <c:ptCount val="6"/>
                <c:pt idx="0">
                  <c:v>2013</c:v>
                </c:pt>
                <c:pt idx="1">
                  <c:v>2014</c:v>
                </c:pt>
                <c:pt idx="2">
                  <c:v>2015</c:v>
                </c:pt>
                <c:pt idx="3">
                  <c:v>2016</c:v>
                </c:pt>
                <c:pt idx="4">
                  <c:v>2017</c:v>
                </c:pt>
                <c:pt idx="5">
                  <c:v>2018</c:v>
                </c:pt>
              </c:numCache>
            </c:numRef>
          </c:cat>
          <c:val>
            <c:numRef>
              <c:f>Суми!$R$6:$W$6</c:f>
              <c:numCache>
                <c:formatCode>#,##0.0</c:formatCode>
                <c:ptCount val="6"/>
                <c:pt idx="0">
                  <c:v>3.2</c:v>
                </c:pt>
                <c:pt idx="1">
                  <c:v>6.5</c:v>
                </c:pt>
                <c:pt idx="2">
                  <c:v>6.8</c:v>
                </c:pt>
                <c:pt idx="3">
                  <c:v>7</c:v>
                </c:pt>
                <c:pt idx="4">
                  <c:v>7.3</c:v>
                </c:pt>
                <c:pt idx="5">
                  <c:v>3.7</c:v>
                </c:pt>
              </c:numCache>
            </c:numRef>
          </c:val>
          <c:smooth val="0"/>
          <c:extLst xmlns:c16r2="http://schemas.microsoft.com/office/drawing/2015/06/chart">
            <c:ext xmlns:c16="http://schemas.microsoft.com/office/drawing/2014/chart" uri="{C3380CC4-5D6E-409C-BE32-E72D297353CC}">
              <c16:uniqueId val="{00000003-03BD-401C-8CC2-AA2FB7822A72}"/>
            </c:ext>
          </c:extLst>
        </c:ser>
        <c:dLbls>
          <c:showLegendKey val="0"/>
          <c:showVal val="0"/>
          <c:showCatName val="0"/>
          <c:showSerName val="0"/>
          <c:showPercent val="0"/>
          <c:showBubbleSize val="0"/>
        </c:dLbls>
        <c:marker val="1"/>
        <c:smooth val="0"/>
        <c:axId val="459057416"/>
        <c:axId val="459054280"/>
      </c:lineChart>
      <c:catAx>
        <c:axId val="459052712"/>
        <c:scaling>
          <c:orientation val="minMax"/>
        </c:scaling>
        <c:delete val="0"/>
        <c:axPos val="b"/>
        <c:numFmt formatCode="General" sourceLinked="1"/>
        <c:majorTickMark val="out"/>
        <c:minorTickMark val="none"/>
        <c:tickLblPos val="nextTo"/>
        <c:txPr>
          <a:bodyPr/>
          <a:lstStyle/>
          <a:p>
            <a:pPr>
              <a:defRPr sz="800"/>
            </a:pPr>
            <a:endParaRPr lang="ru-RU"/>
          </a:p>
        </c:txPr>
        <c:crossAx val="459053104"/>
        <c:crosses val="autoZero"/>
        <c:auto val="1"/>
        <c:lblAlgn val="ctr"/>
        <c:lblOffset val="100"/>
        <c:noMultiLvlLbl val="0"/>
      </c:catAx>
      <c:valAx>
        <c:axId val="459053104"/>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52712"/>
        <c:crosses val="autoZero"/>
        <c:crossBetween val="between"/>
      </c:valAx>
      <c:valAx>
        <c:axId val="459054280"/>
        <c:scaling>
          <c:orientation val="minMax"/>
        </c:scaling>
        <c:delete val="0"/>
        <c:axPos val="r"/>
        <c:numFmt formatCode="#,##0.0" sourceLinked="1"/>
        <c:majorTickMark val="out"/>
        <c:minorTickMark val="none"/>
        <c:tickLblPos val="nextTo"/>
        <c:txPr>
          <a:bodyPr/>
          <a:lstStyle/>
          <a:p>
            <a:pPr>
              <a:defRPr sz="600"/>
            </a:pPr>
            <a:endParaRPr lang="ru-RU"/>
          </a:p>
        </c:txPr>
        <c:crossAx val="459057416"/>
        <c:crosses val="max"/>
        <c:crossBetween val="between"/>
      </c:valAx>
      <c:catAx>
        <c:axId val="459057416"/>
        <c:scaling>
          <c:orientation val="minMax"/>
        </c:scaling>
        <c:delete val="1"/>
        <c:axPos val="b"/>
        <c:numFmt formatCode="General" sourceLinked="1"/>
        <c:majorTickMark val="out"/>
        <c:minorTickMark val="none"/>
        <c:tickLblPos val="nextTo"/>
        <c:crossAx val="459054280"/>
        <c:crosses val="autoZero"/>
        <c:auto val="1"/>
        <c:lblAlgn val="ctr"/>
        <c:lblOffset val="100"/>
        <c:noMultiLvlLbl val="0"/>
      </c:catAx>
    </c:plotArea>
    <c:legend>
      <c:legendPos val="r"/>
      <c:layout>
        <c:manualLayout>
          <c:xMode val="edge"/>
          <c:yMode val="edge"/>
          <c:x val="7.583108658553688E-3"/>
          <c:y val="0.87771962294242967"/>
          <c:w val="0.99241677027213704"/>
          <c:h val="0.1222804518353486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Лист1!$A$634</c:f>
              <c:strCache>
                <c:ptCount val="1"/>
                <c:pt idx="0">
                  <c:v>кількість нових випадків ТБ</c:v>
                </c:pt>
              </c:strCache>
            </c:strRef>
          </c:tx>
          <c:spPr>
            <a:solidFill>
              <a:srgbClr val="FF9933"/>
            </a:solidFill>
            <a:ln>
              <a:noFill/>
            </a:ln>
            <a:effectLst/>
          </c:spPr>
          <c:invertIfNegative val="0"/>
          <c:dLbls>
            <c:dLbl>
              <c:idx val="0"/>
              <c:layout>
                <c:manualLayout>
                  <c:x val="-1.990049751243781E-3"/>
                  <c:y val="0.2453703703703703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1B3-474D-8317-9F2F9311B938}"/>
                </c:ext>
                <c:ext xmlns:c15="http://schemas.microsoft.com/office/drawing/2012/chart" uri="{CE6537A1-D6FC-4f65-9D91-7224C49458BB}"/>
              </c:extLst>
            </c:dLbl>
            <c:dLbl>
              <c:idx val="1"/>
              <c:layout>
                <c:manualLayout>
                  <c:x val="-1.990049751243781E-3"/>
                  <c:y val="0.3425925925925926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1B3-474D-8317-9F2F9311B938}"/>
                </c:ext>
                <c:ext xmlns:c15="http://schemas.microsoft.com/office/drawing/2012/chart" uri="{CE6537A1-D6FC-4f65-9D91-7224C49458BB}"/>
              </c:extLst>
            </c:dLbl>
            <c:dLbl>
              <c:idx val="2"/>
              <c:layout>
                <c:manualLayout>
                  <c:x val="3.9800995024875619E-3"/>
                  <c:y val="0.3472222222222221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1B3-474D-8317-9F2F9311B938}"/>
                </c:ext>
                <c:ext xmlns:c15="http://schemas.microsoft.com/office/drawing/2012/chart" uri="{CE6537A1-D6FC-4f65-9D91-7224C49458BB}"/>
              </c:extLst>
            </c:dLbl>
            <c:dLbl>
              <c:idx val="3"/>
              <c:layout>
                <c:manualLayout>
                  <c:x val="0"/>
                  <c:y val="0.3935185185185185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1B3-474D-8317-9F2F9311B938}"/>
                </c:ext>
                <c:ext xmlns:c15="http://schemas.microsoft.com/office/drawing/2012/chart" uri="{CE6537A1-D6FC-4f65-9D91-7224C49458BB}"/>
              </c:extLst>
            </c:dLbl>
            <c:dLbl>
              <c:idx val="4"/>
              <c:layout>
                <c:manualLayout>
                  <c:x val="1.9900497512436353E-3"/>
                  <c:y val="0.356481481481481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1B3-474D-8317-9F2F9311B93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Лист1!$B$633:$F$633</c:f>
              <c:numCache>
                <c:formatCode>General</c:formatCode>
                <c:ptCount val="5"/>
                <c:pt idx="0">
                  <c:v>2014</c:v>
                </c:pt>
                <c:pt idx="1">
                  <c:v>2015</c:v>
                </c:pt>
                <c:pt idx="2">
                  <c:v>2016</c:v>
                </c:pt>
                <c:pt idx="3">
                  <c:v>2017</c:v>
                </c:pt>
                <c:pt idx="4">
                  <c:v>2018</c:v>
                </c:pt>
              </c:numCache>
            </c:numRef>
          </c:cat>
          <c:val>
            <c:numRef>
              <c:f>Лист1!$B$634:$F$634</c:f>
              <c:numCache>
                <c:formatCode>General</c:formatCode>
                <c:ptCount val="5"/>
                <c:pt idx="0">
                  <c:v>470</c:v>
                </c:pt>
                <c:pt idx="1">
                  <c:v>563</c:v>
                </c:pt>
                <c:pt idx="2">
                  <c:v>561</c:v>
                </c:pt>
                <c:pt idx="3">
                  <c:v>605</c:v>
                </c:pt>
                <c:pt idx="4">
                  <c:v>572</c:v>
                </c:pt>
              </c:numCache>
            </c:numRef>
          </c:val>
          <c:extLst xmlns:c16r2="http://schemas.microsoft.com/office/drawing/2015/06/chart">
            <c:ext xmlns:c16="http://schemas.microsoft.com/office/drawing/2014/chart" uri="{C3380CC4-5D6E-409C-BE32-E72D297353CC}">
              <c16:uniqueId val="{00000005-11B3-474D-8317-9F2F9311B938}"/>
            </c:ext>
          </c:extLst>
        </c:ser>
        <c:dLbls>
          <c:showLegendKey val="0"/>
          <c:showVal val="0"/>
          <c:showCatName val="0"/>
          <c:showSerName val="0"/>
          <c:showPercent val="0"/>
          <c:showBubbleSize val="0"/>
        </c:dLbls>
        <c:gapWidth val="219"/>
        <c:overlap val="-27"/>
        <c:axId val="1097078592"/>
        <c:axId val="1097082904"/>
      </c:barChart>
      <c:lineChart>
        <c:grouping val="standard"/>
        <c:varyColors val="0"/>
        <c:ser>
          <c:idx val="1"/>
          <c:order val="1"/>
          <c:tx>
            <c:strRef>
              <c:f>Лист1!$A$635</c:f>
              <c:strCache>
                <c:ptCount val="1"/>
                <c:pt idx="0">
                  <c:v>% дітей</c:v>
                </c:pt>
              </c:strCache>
            </c:strRef>
          </c:tx>
          <c:spPr>
            <a:ln w="28575" cap="rnd">
              <a:solidFill>
                <a:srgbClr val="0070C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Лист1!$B$633:$F$633</c:f>
              <c:numCache>
                <c:formatCode>General</c:formatCode>
                <c:ptCount val="5"/>
                <c:pt idx="0">
                  <c:v>2014</c:v>
                </c:pt>
                <c:pt idx="1">
                  <c:v>2015</c:v>
                </c:pt>
                <c:pt idx="2">
                  <c:v>2016</c:v>
                </c:pt>
                <c:pt idx="3">
                  <c:v>2017</c:v>
                </c:pt>
                <c:pt idx="4">
                  <c:v>2018</c:v>
                </c:pt>
              </c:numCache>
            </c:numRef>
          </c:cat>
          <c:val>
            <c:numRef>
              <c:f>Лист1!$B$635:$F$635</c:f>
              <c:numCache>
                <c:formatCode>General</c:formatCode>
                <c:ptCount val="5"/>
                <c:pt idx="0">
                  <c:v>1.8</c:v>
                </c:pt>
                <c:pt idx="1">
                  <c:v>2.2999999999999998</c:v>
                </c:pt>
                <c:pt idx="2">
                  <c:v>2.4</c:v>
                </c:pt>
                <c:pt idx="3">
                  <c:v>2.8</c:v>
                </c:pt>
                <c:pt idx="4">
                  <c:v>2.7</c:v>
                </c:pt>
              </c:numCache>
            </c:numRef>
          </c:val>
          <c:smooth val="0"/>
          <c:extLst xmlns:c16r2="http://schemas.microsoft.com/office/drawing/2015/06/chart">
            <c:ext xmlns:c16="http://schemas.microsoft.com/office/drawing/2014/chart" uri="{C3380CC4-5D6E-409C-BE32-E72D297353CC}">
              <c16:uniqueId val="{00000006-11B3-474D-8317-9F2F9311B938}"/>
            </c:ext>
          </c:extLst>
        </c:ser>
        <c:dLbls>
          <c:showLegendKey val="0"/>
          <c:showVal val="0"/>
          <c:showCatName val="0"/>
          <c:showSerName val="0"/>
          <c:showPercent val="0"/>
          <c:showBubbleSize val="0"/>
        </c:dLbls>
        <c:marker val="1"/>
        <c:smooth val="0"/>
        <c:axId val="1097075456"/>
        <c:axId val="1097075848"/>
      </c:lineChart>
      <c:catAx>
        <c:axId val="109707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97082904"/>
        <c:crosses val="autoZero"/>
        <c:auto val="1"/>
        <c:lblAlgn val="ctr"/>
        <c:lblOffset val="100"/>
        <c:noMultiLvlLbl val="0"/>
      </c:catAx>
      <c:valAx>
        <c:axId val="1097082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solidFill>
            <a:sysClr val="window" lastClr="FFFFFF"/>
          </a:solid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8592"/>
        <c:crosses val="autoZero"/>
        <c:crossBetween val="between"/>
      </c:valAx>
      <c:valAx>
        <c:axId val="1097075848"/>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5456"/>
        <c:crosses val="max"/>
        <c:crossBetween val="between"/>
      </c:valAx>
      <c:catAx>
        <c:axId val="1097075456"/>
        <c:scaling>
          <c:orientation val="minMax"/>
        </c:scaling>
        <c:delete val="1"/>
        <c:axPos val="b"/>
        <c:numFmt formatCode="General" sourceLinked="1"/>
        <c:majorTickMark val="out"/>
        <c:minorTickMark val="none"/>
        <c:tickLblPos val="nextTo"/>
        <c:crossAx val="10970758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185238702276489E-2"/>
          <c:y val="2.8252580955273481E-2"/>
          <c:w val="0.83577318460192473"/>
          <c:h val="0.61803374520528198"/>
        </c:manualLayout>
      </c:layout>
      <c:barChart>
        <c:barDir val="col"/>
        <c:grouping val="clustered"/>
        <c:varyColors val="0"/>
        <c:ser>
          <c:idx val="0"/>
          <c:order val="0"/>
          <c:tx>
            <c:strRef>
              <c:f>Суми!$B$52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Суми!$C$51:$H$51</c:f>
              <c:numCache>
                <c:formatCode>General</c:formatCode>
                <c:ptCount val="6"/>
                <c:pt idx="0">
                  <c:v>2013</c:v>
                </c:pt>
                <c:pt idx="1">
                  <c:v>2014</c:v>
                </c:pt>
                <c:pt idx="2">
                  <c:v>2015</c:v>
                </c:pt>
                <c:pt idx="3">
                  <c:v>2016</c:v>
                </c:pt>
                <c:pt idx="4">
                  <c:v>2017</c:v>
                </c:pt>
                <c:pt idx="5">
                  <c:v>2018</c:v>
                </c:pt>
              </c:numCache>
            </c:numRef>
          </c:cat>
          <c:val>
            <c:numRef>
              <c:f>Суми!$C$52:$H$52</c:f>
              <c:numCache>
                <c:formatCode>General</c:formatCode>
                <c:ptCount val="6"/>
                <c:pt idx="0">
                  <c:v>173</c:v>
                </c:pt>
                <c:pt idx="1">
                  <c:v>166</c:v>
                </c:pt>
                <c:pt idx="2">
                  <c:v>210</c:v>
                </c:pt>
                <c:pt idx="3">
                  <c:v>153</c:v>
                </c:pt>
                <c:pt idx="4">
                  <c:v>158</c:v>
                </c:pt>
                <c:pt idx="5">
                  <c:v>142</c:v>
                </c:pt>
              </c:numCache>
            </c:numRef>
          </c:val>
          <c:extLst xmlns:c16r2="http://schemas.microsoft.com/office/drawing/2015/06/chart">
            <c:ext xmlns:c16="http://schemas.microsoft.com/office/drawing/2014/chart" uri="{C3380CC4-5D6E-409C-BE32-E72D297353CC}">
              <c16:uniqueId val="{00000000-0362-4B0E-93F2-BE1E542D5744}"/>
            </c:ext>
          </c:extLst>
        </c:ser>
        <c:ser>
          <c:idx val="1"/>
          <c:order val="1"/>
          <c:tx>
            <c:strRef>
              <c:f>Суми!$B$53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Суми!$C$51:$H$51</c:f>
              <c:numCache>
                <c:formatCode>General</c:formatCode>
                <c:ptCount val="6"/>
                <c:pt idx="0">
                  <c:v>2013</c:v>
                </c:pt>
                <c:pt idx="1">
                  <c:v>2014</c:v>
                </c:pt>
                <c:pt idx="2">
                  <c:v>2015</c:v>
                </c:pt>
                <c:pt idx="3">
                  <c:v>2016</c:v>
                </c:pt>
                <c:pt idx="4">
                  <c:v>2017</c:v>
                </c:pt>
                <c:pt idx="5">
                  <c:v>2018</c:v>
                </c:pt>
              </c:numCache>
            </c:numRef>
          </c:cat>
          <c:val>
            <c:numRef>
              <c:f>Суми!$C$53:$H$53</c:f>
              <c:numCache>
                <c:formatCode>General</c:formatCode>
                <c:ptCount val="6"/>
                <c:pt idx="0">
                  <c:v>178</c:v>
                </c:pt>
                <c:pt idx="1">
                  <c:v>160</c:v>
                </c:pt>
                <c:pt idx="2">
                  <c:v>210</c:v>
                </c:pt>
                <c:pt idx="3">
                  <c:v>171</c:v>
                </c:pt>
                <c:pt idx="4">
                  <c:v>190</c:v>
                </c:pt>
                <c:pt idx="5">
                  <c:v>175</c:v>
                </c:pt>
              </c:numCache>
            </c:numRef>
          </c:val>
          <c:extLst xmlns:c16r2="http://schemas.microsoft.com/office/drawing/2015/06/chart">
            <c:ext xmlns:c16="http://schemas.microsoft.com/office/drawing/2014/chart" uri="{C3380CC4-5D6E-409C-BE32-E72D297353CC}">
              <c16:uniqueId val="{00000001-0362-4B0E-93F2-BE1E542D5744}"/>
            </c:ext>
          </c:extLst>
        </c:ser>
        <c:dLbls>
          <c:showLegendKey val="0"/>
          <c:showVal val="0"/>
          <c:showCatName val="0"/>
          <c:showSerName val="0"/>
          <c:showPercent val="0"/>
          <c:showBubbleSize val="0"/>
        </c:dLbls>
        <c:gapWidth val="150"/>
        <c:axId val="459068392"/>
        <c:axId val="459076624"/>
      </c:barChart>
      <c:lineChart>
        <c:grouping val="standard"/>
        <c:varyColors val="0"/>
        <c:ser>
          <c:idx val="2"/>
          <c:order val="2"/>
          <c:tx>
            <c:strRef>
              <c:f>Суми!$B$54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Суми!$C$51:$H$51</c:f>
              <c:numCache>
                <c:formatCode>General</c:formatCode>
                <c:ptCount val="6"/>
                <c:pt idx="0">
                  <c:v>2013</c:v>
                </c:pt>
                <c:pt idx="1">
                  <c:v>2014</c:v>
                </c:pt>
                <c:pt idx="2">
                  <c:v>2015</c:v>
                </c:pt>
                <c:pt idx="3">
                  <c:v>2016</c:v>
                </c:pt>
                <c:pt idx="4">
                  <c:v>2017</c:v>
                </c:pt>
                <c:pt idx="5">
                  <c:v>2018</c:v>
                </c:pt>
              </c:numCache>
            </c:numRef>
          </c:cat>
          <c:val>
            <c:numRef>
              <c:f>Суми!$C$54:$H$54</c:f>
              <c:numCache>
                <c:formatCode>0%</c:formatCode>
                <c:ptCount val="6"/>
                <c:pt idx="0">
                  <c:v>1.0289017341040463</c:v>
                </c:pt>
                <c:pt idx="1">
                  <c:v>0.96385542168674698</c:v>
                </c:pt>
                <c:pt idx="2">
                  <c:v>1</c:v>
                </c:pt>
                <c:pt idx="3">
                  <c:v>1.1176470588235294</c:v>
                </c:pt>
                <c:pt idx="4">
                  <c:v>1.2025316455696202</c:v>
                </c:pt>
                <c:pt idx="5">
                  <c:v>1.23</c:v>
                </c:pt>
              </c:numCache>
            </c:numRef>
          </c:val>
          <c:smooth val="0"/>
          <c:extLst xmlns:c16r2="http://schemas.microsoft.com/office/drawing/2015/06/chart">
            <c:ext xmlns:c16="http://schemas.microsoft.com/office/drawing/2014/chart" uri="{C3380CC4-5D6E-409C-BE32-E72D297353CC}">
              <c16:uniqueId val="{00000002-0362-4B0E-93F2-BE1E542D5744}"/>
            </c:ext>
          </c:extLst>
        </c:ser>
        <c:dLbls>
          <c:showLegendKey val="0"/>
          <c:showVal val="0"/>
          <c:showCatName val="0"/>
          <c:showSerName val="0"/>
          <c:showPercent val="0"/>
          <c:showBubbleSize val="0"/>
        </c:dLbls>
        <c:marker val="1"/>
        <c:smooth val="0"/>
        <c:axId val="459068000"/>
        <c:axId val="459066040"/>
      </c:lineChart>
      <c:catAx>
        <c:axId val="459068392"/>
        <c:scaling>
          <c:orientation val="minMax"/>
        </c:scaling>
        <c:delete val="0"/>
        <c:axPos val="b"/>
        <c:numFmt formatCode="General" sourceLinked="1"/>
        <c:majorTickMark val="out"/>
        <c:minorTickMark val="none"/>
        <c:tickLblPos val="nextTo"/>
        <c:txPr>
          <a:bodyPr/>
          <a:lstStyle/>
          <a:p>
            <a:pPr>
              <a:defRPr sz="800"/>
            </a:pPr>
            <a:endParaRPr lang="ru-RU"/>
          </a:p>
        </c:txPr>
        <c:crossAx val="459076624"/>
        <c:crosses val="autoZero"/>
        <c:auto val="1"/>
        <c:lblAlgn val="ctr"/>
        <c:lblOffset val="100"/>
        <c:noMultiLvlLbl val="0"/>
      </c:catAx>
      <c:valAx>
        <c:axId val="459076624"/>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68392"/>
        <c:crosses val="autoZero"/>
        <c:crossBetween val="between"/>
      </c:valAx>
      <c:valAx>
        <c:axId val="459066040"/>
        <c:scaling>
          <c:orientation val="minMax"/>
          <c:min val="0"/>
        </c:scaling>
        <c:delete val="0"/>
        <c:axPos val="r"/>
        <c:numFmt formatCode="0%" sourceLinked="1"/>
        <c:majorTickMark val="out"/>
        <c:minorTickMark val="none"/>
        <c:tickLblPos val="nextTo"/>
        <c:txPr>
          <a:bodyPr/>
          <a:lstStyle/>
          <a:p>
            <a:pPr>
              <a:defRPr sz="600"/>
            </a:pPr>
            <a:endParaRPr lang="ru-RU"/>
          </a:p>
        </c:txPr>
        <c:crossAx val="459068000"/>
        <c:crosses val="max"/>
        <c:crossBetween val="between"/>
      </c:valAx>
      <c:catAx>
        <c:axId val="459068000"/>
        <c:scaling>
          <c:orientation val="minMax"/>
        </c:scaling>
        <c:delete val="1"/>
        <c:axPos val="b"/>
        <c:numFmt formatCode="General" sourceLinked="1"/>
        <c:majorTickMark val="out"/>
        <c:minorTickMark val="none"/>
        <c:tickLblPos val="nextTo"/>
        <c:crossAx val="459066040"/>
        <c:crosses val="autoZero"/>
        <c:auto val="1"/>
        <c:lblAlgn val="ctr"/>
        <c:lblOffset val="100"/>
        <c:noMultiLvlLbl val="0"/>
      </c:catAx>
    </c:plotArea>
    <c:legend>
      <c:legendPos val="r"/>
      <c:layout>
        <c:manualLayout>
          <c:xMode val="edge"/>
          <c:yMode val="edge"/>
          <c:x val="0"/>
          <c:y val="0.75955700409202653"/>
          <c:w val="1"/>
          <c:h val="0.2376871380395863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4989235138932406"/>
        </c:manualLayout>
      </c:layout>
      <c:bar3DChart>
        <c:barDir val="col"/>
        <c:grouping val="percentStacked"/>
        <c:varyColors val="0"/>
        <c:ser>
          <c:idx val="0"/>
          <c:order val="0"/>
          <c:tx>
            <c:strRef>
              <c:f>Суми!$C$24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Суми!$C$25:$C$29</c:f>
              <c:numCache>
                <c:formatCode>0.0%</c:formatCode>
                <c:ptCount val="5"/>
                <c:pt idx="0">
                  <c:v>0.19900000000000001</c:v>
                </c:pt>
                <c:pt idx="1">
                  <c:v>0.17699999999999999</c:v>
                </c:pt>
                <c:pt idx="2">
                  <c:v>0.182</c:v>
                </c:pt>
                <c:pt idx="3">
                  <c:v>0.154</c:v>
                </c:pt>
                <c:pt idx="4">
                  <c:v>0.35799999999999998</c:v>
                </c:pt>
              </c:numCache>
            </c:numRef>
          </c:val>
          <c:extLst xmlns:c16r2="http://schemas.microsoft.com/office/drawing/2015/06/chart">
            <c:ext xmlns:c16="http://schemas.microsoft.com/office/drawing/2014/chart" uri="{C3380CC4-5D6E-409C-BE32-E72D297353CC}">
              <c16:uniqueId val="{00000000-EA5B-48DC-B195-561AE4D00958}"/>
            </c:ext>
          </c:extLst>
        </c:ser>
        <c:ser>
          <c:idx val="1"/>
          <c:order val="1"/>
          <c:tx>
            <c:strRef>
              <c:f>Суми!$D$24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Суми!$D$25:$D$29</c:f>
              <c:numCache>
                <c:formatCode>0.0%</c:formatCode>
                <c:ptCount val="5"/>
                <c:pt idx="0">
                  <c:v>0.59299999999999997</c:v>
                </c:pt>
                <c:pt idx="1">
                  <c:v>0.61899999999999999</c:v>
                </c:pt>
                <c:pt idx="2">
                  <c:v>0.63200000000000001</c:v>
                </c:pt>
                <c:pt idx="3">
                  <c:v>0.55100000000000005</c:v>
                </c:pt>
                <c:pt idx="4">
                  <c:v>0.40300000000000002</c:v>
                </c:pt>
              </c:numCache>
            </c:numRef>
          </c:val>
          <c:extLst xmlns:c16r2="http://schemas.microsoft.com/office/drawing/2015/06/chart">
            <c:ext xmlns:c16="http://schemas.microsoft.com/office/drawing/2014/chart" uri="{C3380CC4-5D6E-409C-BE32-E72D297353CC}">
              <c16:uniqueId val="{00000001-EA5B-48DC-B195-561AE4D00958}"/>
            </c:ext>
          </c:extLst>
        </c:ser>
        <c:ser>
          <c:idx val="2"/>
          <c:order val="2"/>
          <c:tx>
            <c:strRef>
              <c:f>Суми!$E$24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Суми!$E$25:$E$29</c:f>
              <c:numCache>
                <c:formatCode>0.0%</c:formatCode>
                <c:ptCount val="5"/>
                <c:pt idx="0">
                  <c:v>7.4999999999999997E-2</c:v>
                </c:pt>
                <c:pt idx="1">
                  <c:v>7.6999999999999999E-2</c:v>
                </c:pt>
                <c:pt idx="2">
                  <c:v>6.7000000000000004E-2</c:v>
                </c:pt>
                <c:pt idx="3">
                  <c:v>0.128</c:v>
                </c:pt>
                <c:pt idx="4">
                  <c:v>0.06</c:v>
                </c:pt>
              </c:numCache>
            </c:numRef>
          </c:val>
          <c:extLst xmlns:c16r2="http://schemas.microsoft.com/office/drawing/2015/06/chart">
            <c:ext xmlns:c16="http://schemas.microsoft.com/office/drawing/2014/chart" uri="{C3380CC4-5D6E-409C-BE32-E72D297353CC}">
              <c16:uniqueId val="{00000002-EA5B-48DC-B195-561AE4D00958}"/>
            </c:ext>
          </c:extLst>
        </c:ser>
        <c:ser>
          <c:idx val="3"/>
          <c:order val="3"/>
          <c:tx>
            <c:strRef>
              <c:f>Суми!$F$24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Суми!$F$25:$F$29</c:f>
              <c:numCache>
                <c:formatCode>0.0%</c:formatCode>
                <c:ptCount val="5"/>
                <c:pt idx="0">
                  <c:v>0.10299999999999999</c:v>
                </c:pt>
                <c:pt idx="1">
                  <c:v>0.107</c:v>
                </c:pt>
                <c:pt idx="2">
                  <c:v>0.105</c:v>
                </c:pt>
                <c:pt idx="3">
                  <c:v>0.115</c:v>
                </c:pt>
                <c:pt idx="4">
                  <c:v>7.4999999999999997E-2</c:v>
                </c:pt>
              </c:numCache>
            </c:numRef>
          </c:val>
          <c:extLst xmlns:c16r2="http://schemas.microsoft.com/office/drawing/2015/06/chart">
            <c:ext xmlns:c16="http://schemas.microsoft.com/office/drawing/2014/chart" uri="{C3380CC4-5D6E-409C-BE32-E72D297353CC}">
              <c16:uniqueId val="{00000003-EA5B-48DC-B195-561AE4D00958}"/>
            </c:ext>
          </c:extLst>
        </c:ser>
        <c:ser>
          <c:idx val="4"/>
          <c:order val="4"/>
          <c:tx>
            <c:strRef>
              <c:f>Суми!$G$24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Суми!$G$25:$G$29</c:f>
              <c:numCache>
                <c:formatCode>0.0%</c:formatCode>
                <c:ptCount val="5"/>
                <c:pt idx="0">
                  <c:v>2.7E-2</c:v>
                </c:pt>
                <c:pt idx="1">
                  <c:v>1.6E-2</c:v>
                </c:pt>
                <c:pt idx="2">
                  <c:v>1.4E-2</c:v>
                </c:pt>
                <c:pt idx="3">
                  <c:v>2.5999999999999999E-2</c:v>
                </c:pt>
                <c:pt idx="4">
                  <c:v>0.104</c:v>
                </c:pt>
              </c:numCache>
            </c:numRef>
          </c:val>
          <c:extLst xmlns:c16r2="http://schemas.microsoft.com/office/drawing/2015/06/chart">
            <c:ext xmlns:c16="http://schemas.microsoft.com/office/drawing/2014/chart" uri="{C3380CC4-5D6E-409C-BE32-E72D297353CC}">
              <c16:uniqueId val="{00000004-EA5B-48DC-B195-561AE4D00958}"/>
            </c:ext>
          </c:extLst>
        </c:ser>
        <c:ser>
          <c:idx val="5"/>
          <c:order val="5"/>
          <c:tx>
            <c:strRef>
              <c:f>Суми!$H$24</c:f>
              <c:strCache>
                <c:ptCount val="1"/>
                <c:pt idx="0">
                  <c:v>Вибув/Переведений</c:v>
                </c:pt>
              </c:strCache>
            </c:strRef>
          </c:tx>
          <c:invertIfNegative val="0"/>
          <c:dLbls>
            <c:dLbl>
              <c:idx val="0"/>
              <c:layout>
                <c:manualLayout>
                  <c:x val="0"/>
                  <c:y val="-2.56705029245676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A5B-48DC-B195-561AE4D00958}"/>
                </c:ext>
                <c:ext xmlns:c15="http://schemas.microsoft.com/office/drawing/2012/chart" uri="{CE6537A1-D6FC-4f65-9D91-7224C49458BB}"/>
              </c:extLst>
            </c:dLbl>
            <c:dLbl>
              <c:idx val="1"/>
              <c:layout>
                <c:manualLayout>
                  <c:x val="0"/>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A5B-48DC-B195-561AE4D00958}"/>
                </c:ext>
                <c:ext xmlns:c15="http://schemas.microsoft.com/office/drawing/2012/chart" uri="{CE6537A1-D6FC-4f65-9D91-7224C49458BB}"/>
              </c:extLst>
            </c:dLbl>
            <c:dLbl>
              <c:idx val="2"/>
              <c:layout>
                <c:manualLayout>
                  <c:x val="0"/>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A5B-48DC-B195-561AE4D00958}"/>
                </c:ext>
                <c:ext xmlns:c15="http://schemas.microsoft.com/office/drawing/2012/chart" uri="{CE6537A1-D6FC-4f65-9D91-7224C49458BB}"/>
              </c:extLst>
            </c:dLbl>
            <c:dLbl>
              <c:idx val="3"/>
              <c:layout>
                <c:manualLayout>
                  <c:x val="0"/>
                  <c:y val="-3.20881286557095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A5B-48DC-B195-561AE4D00958}"/>
                </c:ext>
                <c:ext xmlns:c15="http://schemas.microsoft.com/office/drawing/2012/chart" uri="{CE6537A1-D6FC-4f65-9D91-7224C49458BB}"/>
              </c:extLst>
            </c:dLbl>
            <c:dLbl>
              <c:idx val="4"/>
              <c:layout>
                <c:manualLayout>
                  <c:x val="0"/>
                  <c:y val="-2.56705029245676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A5B-48DC-B195-561AE4D00958}"/>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Суми!$B$25:$B$29</c:f>
              <c:strCache>
                <c:ptCount val="5"/>
                <c:pt idx="0">
                  <c:v>ВДТБ+РТБ+Інші</c:v>
                </c:pt>
                <c:pt idx="1">
                  <c:v>ВДТБ+РТБ</c:v>
                </c:pt>
                <c:pt idx="2">
                  <c:v>ВДТБ</c:v>
                </c:pt>
                <c:pt idx="3">
                  <c:v>РТБ</c:v>
                </c:pt>
                <c:pt idx="4">
                  <c:v>Інші</c:v>
                </c:pt>
              </c:strCache>
            </c:strRef>
          </c:cat>
          <c:val>
            <c:numRef>
              <c:f>Суми!$H$25:$H$29</c:f>
              <c:numCache>
                <c:formatCode>0.0%</c:formatCode>
                <c:ptCount val="5"/>
                <c:pt idx="0">
                  <c:v>3.0000000000000001E-3</c:v>
                </c:pt>
                <c:pt idx="1">
                  <c:v>4.0000000000000001E-3</c:v>
                </c:pt>
                <c:pt idx="2">
                  <c:v>0</c:v>
                </c:pt>
                <c:pt idx="3">
                  <c:v>2.5999999999999999E-2</c:v>
                </c:pt>
                <c:pt idx="4">
                  <c:v>0</c:v>
                </c:pt>
              </c:numCache>
            </c:numRef>
          </c:val>
          <c:extLst xmlns:c16r2="http://schemas.microsoft.com/office/drawing/2015/06/chart">
            <c:ext xmlns:c16="http://schemas.microsoft.com/office/drawing/2014/chart" uri="{C3380CC4-5D6E-409C-BE32-E72D297353CC}">
              <c16:uniqueId val="{0000000A-EA5B-48DC-B195-561AE4D00958}"/>
            </c:ext>
          </c:extLst>
        </c:ser>
        <c:dLbls>
          <c:showLegendKey val="0"/>
          <c:showVal val="0"/>
          <c:showCatName val="0"/>
          <c:showSerName val="0"/>
          <c:showPercent val="0"/>
          <c:showBubbleSize val="0"/>
        </c:dLbls>
        <c:gapWidth val="150"/>
        <c:shape val="box"/>
        <c:axId val="459069568"/>
        <c:axId val="459070352"/>
        <c:axId val="0"/>
      </c:bar3DChart>
      <c:catAx>
        <c:axId val="459069568"/>
        <c:scaling>
          <c:orientation val="minMax"/>
        </c:scaling>
        <c:delete val="0"/>
        <c:axPos val="b"/>
        <c:numFmt formatCode="General" sourceLinked="0"/>
        <c:majorTickMark val="out"/>
        <c:minorTickMark val="none"/>
        <c:tickLblPos val="nextTo"/>
        <c:txPr>
          <a:bodyPr anchor="ctr" anchorCtr="1"/>
          <a:lstStyle/>
          <a:p>
            <a:pPr>
              <a:defRPr sz="500"/>
            </a:pPr>
            <a:endParaRPr lang="ru-RU"/>
          </a:p>
        </c:txPr>
        <c:crossAx val="459070352"/>
        <c:crosses val="autoZero"/>
        <c:auto val="1"/>
        <c:lblAlgn val="ctr"/>
        <c:lblOffset val="100"/>
        <c:noMultiLvlLbl val="0"/>
      </c:catAx>
      <c:valAx>
        <c:axId val="459070352"/>
        <c:scaling>
          <c:orientation val="minMax"/>
        </c:scaling>
        <c:delete val="1"/>
        <c:axPos val="l"/>
        <c:numFmt formatCode="0%" sourceLinked="1"/>
        <c:majorTickMark val="out"/>
        <c:minorTickMark val="none"/>
        <c:tickLblPos val="nextTo"/>
        <c:crossAx val="459069568"/>
        <c:crosses val="autoZero"/>
        <c:crossBetween val="between"/>
      </c:valAx>
    </c:plotArea>
    <c:legend>
      <c:legendPos val="r"/>
      <c:layout>
        <c:manualLayout>
          <c:xMode val="edge"/>
          <c:yMode val="edge"/>
          <c:x val="0"/>
          <c:y val="0.90308491605429941"/>
          <c:w val="0.99929024496937879"/>
          <c:h val="9.3440583427576357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147114577046772"/>
          <c:y val="0"/>
          <c:w val="0.30107639386781676"/>
          <c:h val="1"/>
        </c:manualLayout>
      </c:layout>
      <c:pieChart>
        <c:varyColors val="1"/>
        <c:ser>
          <c:idx val="0"/>
          <c:order val="0"/>
          <c:tx>
            <c:strRef>
              <c:f>Суми!$C$42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9D5D-4BC8-B422-A9572D87376C}"/>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9D5D-4BC8-B422-A9572D87376C}"/>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9D5D-4BC8-B422-A9572D87376C}"/>
              </c:ext>
            </c:extLst>
          </c:dPt>
          <c:dLbls>
            <c:dLbl>
              <c:idx val="1"/>
              <c:layout>
                <c:manualLayout>
                  <c:x val="1.796820464497708E-2"/>
                  <c:y val="-1.4361319064127686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9D5D-4BC8-B422-A9572D87376C}"/>
                </c:ext>
                <c:ext xmlns:c15="http://schemas.microsoft.com/office/drawing/2012/chart" uri="{CE6537A1-D6FC-4f65-9D91-7224C49458BB}"/>
              </c:extLst>
            </c:dLbl>
            <c:dLbl>
              <c:idx val="2"/>
              <c:layout>
                <c:manualLayout>
                  <c:x val="7.9787463698806058E-2"/>
                  <c:y val="-0.14064776666834145"/>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9D5D-4BC8-B422-A9572D87376C}"/>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Суми!$D$41:$I$41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Суми!$D$42:$I$42</c:f>
              <c:numCache>
                <c:formatCode>0.0</c:formatCode>
                <c:ptCount val="6"/>
                <c:pt idx="0">
                  <c:v>31.1</c:v>
                </c:pt>
                <c:pt idx="1">
                  <c:v>23</c:v>
                </c:pt>
                <c:pt idx="2">
                  <c:v>12.2</c:v>
                </c:pt>
                <c:pt idx="3">
                  <c:v>17.5</c:v>
                </c:pt>
                <c:pt idx="4">
                  <c:v>14.8</c:v>
                </c:pt>
                <c:pt idx="5">
                  <c:v>1.4</c:v>
                </c:pt>
              </c:numCache>
            </c:numRef>
          </c:val>
          <c:extLst xmlns:c16r2="http://schemas.microsoft.com/office/drawing/2015/06/chart">
            <c:ext xmlns:c16="http://schemas.microsoft.com/office/drawing/2014/chart" uri="{C3380CC4-5D6E-409C-BE32-E72D297353CC}">
              <c16:uniqueId val="{00000006-9D5D-4BC8-B422-A9572D87376C}"/>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997793951961731"/>
          <c:y val="0"/>
          <c:w val="0.3760077274467753"/>
          <c:h val="0.99539432916310788"/>
        </c:manualLayout>
      </c:layout>
      <c:overlay val="0"/>
      <c:txPr>
        <a:bodyPr/>
        <a:lstStyle/>
        <a:p>
          <a:pPr>
            <a:defRPr sz="700"/>
          </a:pPr>
          <a:endParaRPr lang="ru-RU"/>
        </a:p>
      </c:txPr>
    </c:legend>
    <c:plotVisOnly val="1"/>
    <c:dispBlanksAs val="gap"/>
    <c:showDLblsOverMax val="0"/>
  </c:chart>
  <c:externalData r:id="rId2">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68459548587004E-2"/>
          <c:y val="3.4955664758085675E-2"/>
          <c:w val="0.86383919597989967"/>
          <c:h val="0.71506511566722419"/>
        </c:manualLayout>
      </c:layout>
      <c:barChart>
        <c:barDir val="col"/>
        <c:grouping val="clustered"/>
        <c:varyColors val="0"/>
        <c:ser>
          <c:idx val="0"/>
          <c:order val="0"/>
          <c:tx>
            <c:strRef>
              <c:f>Тернопіль!$Q$3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Тернопіль!$R$2:$W$2</c:f>
              <c:numCache>
                <c:formatCode>General</c:formatCode>
                <c:ptCount val="6"/>
                <c:pt idx="0">
                  <c:v>2013</c:v>
                </c:pt>
                <c:pt idx="1">
                  <c:v>2014</c:v>
                </c:pt>
                <c:pt idx="2">
                  <c:v>2015</c:v>
                </c:pt>
                <c:pt idx="3">
                  <c:v>2016</c:v>
                </c:pt>
                <c:pt idx="4">
                  <c:v>2017</c:v>
                </c:pt>
                <c:pt idx="5">
                  <c:v>2018</c:v>
                </c:pt>
              </c:numCache>
            </c:numRef>
          </c:cat>
          <c:val>
            <c:numRef>
              <c:f>Тернопіль!$R$3:$W$3</c:f>
              <c:numCache>
                <c:formatCode>#,##0</c:formatCode>
                <c:ptCount val="6"/>
                <c:pt idx="0">
                  <c:v>634</c:v>
                </c:pt>
                <c:pt idx="1">
                  <c:v>617</c:v>
                </c:pt>
                <c:pt idx="2">
                  <c:v>534</c:v>
                </c:pt>
                <c:pt idx="3" formatCode="General">
                  <c:v>608</c:v>
                </c:pt>
                <c:pt idx="4">
                  <c:v>498</c:v>
                </c:pt>
                <c:pt idx="5">
                  <c:v>447</c:v>
                </c:pt>
              </c:numCache>
            </c:numRef>
          </c:val>
          <c:extLst xmlns:c16r2="http://schemas.microsoft.com/office/drawing/2015/06/chart">
            <c:ext xmlns:c16="http://schemas.microsoft.com/office/drawing/2014/chart" uri="{C3380CC4-5D6E-409C-BE32-E72D297353CC}">
              <c16:uniqueId val="{00000000-EDB2-42D1-AE49-726005D38026}"/>
            </c:ext>
          </c:extLst>
        </c:ser>
        <c:ser>
          <c:idx val="1"/>
          <c:order val="1"/>
          <c:tx>
            <c:strRef>
              <c:f>Тернопіль!$Q$4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Тернопіль!$R$2:$W$2</c:f>
              <c:numCache>
                <c:formatCode>General</c:formatCode>
                <c:ptCount val="6"/>
                <c:pt idx="0">
                  <c:v>2013</c:v>
                </c:pt>
                <c:pt idx="1">
                  <c:v>2014</c:v>
                </c:pt>
                <c:pt idx="2">
                  <c:v>2015</c:v>
                </c:pt>
                <c:pt idx="3">
                  <c:v>2016</c:v>
                </c:pt>
                <c:pt idx="4">
                  <c:v>2017</c:v>
                </c:pt>
                <c:pt idx="5">
                  <c:v>2018</c:v>
                </c:pt>
              </c:numCache>
            </c:numRef>
          </c:cat>
          <c:val>
            <c:numRef>
              <c:f>Тернопіль!$R$4:$W$4</c:f>
              <c:numCache>
                <c:formatCode>#,##0</c:formatCode>
                <c:ptCount val="6"/>
                <c:pt idx="0">
                  <c:v>18</c:v>
                </c:pt>
                <c:pt idx="1">
                  <c:v>12</c:v>
                </c:pt>
                <c:pt idx="2">
                  <c:v>28</c:v>
                </c:pt>
                <c:pt idx="3">
                  <c:v>42</c:v>
                </c:pt>
                <c:pt idx="4">
                  <c:v>28</c:v>
                </c:pt>
                <c:pt idx="5">
                  <c:v>32</c:v>
                </c:pt>
              </c:numCache>
            </c:numRef>
          </c:val>
          <c:extLst xmlns:c16r2="http://schemas.microsoft.com/office/drawing/2015/06/chart">
            <c:ext xmlns:c16="http://schemas.microsoft.com/office/drawing/2014/chart" uri="{C3380CC4-5D6E-409C-BE32-E72D297353CC}">
              <c16:uniqueId val="{00000001-EDB2-42D1-AE49-726005D38026}"/>
            </c:ext>
          </c:extLst>
        </c:ser>
        <c:dLbls>
          <c:showLegendKey val="0"/>
          <c:showVal val="0"/>
          <c:showCatName val="0"/>
          <c:showSerName val="0"/>
          <c:showPercent val="0"/>
          <c:showBubbleSize val="0"/>
        </c:dLbls>
        <c:gapWidth val="150"/>
        <c:axId val="459071920"/>
        <c:axId val="459072312"/>
      </c:barChart>
      <c:lineChart>
        <c:grouping val="standard"/>
        <c:varyColors val="0"/>
        <c:ser>
          <c:idx val="2"/>
          <c:order val="2"/>
          <c:tx>
            <c:strRef>
              <c:f>Тернопіль!$Q$5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Тернопіль!$R$2:$W$2</c:f>
              <c:numCache>
                <c:formatCode>General</c:formatCode>
                <c:ptCount val="6"/>
                <c:pt idx="0">
                  <c:v>2013</c:v>
                </c:pt>
                <c:pt idx="1">
                  <c:v>2014</c:v>
                </c:pt>
                <c:pt idx="2">
                  <c:v>2015</c:v>
                </c:pt>
                <c:pt idx="3">
                  <c:v>2016</c:v>
                </c:pt>
                <c:pt idx="4">
                  <c:v>2017</c:v>
                </c:pt>
                <c:pt idx="5">
                  <c:v>2018</c:v>
                </c:pt>
              </c:numCache>
            </c:numRef>
          </c:cat>
          <c:val>
            <c:numRef>
              <c:f>Тернопіль!$R$5:$W$5</c:f>
              <c:numCache>
                <c:formatCode>#,##0.0</c:formatCode>
                <c:ptCount val="6"/>
                <c:pt idx="0">
                  <c:v>59</c:v>
                </c:pt>
                <c:pt idx="1">
                  <c:v>57.7</c:v>
                </c:pt>
                <c:pt idx="2">
                  <c:v>50.1</c:v>
                </c:pt>
                <c:pt idx="3" formatCode="0.0">
                  <c:v>57.2</c:v>
                </c:pt>
                <c:pt idx="4">
                  <c:v>47.2</c:v>
                </c:pt>
                <c:pt idx="5">
                  <c:v>42.6</c:v>
                </c:pt>
              </c:numCache>
            </c:numRef>
          </c:val>
          <c:smooth val="0"/>
          <c:extLst xmlns:c16r2="http://schemas.microsoft.com/office/drawing/2015/06/chart">
            <c:ext xmlns:c16="http://schemas.microsoft.com/office/drawing/2014/chart" uri="{C3380CC4-5D6E-409C-BE32-E72D297353CC}">
              <c16:uniqueId val="{00000002-EDB2-42D1-AE49-726005D38026}"/>
            </c:ext>
          </c:extLst>
        </c:ser>
        <c:ser>
          <c:idx val="3"/>
          <c:order val="3"/>
          <c:tx>
            <c:strRef>
              <c:f>Тернопіль!$Q$6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Тернопіль!$R$2:$W$2</c:f>
              <c:numCache>
                <c:formatCode>General</c:formatCode>
                <c:ptCount val="6"/>
                <c:pt idx="0">
                  <c:v>2013</c:v>
                </c:pt>
                <c:pt idx="1">
                  <c:v>2014</c:v>
                </c:pt>
                <c:pt idx="2">
                  <c:v>2015</c:v>
                </c:pt>
                <c:pt idx="3">
                  <c:v>2016</c:v>
                </c:pt>
                <c:pt idx="4">
                  <c:v>2017</c:v>
                </c:pt>
                <c:pt idx="5">
                  <c:v>2018</c:v>
                </c:pt>
              </c:numCache>
            </c:numRef>
          </c:cat>
          <c:val>
            <c:numRef>
              <c:f>Тернопіль!$R$6:$W$6</c:f>
              <c:numCache>
                <c:formatCode>#,##0.0</c:formatCode>
                <c:ptCount val="6"/>
                <c:pt idx="0">
                  <c:v>1.7</c:v>
                </c:pt>
                <c:pt idx="1">
                  <c:v>1.1000000000000001</c:v>
                </c:pt>
                <c:pt idx="2">
                  <c:v>2.6</c:v>
                </c:pt>
                <c:pt idx="3">
                  <c:v>4</c:v>
                </c:pt>
                <c:pt idx="4">
                  <c:v>2.7</c:v>
                </c:pt>
                <c:pt idx="5">
                  <c:v>3.1</c:v>
                </c:pt>
              </c:numCache>
            </c:numRef>
          </c:val>
          <c:smooth val="0"/>
          <c:extLst xmlns:c16r2="http://schemas.microsoft.com/office/drawing/2015/06/chart">
            <c:ext xmlns:c16="http://schemas.microsoft.com/office/drawing/2014/chart" uri="{C3380CC4-5D6E-409C-BE32-E72D297353CC}">
              <c16:uniqueId val="{00000003-EDB2-42D1-AE49-726005D38026}"/>
            </c:ext>
          </c:extLst>
        </c:ser>
        <c:dLbls>
          <c:showLegendKey val="0"/>
          <c:showVal val="0"/>
          <c:showCatName val="0"/>
          <c:showSerName val="0"/>
          <c:showPercent val="0"/>
          <c:showBubbleSize val="0"/>
        </c:dLbls>
        <c:marker val="1"/>
        <c:smooth val="0"/>
        <c:axId val="459073488"/>
        <c:axId val="459073096"/>
      </c:lineChart>
      <c:catAx>
        <c:axId val="459071920"/>
        <c:scaling>
          <c:orientation val="minMax"/>
        </c:scaling>
        <c:delete val="0"/>
        <c:axPos val="b"/>
        <c:numFmt formatCode="General" sourceLinked="1"/>
        <c:majorTickMark val="out"/>
        <c:minorTickMark val="none"/>
        <c:tickLblPos val="nextTo"/>
        <c:txPr>
          <a:bodyPr/>
          <a:lstStyle/>
          <a:p>
            <a:pPr>
              <a:defRPr sz="800"/>
            </a:pPr>
            <a:endParaRPr lang="ru-RU"/>
          </a:p>
        </c:txPr>
        <c:crossAx val="459072312"/>
        <c:crosses val="autoZero"/>
        <c:auto val="1"/>
        <c:lblAlgn val="ctr"/>
        <c:lblOffset val="100"/>
        <c:noMultiLvlLbl val="0"/>
      </c:catAx>
      <c:valAx>
        <c:axId val="459072312"/>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71920"/>
        <c:crosses val="autoZero"/>
        <c:crossBetween val="between"/>
      </c:valAx>
      <c:valAx>
        <c:axId val="459073096"/>
        <c:scaling>
          <c:orientation val="minMax"/>
        </c:scaling>
        <c:delete val="0"/>
        <c:axPos val="r"/>
        <c:numFmt formatCode="#,##0.0" sourceLinked="1"/>
        <c:majorTickMark val="out"/>
        <c:minorTickMark val="none"/>
        <c:tickLblPos val="nextTo"/>
        <c:txPr>
          <a:bodyPr/>
          <a:lstStyle/>
          <a:p>
            <a:pPr>
              <a:defRPr sz="600"/>
            </a:pPr>
            <a:endParaRPr lang="ru-RU"/>
          </a:p>
        </c:txPr>
        <c:crossAx val="459073488"/>
        <c:crosses val="max"/>
        <c:crossBetween val="between"/>
      </c:valAx>
      <c:catAx>
        <c:axId val="459073488"/>
        <c:scaling>
          <c:orientation val="minMax"/>
        </c:scaling>
        <c:delete val="1"/>
        <c:axPos val="b"/>
        <c:numFmt formatCode="General" sourceLinked="1"/>
        <c:majorTickMark val="out"/>
        <c:minorTickMark val="none"/>
        <c:tickLblPos val="none"/>
        <c:crossAx val="459073096"/>
        <c:crosses val="autoZero"/>
        <c:auto val="1"/>
        <c:lblAlgn val="ctr"/>
        <c:lblOffset val="100"/>
        <c:noMultiLvlLbl val="0"/>
      </c:catAx>
    </c:plotArea>
    <c:legend>
      <c:legendPos val="r"/>
      <c:layout>
        <c:manualLayout>
          <c:xMode val="edge"/>
          <c:yMode val="edge"/>
          <c:x val="0"/>
          <c:y val="0.86736774848251352"/>
          <c:w val="1"/>
          <c:h val="0.1326322260357101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6845954858699E-2"/>
          <c:y val="2.8252405949256338E-2"/>
          <c:w val="0.85260317334705038"/>
          <c:h val="0.6762081718506967"/>
        </c:manualLayout>
      </c:layout>
      <c:barChart>
        <c:barDir val="col"/>
        <c:grouping val="clustered"/>
        <c:varyColors val="0"/>
        <c:ser>
          <c:idx val="0"/>
          <c:order val="0"/>
          <c:tx>
            <c:strRef>
              <c:f>Тернопіль!$B$52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Тернопіль!$C$51:$H$51</c:f>
              <c:numCache>
                <c:formatCode>General</c:formatCode>
                <c:ptCount val="6"/>
                <c:pt idx="0">
                  <c:v>2013</c:v>
                </c:pt>
                <c:pt idx="1">
                  <c:v>2014</c:v>
                </c:pt>
                <c:pt idx="2">
                  <c:v>2015</c:v>
                </c:pt>
                <c:pt idx="3">
                  <c:v>2016</c:v>
                </c:pt>
                <c:pt idx="4">
                  <c:v>2017</c:v>
                </c:pt>
                <c:pt idx="5">
                  <c:v>2018</c:v>
                </c:pt>
              </c:numCache>
            </c:numRef>
          </c:cat>
          <c:val>
            <c:numRef>
              <c:f>Тернопіль!$C$52:$H$52</c:f>
              <c:numCache>
                <c:formatCode>General</c:formatCode>
                <c:ptCount val="6"/>
                <c:pt idx="0">
                  <c:v>91</c:v>
                </c:pt>
                <c:pt idx="1">
                  <c:v>113</c:v>
                </c:pt>
                <c:pt idx="2">
                  <c:v>94</c:v>
                </c:pt>
                <c:pt idx="3">
                  <c:v>100</c:v>
                </c:pt>
                <c:pt idx="4">
                  <c:v>80</c:v>
                </c:pt>
                <c:pt idx="5">
                  <c:v>73</c:v>
                </c:pt>
              </c:numCache>
            </c:numRef>
          </c:val>
          <c:extLst xmlns:c16r2="http://schemas.microsoft.com/office/drawing/2015/06/chart">
            <c:ext xmlns:c16="http://schemas.microsoft.com/office/drawing/2014/chart" uri="{C3380CC4-5D6E-409C-BE32-E72D297353CC}">
              <c16:uniqueId val="{00000000-43AF-4498-83A0-D81CF14BA556}"/>
            </c:ext>
          </c:extLst>
        </c:ser>
        <c:ser>
          <c:idx val="1"/>
          <c:order val="1"/>
          <c:tx>
            <c:strRef>
              <c:f>Тернопіль!$B$53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Тернопіль!$C$51:$H$51</c:f>
              <c:numCache>
                <c:formatCode>General</c:formatCode>
                <c:ptCount val="6"/>
                <c:pt idx="0">
                  <c:v>2013</c:v>
                </c:pt>
                <c:pt idx="1">
                  <c:v>2014</c:v>
                </c:pt>
                <c:pt idx="2">
                  <c:v>2015</c:v>
                </c:pt>
                <c:pt idx="3">
                  <c:v>2016</c:v>
                </c:pt>
                <c:pt idx="4">
                  <c:v>2017</c:v>
                </c:pt>
                <c:pt idx="5">
                  <c:v>2018</c:v>
                </c:pt>
              </c:numCache>
            </c:numRef>
          </c:cat>
          <c:val>
            <c:numRef>
              <c:f>Тернопіль!$C$53:$H$53</c:f>
              <c:numCache>
                <c:formatCode>General</c:formatCode>
                <c:ptCount val="6"/>
                <c:pt idx="0">
                  <c:v>114</c:v>
                </c:pt>
                <c:pt idx="1">
                  <c:v>132</c:v>
                </c:pt>
                <c:pt idx="2">
                  <c:v>137</c:v>
                </c:pt>
                <c:pt idx="3">
                  <c:v>120</c:v>
                </c:pt>
                <c:pt idx="4">
                  <c:v>95</c:v>
                </c:pt>
                <c:pt idx="5">
                  <c:v>79</c:v>
                </c:pt>
              </c:numCache>
            </c:numRef>
          </c:val>
          <c:extLst xmlns:c16r2="http://schemas.microsoft.com/office/drawing/2015/06/chart">
            <c:ext xmlns:c16="http://schemas.microsoft.com/office/drawing/2014/chart" uri="{C3380CC4-5D6E-409C-BE32-E72D297353CC}">
              <c16:uniqueId val="{00000001-43AF-4498-83A0-D81CF14BA556}"/>
            </c:ext>
          </c:extLst>
        </c:ser>
        <c:dLbls>
          <c:showLegendKey val="0"/>
          <c:showVal val="0"/>
          <c:showCatName val="0"/>
          <c:showSerName val="0"/>
          <c:showPercent val="0"/>
          <c:showBubbleSize val="0"/>
        </c:dLbls>
        <c:gapWidth val="150"/>
        <c:axId val="459075448"/>
        <c:axId val="459074272"/>
      </c:barChart>
      <c:lineChart>
        <c:grouping val="standard"/>
        <c:varyColors val="0"/>
        <c:ser>
          <c:idx val="2"/>
          <c:order val="2"/>
          <c:tx>
            <c:strRef>
              <c:f>Тернопіль!$B$54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Тернопіль!$C$51:$H$51</c:f>
              <c:numCache>
                <c:formatCode>General</c:formatCode>
                <c:ptCount val="6"/>
                <c:pt idx="0">
                  <c:v>2013</c:v>
                </c:pt>
                <c:pt idx="1">
                  <c:v>2014</c:v>
                </c:pt>
                <c:pt idx="2">
                  <c:v>2015</c:v>
                </c:pt>
                <c:pt idx="3">
                  <c:v>2016</c:v>
                </c:pt>
                <c:pt idx="4">
                  <c:v>2017</c:v>
                </c:pt>
                <c:pt idx="5">
                  <c:v>2018</c:v>
                </c:pt>
              </c:numCache>
            </c:numRef>
          </c:cat>
          <c:val>
            <c:numRef>
              <c:f>Тернопіль!$C$54:$H$54</c:f>
              <c:numCache>
                <c:formatCode>0%</c:formatCode>
                <c:ptCount val="6"/>
                <c:pt idx="0">
                  <c:v>1.2527472527472527</c:v>
                </c:pt>
                <c:pt idx="1">
                  <c:v>1.168141592920354</c:v>
                </c:pt>
                <c:pt idx="2">
                  <c:v>1.4574468085106382</c:v>
                </c:pt>
                <c:pt idx="3">
                  <c:v>1.2</c:v>
                </c:pt>
                <c:pt idx="4">
                  <c:v>1.1875</c:v>
                </c:pt>
                <c:pt idx="5">
                  <c:v>1.08</c:v>
                </c:pt>
              </c:numCache>
            </c:numRef>
          </c:val>
          <c:smooth val="0"/>
          <c:extLst xmlns:c16r2="http://schemas.microsoft.com/office/drawing/2015/06/chart">
            <c:ext xmlns:c16="http://schemas.microsoft.com/office/drawing/2014/chart" uri="{C3380CC4-5D6E-409C-BE32-E72D297353CC}">
              <c16:uniqueId val="{00000002-43AF-4498-83A0-D81CF14BA556}"/>
            </c:ext>
          </c:extLst>
        </c:ser>
        <c:dLbls>
          <c:showLegendKey val="0"/>
          <c:showVal val="0"/>
          <c:showCatName val="0"/>
          <c:showSerName val="0"/>
          <c:showPercent val="0"/>
          <c:showBubbleSize val="0"/>
        </c:dLbls>
        <c:marker val="1"/>
        <c:smooth val="0"/>
        <c:axId val="459075840"/>
        <c:axId val="459074664"/>
      </c:lineChart>
      <c:catAx>
        <c:axId val="459075448"/>
        <c:scaling>
          <c:orientation val="minMax"/>
        </c:scaling>
        <c:delete val="0"/>
        <c:axPos val="b"/>
        <c:numFmt formatCode="General" sourceLinked="1"/>
        <c:majorTickMark val="out"/>
        <c:minorTickMark val="none"/>
        <c:tickLblPos val="nextTo"/>
        <c:txPr>
          <a:bodyPr/>
          <a:lstStyle/>
          <a:p>
            <a:pPr>
              <a:defRPr sz="800"/>
            </a:pPr>
            <a:endParaRPr lang="ru-RU"/>
          </a:p>
        </c:txPr>
        <c:crossAx val="459074272"/>
        <c:crosses val="autoZero"/>
        <c:auto val="1"/>
        <c:lblAlgn val="ctr"/>
        <c:lblOffset val="100"/>
        <c:noMultiLvlLbl val="0"/>
      </c:catAx>
      <c:valAx>
        <c:axId val="45907427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75448"/>
        <c:crosses val="autoZero"/>
        <c:crossBetween val="between"/>
      </c:valAx>
      <c:valAx>
        <c:axId val="459074664"/>
        <c:scaling>
          <c:orientation val="minMax"/>
        </c:scaling>
        <c:delete val="0"/>
        <c:axPos val="r"/>
        <c:numFmt formatCode="0%" sourceLinked="1"/>
        <c:majorTickMark val="out"/>
        <c:minorTickMark val="none"/>
        <c:tickLblPos val="nextTo"/>
        <c:txPr>
          <a:bodyPr/>
          <a:lstStyle/>
          <a:p>
            <a:pPr>
              <a:defRPr sz="600"/>
            </a:pPr>
            <a:endParaRPr lang="ru-RU"/>
          </a:p>
        </c:txPr>
        <c:crossAx val="459075840"/>
        <c:crosses val="max"/>
        <c:crossBetween val="between"/>
      </c:valAx>
      <c:catAx>
        <c:axId val="459075840"/>
        <c:scaling>
          <c:orientation val="minMax"/>
        </c:scaling>
        <c:delete val="1"/>
        <c:axPos val="b"/>
        <c:numFmt formatCode="General" sourceLinked="1"/>
        <c:majorTickMark val="out"/>
        <c:minorTickMark val="none"/>
        <c:tickLblPos val="none"/>
        <c:crossAx val="459074664"/>
        <c:crosses val="autoZero"/>
        <c:auto val="1"/>
        <c:lblAlgn val="ctr"/>
        <c:lblOffset val="100"/>
        <c:noMultiLvlLbl val="0"/>
      </c:catAx>
    </c:plotArea>
    <c:legend>
      <c:legendPos val="r"/>
      <c:layout>
        <c:manualLayout>
          <c:xMode val="edge"/>
          <c:yMode val="edge"/>
          <c:x val="0"/>
          <c:y val="0.81702216702768782"/>
          <c:w val="1"/>
          <c:h val="0.1801383917919352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226054786023832"/>
        </c:manualLayout>
      </c:layout>
      <c:bar3DChart>
        <c:barDir val="col"/>
        <c:grouping val="percentStacked"/>
        <c:varyColors val="0"/>
        <c:ser>
          <c:idx val="0"/>
          <c:order val="0"/>
          <c:tx>
            <c:strRef>
              <c:f>Тернопіль!$C$24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Тернопіль!$C$25:$C$29</c:f>
              <c:numCache>
                <c:formatCode>0.0%</c:formatCode>
                <c:ptCount val="5"/>
                <c:pt idx="0">
                  <c:v>0.13400000000000001</c:v>
                </c:pt>
                <c:pt idx="1">
                  <c:v>0.13</c:v>
                </c:pt>
                <c:pt idx="2">
                  <c:v>0.14199999999999999</c:v>
                </c:pt>
                <c:pt idx="3">
                  <c:v>6.6000000000000003E-2</c:v>
                </c:pt>
                <c:pt idx="4">
                  <c:v>0.23499999999999999</c:v>
                </c:pt>
              </c:numCache>
            </c:numRef>
          </c:val>
          <c:extLst xmlns:c16r2="http://schemas.microsoft.com/office/drawing/2015/06/chart">
            <c:ext xmlns:c16="http://schemas.microsoft.com/office/drawing/2014/chart" uri="{C3380CC4-5D6E-409C-BE32-E72D297353CC}">
              <c16:uniqueId val="{00000000-E0F7-4D63-A140-ABB4ED8121B4}"/>
            </c:ext>
          </c:extLst>
        </c:ser>
        <c:ser>
          <c:idx val="1"/>
          <c:order val="1"/>
          <c:tx>
            <c:strRef>
              <c:f>Тернопіль!$D$24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Тернопіль!$D$25:$D$29</c:f>
              <c:numCache>
                <c:formatCode>0.0%</c:formatCode>
                <c:ptCount val="5"/>
                <c:pt idx="0">
                  <c:v>0.63</c:v>
                </c:pt>
                <c:pt idx="1">
                  <c:v>0.64</c:v>
                </c:pt>
                <c:pt idx="2">
                  <c:v>0.65300000000000002</c:v>
                </c:pt>
                <c:pt idx="3">
                  <c:v>0.57399999999999995</c:v>
                </c:pt>
                <c:pt idx="4">
                  <c:v>0.41199999999999998</c:v>
                </c:pt>
              </c:numCache>
            </c:numRef>
          </c:val>
          <c:extLst xmlns:c16r2="http://schemas.microsoft.com/office/drawing/2015/06/chart">
            <c:ext xmlns:c16="http://schemas.microsoft.com/office/drawing/2014/chart" uri="{C3380CC4-5D6E-409C-BE32-E72D297353CC}">
              <c16:uniqueId val="{00000001-E0F7-4D63-A140-ABB4ED8121B4}"/>
            </c:ext>
          </c:extLst>
        </c:ser>
        <c:ser>
          <c:idx val="2"/>
          <c:order val="2"/>
          <c:tx>
            <c:strRef>
              <c:f>Тернопіль!$E$24</c:f>
              <c:strCache>
                <c:ptCount val="1"/>
                <c:pt idx="0">
                  <c:v>Померло</c:v>
                </c:pt>
              </c:strCache>
            </c:strRef>
          </c:tx>
          <c:spPr>
            <a:solidFill>
              <a:srgbClr val="FF0000"/>
            </a:solidFill>
          </c:spPr>
          <c:invertIfNegative val="0"/>
          <c:dLbls>
            <c:dLbl>
              <c:idx val="4"/>
              <c:delete val="1"/>
              <c:extLst xmlns:c16r2="http://schemas.microsoft.com/office/drawing/2015/06/chart">
                <c:ext xmlns:c16="http://schemas.microsoft.com/office/drawing/2014/chart" uri="{C3380CC4-5D6E-409C-BE32-E72D297353CC}">
                  <c16:uniqueId val="{00000002-E0F7-4D63-A140-ABB4ED8121B4}"/>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Тернопіль!$E$25:$E$29</c:f>
              <c:numCache>
                <c:formatCode>0.0%</c:formatCode>
                <c:ptCount val="5"/>
                <c:pt idx="0">
                  <c:v>0.121</c:v>
                </c:pt>
                <c:pt idx="1">
                  <c:v>0.124</c:v>
                </c:pt>
                <c:pt idx="2">
                  <c:v>0.11600000000000001</c:v>
                </c:pt>
                <c:pt idx="3">
                  <c:v>0.16400000000000001</c:v>
                </c:pt>
                <c:pt idx="4">
                  <c:v>5.8999999999999997E-2</c:v>
                </c:pt>
              </c:numCache>
            </c:numRef>
          </c:val>
          <c:extLst xmlns:c16r2="http://schemas.microsoft.com/office/drawing/2015/06/chart">
            <c:ext xmlns:c16="http://schemas.microsoft.com/office/drawing/2014/chart" uri="{C3380CC4-5D6E-409C-BE32-E72D297353CC}">
              <c16:uniqueId val="{00000003-E0F7-4D63-A140-ABB4ED8121B4}"/>
            </c:ext>
          </c:extLst>
        </c:ser>
        <c:ser>
          <c:idx val="3"/>
          <c:order val="3"/>
          <c:tx>
            <c:strRef>
              <c:f>Тернопіль!$F$24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Тернопіль!$F$25:$F$29</c:f>
              <c:numCache>
                <c:formatCode>0.0%</c:formatCode>
                <c:ptCount val="5"/>
                <c:pt idx="0">
                  <c:v>3.5999999999999997E-2</c:v>
                </c:pt>
                <c:pt idx="1">
                  <c:v>3.2000000000000001E-2</c:v>
                </c:pt>
                <c:pt idx="2">
                  <c:v>2.5999999999999999E-2</c:v>
                </c:pt>
                <c:pt idx="3">
                  <c:v>6.5000000000000002E-2</c:v>
                </c:pt>
                <c:pt idx="4">
                  <c:v>0.11799999999999999</c:v>
                </c:pt>
              </c:numCache>
            </c:numRef>
          </c:val>
          <c:extLst xmlns:c16r2="http://schemas.microsoft.com/office/drawing/2015/06/chart">
            <c:ext xmlns:c16="http://schemas.microsoft.com/office/drawing/2014/chart" uri="{C3380CC4-5D6E-409C-BE32-E72D297353CC}">
              <c16:uniqueId val="{00000004-E0F7-4D63-A140-ABB4ED8121B4}"/>
            </c:ext>
          </c:extLst>
        </c:ser>
        <c:ser>
          <c:idx val="4"/>
          <c:order val="4"/>
          <c:tx>
            <c:strRef>
              <c:f>Тернопіль!$G$24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Тернопіль!$G$25:$G$29</c:f>
              <c:numCache>
                <c:formatCode>0.0%</c:formatCode>
                <c:ptCount val="5"/>
                <c:pt idx="0">
                  <c:v>7.9000000000000001E-2</c:v>
                </c:pt>
                <c:pt idx="1">
                  <c:v>7.3999999999999996E-2</c:v>
                </c:pt>
                <c:pt idx="2">
                  <c:v>6.3E-2</c:v>
                </c:pt>
                <c:pt idx="3">
                  <c:v>0.13100000000000001</c:v>
                </c:pt>
                <c:pt idx="4">
                  <c:v>0.17599999999999999</c:v>
                </c:pt>
              </c:numCache>
            </c:numRef>
          </c:val>
          <c:extLst xmlns:c16r2="http://schemas.microsoft.com/office/drawing/2015/06/chart">
            <c:ext xmlns:c16="http://schemas.microsoft.com/office/drawing/2014/chart" uri="{C3380CC4-5D6E-409C-BE32-E72D297353CC}">
              <c16:uniqueId val="{00000005-E0F7-4D63-A140-ABB4ED8121B4}"/>
            </c:ext>
          </c:extLst>
        </c:ser>
        <c:ser>
          <c:idx val="5"/>
          <c:order val="5"/>
          <c:tx>
            <c:strRef>
              <c:f>Тернопіль!$H$24</c:f>
              <c:strCache>
                <c:ptCount val="1"/>
                <c:pt idx="0">
                  <c:v>Вибув/Переведений</c:v>
                </c:pt>
              </c:strCache>
            </c:strRef>
          </c:tx>
          <c:invertIfNegative val="0"/>
          <c:dLbls>
            <c:dLbl>
              <c:idx val="0"/>
              <c:layout>
                <c:manualLayout>
                  <c:x val="0"/>
                  <c:y val="-2.788181622589978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0F7-4D63-A140-ABB4ED8121B4}"/>
                </c:ext>
                <c:ext xmlns:c15="http://schemas.microsoft.com/office/drawing/2012/chart" uri="{CE6537A1-D6FC-4f65-9D91-7224C49458BB}"/>
              </c:extLst>
            </c:dLbl>
            <c:dLbl>
              <c:idx val="1"/>
              <c:layout>
                <c:manualLayout>
                  <c:x val="3.684662327321904E-17"/>
                  <c:y val="-2.788181622589978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0F7-4D63-A140-ABB4ED8121B4}"/>
                </c:ext>
                <c:ext xmlns:c15="http://schemas.microsoft.com/office/drawing/2012/chart" uri="{CE6537A1-D6FC-4f65-9D91-7224C49458BB}"/>
              </c:extLst>
            </c:dLbl>
            <c:dLbl>
              <c:idx val="2"/>
              <c:layout>
                <c:manualLayout>
                  <c:x val="0"/>
                  <c:y val="-2.78818162258997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0F7-4D63-A140-ABB4ED8121B4}"/>
                </c:ext>
                <c:ext xmlns:c15="http://schemas.microsoft.com/office/drawing/2012/chart" uri="{CE6537A1-D6FC-4f65-9D91-7224C49458BB}"/>
              </c:extLst>
            </c:dLbl>
            <c:dLbl>
              <c:idx val="3"/>
              <c:layout>
                <c:manualLayout>
                  <c:x val="7.369324654643808E-17"/>
                  <c:y val="-2.788181622589979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0F7-4D63-A140-ABB4ED8121B4}"/>
                </c:ext>
                <c:ext xmlns:c15="http://schemas.microsoft.com/office/drawing/2012/chart" uri="{CE6537A1-D6FC-4f65-9D91-7224C49458BB}"/>
              </c:extLst>
            </c:dLbl>
            <c:dLbl>
              <c:idx val="4"/>
              <c:layout>
                <c:manualLayout>
                  <c:x val="0"/>
                  <c:y val="-2.78818162258997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E0F7-4D63-A140-ABB4ED8121B4}"/>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Тернопіль!$B$25:$B$29</c:f>
              <c:strCache>
                <c:ptCount val="5"/>
                <c:pt idx="0">
                  <c:v>ВДТБ+РТБ+Інші</c:v>
                </c:pt>
                <c:pt idx="1">
                  <c:v>ВДТБ+РТБ</c:v>
                </c:pt>
                <c:pt idx="2">
                  <c:v>ВДТБ</c:v>
                </c:pt>
                <c:pt idx="3">
                  <c:v>РТБ</c:v>
                </c:pt>
                <c:pt idx="4">
                  <c:v>Інші</c:v>
                </c:pt>
              </c:strCache>
            </c:strRef>
          </c:cat>
          <c:val>
            <c:numRef>
              <c:f>Тернопіль!$H$25:$H$29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B-E0F7-4D63-A140-ABB4ED8121B4}"/>
            </c:ext>
          </c:extLst>
        </c:ser>
        <c:dLbls>
          <c:showLegendKey val="0"/>
          <c:showVal val="0"/>
          <c:showCatName val="0"/>
          <c:showSerName val="0"/>
          <c:showPercent val="0"/>
          <c:showBubbleSize val="0"/>
        </c:dLbls>
        <c:gapWidth val="150"/>
        <c:shape val="box"/>
        <c:axId val="459077800"/>
        <c:axId val="459077408"/>
        <c:axId val="0"/>
      </c:bar3DChart>
      <c:catAx>
        <c:axId val="459077800"/>
        <c:scaling>
          <c:orientation val="minMax"/>
        </c:scaling>
        <c:delete val="0"/>
        <c:axPos val="b"/>
        <c:numFmt formatCode="General" sourceLinked="0"/>
        <c:majorTickMark val="out"/>
        <c:minorTickMark val="none"/>
        <c:tickLblPos val="nextTo"/>
        <c:txPr>
          <a:bodyPr/>
          <a:lstStyle/>
          <a:p>
            <a:pPr>
              <a:defRPr sz="500"/>
            </a:pPr>
            <a:endParaRPr lang="ru-RU"/>
          </a:p>
        </c:txPr>
        <c:crossAx val="459077408"/>
        <c:crosses val="autoZero"/>
        <c:auto val="1"/>
        <c:lblAlgn val="ctr"/>
        <c:lblOffset val="100"/>
        <c:noMultiLvlLbl val="0"/>
      </c:catAx>
      <c:valAx>
        <c:axId val="459077408"/>
        <c:scaling>
          <c:orientation val="minMax"/>
        </c:scaling>
        <c:delete val="1"/>
        <c:axPos val="l"/>
        <c:numFmt formatCode="0%" sourceLinked="1"/>
        <c:majorTickMark val="out"/>
        <c:minorTickMark val="none"/>
        <c:tickLblPos val="none"/>
        <c:crossAx val="459077800"/>
        <c:crosses val="autoZero"/>
        <c:crossBetween val="between"/>
      </c:valAx>
    </c:plotArea>
    <c:legend>
      <c:legendPos val="r"/>
      <c:layout>
        <c:manualLayout>
          <c:xMode val="edge"/>
          <c:yMode val="edge"/>
          <c:x val="0"/>
          <c:y val="0.87757900187018523"/>
          <c:w val="0.99929024496937879"/>
          <c:h val="0.1189471510096451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872979068571202"/>
          <c:y val="0"/>
          <c:w val="0.27708685158073837"/>
          <c:h val="0.97214886221027741"/>
        </c:manualLayout>
      </c:layout>
      <c:pieChart>
        <c:varyColors val="1"/>
        <c:ser>
          <c:idx val="0"/>
          <c:order val="0"/>
          <c:tx>
            <c:strRef>
              <c:f>Тернопіль!$C$42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EDA4-4AAD-ABB2-AA03C6B66584}"/>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EDA4-4AAD-ABB2-AA03C6B66584}"/>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EDA4-4AAD-ABB2-AA03C6B66584}"/>
              </c:ext>
            </c:extLst>
          </c:dPt>
          <c:dLbls>
            <c:dLbl>
              <c:idx val="4"/>
              <c:layout>
                <c:manualLayout>
                  <c:x val="7.6243164569101587E-2"/>
                  <c:y val="0.13418676838907934"/>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EDA4-4AAD-ABB2-AA03C6B66584}"/>
                </c:ext>
                <c:ext xmlns:c15="http://schemas.microsoft.com/office/drawing/2012/chart" uri="{CE6537A1-D6FC-4f65-9D91-7224C49458BB}"/>
              </c:extLst>
            </c:dLbl>
            <c:dLbl>
              <c:idx val="5"/>
              <c:layout>
                <c:manualLayout>
                  <c:x val="1.2529684689489364E-2"/>
                  <c:y val="1.3021342167433433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EDA4-4AAD-ABB2-AA03C6B66584}"/>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Тернопіль!$D$41:$I$41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Тернопіль!$D$42:$I$42</c:f>
              <c:numCache>
                <c:formatCode>0.0</c:formatCode>
                <c:ptCount val="6"/>
                <c:pt idx="0">
                  <c:v>28</c:v>
                </c:pt>
                <c:pt idx="1">
                  <c:v>26.9</c:v>
                </c:pt>
                <c:pt idx="2">
                  <c:v>15.1</c:v>
                </c:pt>
                <c:pt idx="3">
                  <c:v>20.399999999999999</c:v>
                </c:pt>
                <c:pt idx="4">
                  <c:v>7.5</c:v>
                </c:pt>
                <c:pt idx="5">
                  <c:v>2.1</c:v>
                </c:pt>
              </c:numCache>
            </c:numRef>
          </c:val>
          <c:extLst xmlns:c16r2="http://schemas.microsoft.com/office/drawing/2015/06/chart">
            <c:ext xmlns:c16="http://schemas.microsoft.com/office/drawing/2014/chart" uri="{C3380CC4-5D6E-409C-BE32-E72D297353CC}">
              <c16:uniqueId val="{00000008-EDA4-4AAD-ABB2-AA03C6B66584}"/>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1830950025719178"/>
          <c:y val="3.581223695352688E-2"/>
          <c:w val="0.35756989672773326"/>
          <c:h val="0.92837552609294627"/>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735102899010857E-2"/>
          <c:y val="3.4600804579916468E-2"/>
          <c:w val="0.84617069599968364"/>
          <c:h val="0.71452513717135413"/>
        </c:manualLayout>
      </c:layout>
      <c:barChart>
        <c:barDir val="col"/>
        <c:grouping val="clustered"/>
        <c:varyColors val="0"/>
        <c:ser>
          <c:idx val="0"/>
          <c:order val="0"/>
          <c:tx>
            <c:strRef>
              <c:f>Харків!$Q$3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Харків!$R$2:$W$2</c:f>
              <c:numCache>
                <c:formatCode>General</c:formatCode>
                <c:ptCount val="6"/>
                <c:pt idx="0">
                  <c:v>2013</c:v>
                </c:pt>
                <c:pt idx="1">
                  <c:v>2014</c:v>
                </c:pt>
                <c:pt idx="2">
                  <c:v>2015</c:v>
                </c:pt>
                <c:pt idx="3">
                  <c:v>2016</c:v>
                </c:pt>
                <c:pt idx="4">
                  <c:v>2017</c:v>
                </c:pt>
                <c:pt idx="5">
                  <c:v>2018</c:v>
                </c:pt>
              </c:numCache>
            </c:numRef>
          </c:cat>
          <c:val>
            <c:numRef>
              <c:f>Харків!$R$3:$W$3</c:f>
              <c:numCache>
                <c:formatCode>#,##0</c:formatCode>
                <c:ptCount val="6"/>
                <c:pt idx="0">
                  <c:v>1425</c:v>
                </c:pt>
                <c:pt idx="1">
                  <c:v>1319</c:v>
                </c:pt>
                <c:pt idx="2">
                  <c:v>1451</c:v>
                </c:pt>
                <c:pt idx="3" formatCode="General">
                  <c:v>1419</c:v>
                </c:pt>
                <c:pt idx="4">
                  <c:v>1370</c:v>
                </c:pt>
                <c:pt idx="5">
                  <c:v>1330</c:v>
                </c:pt>
              </c:numCache>
            </c:numRef>
          </c:val>
          <c:extLst xmlns:c16r2="http://schemas.microsoft.com/office/drawing/2015/06/chart">
            <c:ext xmlns:c16="http://schemas.microsoft.com/office/drawing/2014/chart" uri="{C3380CC4-5D6E-409C-BE32-E72D297353CC}">
              <c16:uniqueId val="{00000000-EA05-4E22-B345-120354F25CEB}"/>
            </c:ext>
          </c:extLst>
        </c:ser>
        <c:ser>
          <c:idx val="1"/>
          <c:order val="1"/>
          <c:tx>
            <c:strRef>
              <c:f>Харків!$Q$4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Харків!$R$2:$W$2</c:f>
              <c:numCache>
                <c:formatCode>General</c:formatCode>
                <c:ptCount val="6"/>
                <c:pt idx="0">
                  <c:v>2013</c:v>
                </c:pt>
                <c:pt idx="1">
                  <c:v>2014</c:v>
                </c:pt>
                <c:pt idx="2">
                  <c:v>2015</c:v>
                </c:pt>
                <c:pt idx="3">
                  <c:v>2016</c:v>
                </c:pt>
                <c:pt idx="4">
                  <c:v>2017</c:v>
                </c:pt>
                <c:pt idx="5">
                  <c:v>2018</c:v>
                </c:pt>
              </c:numCache>
            </c:numRef>
          </c:cat>
          <c:val>
            <c:numRef>
              <c:f>Харків!$R$4:$W$4</c:f>
              <c:numCache>
                <c:formatCode>#,##0</c:formatCode>
                <c:ptCount val="6"/>
                <c:pt idx="0">
                  <c:v>117</c:v>
                </c:pt>
                <c:pt idx="1">
                  <c:v>99</c:v>
                </c:pt>
                <c:pt idx="2">
                  <c:v>126</c:v>
                </c:pt>
                <c:pt idx="3">
                  <c:v>92</c:v>
                </c:pt>
                <c:pt idx="4">
                  <c:v>115</c:v>
                </c:pt>
                <c:pt idx="5">
                  <c:v>127</c:v>
                </c:pt>
              </c:numCache>
            </c:numRef>
          </c:val>
          <c:extLst xmlns:c16r2="http://schemas.microsoft.com/office/drawing/2015/06/chart">
            <c:ext xmlns:c16="http://schemas.microsoft.com/office/drawing/2014/chart" uri="{C3380CC4-5D6E-409C-BE32-E72D297353CC}">
              <c16:uniqueId val="{00000001-EA05-4E22-B345-120354F25CEB}"/>
            </c:ext>
          </c:extLst>
        </c:ser>
        <c:dLbls>
          <c:showLegendKey val="0"/>
          <c:showVal val="0"/>
          <c:showCatName val="0"/>
          <c:showSerName val="0"/>
          <c:showPercent val="0"/>
          <c:showBubbleSize val="0"/>
        </c:dLbls>
        <c:gapWidth val="150"/>
        <c:axId val="459078584"/>
        <c:axId val="459079368"/>
      </c:barChart>
      <c:lineChart>
        <c:grouping val="standard"/>
        <c:varyColors val="0"/>
        <c:ser>
          <c:idx val="2"/>
          <c:order val="2"/>
          <c:tx>
            <c:strRef>
              <c:f>Харків!$Q$5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Харків!$R$2:$W$2</c:f>
              <c:numCache>
                <c:formatCode>General</c:formatCode>
                <c:ptCount val="6"/>
                <c:pt idx="0">
                  <c:v>2013</c:v>
                </c:pt>
                <c:pt idx="1">
                  <c:v>2014</c:v>
                </c:pt>
                <c:pt idx="2">
                  <c:v>2015</c:v>
                </c:pt>
                <c:pt idx="3">
                  <c:v>2016</c:v>
                </c:pt>
                <c:pt idx="4">
                  <c:v>2017</c:v>
                </c:pt>
                <c:pt idx="5">
                  <c:v>2018</c:v>
                </c:pt>
              </c:numCache>
            </c:numRef>
          </c:cat>
          <c:val>
            <c:numRef>
              <c:f>Харків!$R$5:$W$5</c:f>
              <c:numCache>
                <c:formatCode>#,##0.0</c:formatCode>
                <c:ptCount val="6"/>
                <c:pt idx="0">
                  <c:v>52.2</c:v>
                </c:pt>
                <c:pt idx="1">
                  <c:v>48.5</c:v>
                </c:pt>
                <c:pt idx="2">
                  <c:v>53.4</c:v>
                </c:pt>
                <c:pt idx="3" formatCode="0.0">
                  <c:v>52.5</c:v>
                </c:pt>
                <c:pt idx="4">
                  <c:v>51</c:v>
                </c:pt>
                <c:pt idx="5">
                  <c:v>49.7</c:v>
                </c:pt>
              </c:numCache>
            </c:numRef>
          </c:val>
          <c:smooth val="0"/>
          <c:extLst xmlns:c16r2="http://schemas.microsoft.com/office/drawing/2015/06/chart">
            <c:ext xmlns:c16="http://schemas.microsoft.com/office/drawing/2014/chart" uri="{C3380CC4-5D6E-409C-BE32-E72D297353CC}">
              <c16:uniqueId val="{00000002-EA05-4E22-B345-120354F25CEB}"/>
            </c:ext>
          </c:extLst>
        </c:ser>
        <c:ser>
          <c:idx val="3"/>
          <c:order val="3"/>
          <c:tx>
            <c:strRef>
              <c:f>Харків!$Q$6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Харків!$R$2:$W$2</c:f>
              <c:numCache>
                <c:formatCode>General</c:formatCode>
                <c:ptCount val="6"/>
                <c:pt idx="0">
                  <c:v>2013</c:v>
                </c:pt>
                <c:pt idx="1">
                  <c:v>2014</c:v>
                </c:pt>
                <c:pt idx="2">
                  <c:v>2015</c:v>
                </c:pt>
                <c:pt idx="3">
                  <c:v>2016</c:v>
                </c:pt>
                <c:pt idx="4">
                  <c:v>2017</c:v>
                </c:pt>
                <c:pt idx="5">
                  <c:v>2018</c:v>
                </c:pt>
              </c:numCache>
            </c:numRef>
          </c:cat>
          <c:val>
            <c:numRef>
              <c:f>Харків!$R$6:$W$6</c:f>
              <c:numCache>
                <c:formatCode>#,##0.0</c:formatCode>
                <c:ptCount val="6"/>
                <c:pt idx="0">
                  <c:v>4.3</c:v>
                </c:pt>
                <c:pt idx="1">
                  <c:v>3.6</c:v>
                </c:pt>
                <c:pt idx="2">
                  <c:v>4.5999999999999996</c:v>
                </c:pt>
                <c:pt idx="3">
                  <c:v>3.4</c:v>
                </c:pt>
                <c:pt idx="4">
                  <c:v>4.3</c:v>
                </c:pt>
                <c:pt idx="5">
                  <c:v>4.7</c:v>
                </c:pt>
              </c:numCache>
            </c:numRef>
          </c:val>
          <c:smooth val="0"/>
          <c:extLst xmlns:c16r2="http://schemas.microsoft.com/office/drawing/2015/06/chart">
            <c:ext xmlns:c16="http://schemas.microsoft.com/office/drawing/2014/chart" uri="{C3380CC4-5D6E-409C-BE32-E72D297353CC}">
              <c16:uniqueId val="{00000003-EA05-4E22-B345-120354F25CEB}"/>
            </c:ext>
          </c:extLst>
        </c:ser>
        <c:dLbls>
          <c:showLegendKey val="0"/>
          <c:showVal val="0"/>
          <c:showCatName val="0"/>
          <c:showSerName val="0"/>
          <c:showPercent val="0"/>
          <c:showBubbleSize val="0"/>
        </c:dLbls>
        <c:marker val="1"/>
        <c:smooth val="0"/>
        <c:axId val="1086936192"/>
        <c:axId val="459077016"/>
      </c:lineChart>
      <c:catAx>
        <c:axId val="459078584"/>
        <c:scaling>
          <c:orientation val="minMax"/>
        </c:scaling>
        <c:delete val="0"/>
        <c:axPos val="b"/>
        <c:numFmt formatCode="General" sourceLinked="1"/>
        <c:majorTickMark val="out"/>
        <c:minorTickMark val="none"/>
        <c:tickLblPos val="nextTo"/>
        <c:txPr>
          <a:bodyPr/>
          <a:lstStyle/>
          <a:p>
            <a:pPr>
              <a:defRPr sz="800"/>
            </a:pPr>
            <a:endParaRPr lang="ru-RU"/>
          </a:p>
        </c:txPr>
        <c:crossAx val="459079368"/>
        <c:crosses val="autoZero"/>
        <c:auto val="1"/>
        <c:lblAlgn val="ctr"/>
        <c:lblOffset val="100"/>
        <c:noMultiLvlLbl val="0"/>
      </c:catAx>
      <c:valAx>
        <c:axId val="459079368"/>
        <c:scaling>
          <c:orientation val="minMax"/>
          <c:min val="0"/>
        </c:scaling>
        <c:delete val="0"/>
        <c:axPos val="l"/>
        <c:majorGridlines/>
        <c:numFmt formatCode="#,##0" sourceLinked="1"/>
        <c:majorTickMark val="out"/>
        <c:minorTickMark val="none"/>
        <c:tickLblPos val="nextTo"/>
        <c:txPr>
          <a:bodyPr/>
          <a:lstStyle/>
          <a:p>
            <a:pPr>
              <a:defRPr sz="600"/>
            </a:pPr>
            <a:endParaRPr lang="ru-RU"/>
          </a:p>
        </c:txPr>
        <c:crossAx val="459078584"/>
        <c:crosses val="autoZero"/>
        <c:crossBetween val="between"/>
      </c:valAx>
      <c:valAx>
        <c:axId val="459077016"/>
        <c:scaling>
          <c:orientation val="minMax"/>
        </c:scaling>
        <c:delete val="0"/>
        <c:axPos val="r"/>
        <c:numFmt formatCode="#,##0.0" sourceLinked="1"/>
        <c:majorTickMark val="out"/>
        <c:minorTickMark val="none"/>
        <c:tickLblPos val="nextTo"/>
        <c:txPr>
          <a:bodyPr/>
          <a:lstStyle/>
          <a:p>
            <a:pPr>
              <a:defRPr sz="600"/>
            </a:pPr>
            <a:endParaRPr lang="ru-RU"/>
          </a:p>
        </c:txPr>
        <c:crossAx val="1086936192"/>
        <c:crosses val="max"/>
        <c:crossBetween val="between"/>
      </c:valAx>
      <c:catAx>
        <c:axId val="1086936192"/>
        <c:scaling>
          <c:orientation val="minMax"/>
        </c:scaling>
        <c:delete val="1"/>
        <c:axPos val="b"/>
        <c:numFmt formatCode="General" sourceLinked="1"/>
        <c:majorTickMark val="out"/>
        <c:minorTickMark val="none"/>
        <c:tickLblPos val="none"/>
        <c:crossAx val="459077016"/>
        <c:crosses val="autoZero"/>
        <c:auto val="1"/>
        <c:lblAlgn val="ctr"/>
        <c:lblOffset val="100"/>
        <c:noMultiLvlLbl val="0"/>
      </c:catAx>
    </c:plotArea>
    <c:legend>
      <c:legendPos val="r"/>
      <c:layout>
        <c:manualLayout>
          <c:xMode val="edge"/>
          <c:yMode val="edge"/>
          <c:x val="0"/>
          <c:y val="0.86344904128828026"/>
          <c:w val="1"/>
          <c:h val="0.1365511290304583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6845954858699E-2"/>
          <c:y val="2.8252405949256338E-2"/>
          <c:w val="0.85260317334705038"/>
          <c:h val="0.68821289722502887"/>
        </c:manualLayout>
      </c:layout>
      <c:barChart>
        <c:barDir val="col"/>
        <c:grouping val="clustered"/>
        <c:varyColors val="0"/>
        <c:ser>
          <c:idx val="0"/>
          <c:order val="0"/>
          <c:tx>
            <c:strRef>
              <c:f>Харків!$B$52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Харків!$C$51:$H$51</c:f>
              <c:numCache>
                <c:formatCode>General</c:formatCode>
                <c:ptCount val="6"/>
                <c:pt idx="0">
                  <c:v>2013</c:v>
                </c:pt>
                <c:pt idx="1">
                  <c:v>2014</c:v>
                </c:pt>
                <c:pt idx="2">
                  <c:v>2015</c:v>
                </c:pt>
                <c:pt idx="3">
                  <c:v>2016</c:v>
                </c:pt>
                <c:pt idx="4">
                  <c:v>2017</c:v>
                </c:pt>
                <c:pt idx="5">
                  <c:v>2018</c:v>
                </c:pt>
              </c:numCache>
            </c:numRef>
          </c:cat>
          <c:val>
            <c:numRef>
              <c:f>Харків!$C$52:$H$52</c:f>
              <c:numCache>
                <c:formatCode>General</c:formatCode>
                <c:ptCount val="6"/>
                <c:pt idx="0">
                  <c:v>474</c:v>
                </c:pt>
                <c:pt idx="1">
                  <c:v>361</c:v>
                </c:pt>
                <c:pt idx="2">
                  <c:v>340</c:v>
                </c:pt>
                <c:pt idx="3">
                  <c:v>374</c:v>
                </c:pt>
                <c:pt idx="4">
                  <c:v>331</c:v>
                </c:pt>
                <c:pt idx="5">
                  <c:v>342</c:v>
                </c:pt>
              </c:numCache>
            </c:numRef>
          </c:val>
          <c:extLst xmlns:c16r2="http://schemas.microsoft.com/office/drawing/2015/06/chart">
            <c:ext xmlns:c16="http://schemas.microsoft.com/office/drawing/2014/chart" uri="{C3380CC4-5D6E-409C-BE32-E72D297353CC}">
              <c16:uniqueId val="{00000000-1CBF-498C-B510-10F9FB42D49C}"/>
            </c:ext>
          </c:extLst>
        </c:ser>
        <c:ser>
          <c:idx val="1"/>
          <c:order val="1"/>
          <c:tx>
            <c:strRef>
              <c:f>Харків!$B$53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Харків!$C$51:$H$51</c:f>
              <c:numCache>
                <c:formatCode>General</c:formatCode>
                <c:ptCount val="6"/>
                <c:pt idx="0">
                  <c:v>2013</c:v>
                </c:pt>
                <c:pt idx="1">
                  <c:v>2014</c:v>
                </c:pt>
                <c:pt idx="2">
                  <c:v>2015</c:v>
                </c:pt>
                <c:pt idx="3">
                  <c:v>2016</c:v>
                </c:pt>
                <c:pt idx="4">
                  <c:v>2017</c:v>
                </c:pt>
                <c:pt idx="5">
                  <c:v>2018</c:v>
                </c:pt>
              </c:numCache>
            </c:numRef>
          </c:cat>
          <c:val>
            <c:numRef>
              <c:f>Харків!$C$53:$H$53</c:f>
              <c:numCache>
                <c:formatCode>General</c:formatCode>
                <c:ptCount val="6"/>
                <c:pt idx="0">
                  <c:v>501</c:v>
                </c:pt>
                <c:pt idx="1">
                  <c:v>363</c:v>
                </c:pt>
                <c:pt idx="2">
                  <c:v>356</c:v>
                </c:pt>
                <c:pt idx="3">
                  <c:v>420</c:v>
                </c:pt>
                <c:pt idx="4">
                  <c:v>393</c:v>
                </c:pt>
                <c:pt idx="5">
                  <c:v>396</c:v>
                </c:pt>
              </c:numCache>
            </c:numRef>
          </c:val>
          <c:extLst xmlns:c16r2="http://schemas.microsoft.com/office/drawing/2015/06/chart">
            <c:ext xmlns:c16="http://schemas.microsoft.com/office/drawing/2014/chart" uri="{C3380CC4-5D6E-409C-BE32-E72D297353CC}">
              <c16:uniqueId val="{00000001-1CBF-498C-B510-10F9FB42D49C}"/>
            </c:ext>
          </c:extLst>
        </c:ser>
        <c:dLbls>
          <c:showLegendKey val="0"/>
          <c:showVal val="0"/>
          <c:showCatName val="0"/>
          <c:showSerName val="0"/>
          <c:showPercent val="0"/>
          <c:showBubbleSize val="0"/>
        </c:dLbls>
        <c:gapWidth val="150"/>
        <c:axId val="1086936584"/>
        <c:axId val="1086936976"/>
      </c:barChart>
      <c:lineChart>
        <c:grouping val="standard"/>
        <c:varyColors val="0"/>
        <c:ser>
          <c:idx val="2"/>
          <c:order val="2"/>
          <c:tx>
            <c:strRef>
              <c:f>Харків!$B$54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Харків!$C$51:$H$51</c:f>
              <c:numCache>
                <c:formatCode>General</c:formatCode>
                <c:ptCount val="6"/>
                <c:pt idx="0">
                  <c:v>2013</c:v>
                </c:pt>
                <c:pt idx="1">
                  <c:v>2014</c:v>
                </c:pt>
                <c:pt idx="2">
                  <c:v>2015</c:v>
                </c:pt>
                <c:pt idx="3">
                  <c:v>2016</c:v>
                </c:pt>
                <c:pt idx="4">
                  <c:v>2017</c:v>
                </c:pt>
                <c:pt idx="5">
                  <c:v>2018</c:v>
                </c:pt>
              </c:numCache>
            </c:numRef>
          </c:cat>
          <c:val>
            <c:numRef>
              <c:f>Харків!$C$54:$H$54</c:f>
              <c:numCache>
                <c:formatCode>0%</c:formatCode>
                <c:ptCount val="6"/>
                <c:pt idx="0">
                  <c:v>1.0569620253164558</c:v>
                </c:pt>
                <c:pt idx="1">
                  <c:v>1.0055401662049861</c:v>
                </c:pt>
                <c:pt idx="2">
                  <c:v>1.0470588235294118</c:v>
                </c:pt>
                <c:pt idx="3">
                  <c:v>1.1229946524064172</c:v>
                </c:pt>
                <c:pt idx="4">
                  <c:v>1.1873111782477341</c:v>
                </c:pt>
                <c:pt idx="5">
                  <c:v>1.1599999999999999</c:v>
                </c:pt>
              </c:numCache>
            </c:numRef>
          </c:val>
          <c:smooth val="0"/>
          <c:extLst xmlns:c16r2="http://schemas.microsoft.com/office/drawing/2015/06/chart">
            <c:ext xmlns:c16="http://schemas.microsoft.com/office/drawing/2014/chart" uri="{C3380CC4-5D6E-409C-BE32-E72D297353CC}">
              <c16:uniqueId val="{00000002-1CBF-498C-B510-10F9FB42D49C}"/>
            </c:ext>
          </c:extLst>
        </c:ser>
        <c:dLbls>
          <c:showLegendKey val="0"/>
          <c:showVal val="0"/>
          <c:showCatName val="0"/>
          <c:showSerName val="0"/>
          <c:showPercent val="0"/>
          <c:showBubbleSize val="0"/>
        </c:dLbls>
        <c:marker val="1"/>
        <c:smooth val="0"/>
        <c:axId val="1086937368"/>
        <c:axId val="1086929136"/>
      </c:lineChart>
      <c:catAx>
        <c:axId val="1086936584"/>
        <c:scaling>
          <c:orientation val="minMax"/>
        </c:scaling>
        <c:delete val="0"/>
        <c:axPos val="b"/>
        <c:numFmt formatCode="General" sourceLinked="1"/>
        <c:majorTickMark val="out"/>
        <c:minorTickMark val="none"/>
        <c:tickLblPos val="nextTo"/>
        <c:txPr>
          <a:bodyPr/>
          <a:lstStyle/>
          <a:p>
            <a:pPr>
              <a:defRPr sz="800"/>
            </a:pPr>
            <a:endParaRPr lang="ru-RU"/>
          </a:p>
        </c:txPr>
        <c:crossAx val="1086936976"/>
        <c:crosses val="autoZero"/>
        <c:auto val="1"/>
        <c:lblAlgn val="ctr"/>
        <c:lblOffset val="100"/>
        <c:noMultiLvlLbl val="0"/>
      </c:catAx>
      <c:valAx>
        <c:axId val="1086936976"/>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1086936584"/>
        <c:crosses val="autoZero"/>
        <c:crossBetween val="between"/>
      </c:valAx>
      <c:valAx>
        <c:axId val="1086929136"/>
        <c:scaling>
          <c:orientation val="minMax"/>
        </c:scaling>
        <c:delete val="0"/>
        <c:axPos val="r"/>
        <c:numFmt formatCode="0%" sourceLinked="1"/>
        <c:majorTickMark val="out"/>
        <c:minorTickMark val="none"/>
        <c:tickLblPos val="nextTo"/>
        <c:txPr>
          <a:bodyPr/>
          <a:lstStyle/>
          <a:p>
            <a:pPr>
              <a:defRPr sz="600"/>
            </a:pPr>
            <a:endParaRPr lang="ru-RU"/>
          </a:p>
        </c:txPr>
        <c:crossAx val="1086937368"/>
        <c:crosses val="max"/>
        <c:crossBetween val="between"/>
      </c:valAx>
      <c:catAx>
        <c:axId val="1086937368"/>
        <c:scaling>
          <c:orientation val="minMax"/>
        </c:scaling>
        <c:delete val="1"/>
        <c:axPos val="b"/>
        <c:numFmt formatCode="General" sourceLinked="1"/>
        <c:majorTickMark val="out"/>
        <c:minorTickMark val="none"/>
        <c:tickLblPos val="none"/>
        <c:crossAx val="1086929136"/>
        <c:crosses val="autoZero"/>
        <c:auto val="1"/>
        <c:lblAlgn val="ctr"/>
        <c:lblOffset val="100"/>
        <c:noMultiLvlLbl val="0"/>
      </c:catAx>
    </c:plotArea>
    <c:legend>
      <c:legendPos val="r"/>
      <c:layout>
        <c:manualLayout>
          <c:xMode val="edge"/>
          <c:yMode val="edge"/>
          <c:x val="0"/>
          <c:y val="0.82765000702609071"/>
          <c:w val="1"/>
          <c:h val="0.1695326120783988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1313179823591647E-3"/>
          <c:w val="1"/>
          <c:h val="0.84448474552217534"/>
        </c:manualLayout>
      </c:layout>
      <c:bar3DChart>
        <c:barDir val="col"/>
        <c:grouping val="percentStacked"/>
        <c:varyColors val="0"/>
        <c:ser>
          <c:idx val="0"/>
          <c:order val="0"/>
          <c:tx>
            <c:strRef>
              <c:f>Харків!$C$24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Харків!$C$25:$C$29</c:f>
              <c:numCache>
                <c:formatCode>0.0%</c:formatCode>
                <c:ptCount val="5"/>
                <c:pt idx="0">
                  <c:v>0.253</c:v>
                </c:pt>
                <c:pt idx="1">
                  <c:v>0.22500000000000001</c:v>
                </c:pt>
                <c:pt idx="2">
                  <c:v>0.22</c:v>
                </c:pt>
                <c:pt idx="3">
                  <c:v>0.27500000000000002</c:v>
                </c:pt>
                <c:pt idx="4">
                  <c:v>0.45500000000000002</c:v>
                </c:pt>
              </c:numCache>
            </c:numRef>
          </c:val>
          <c:extLst xmlns:c16r2="http://schemas.microsoft.com/office/drawing/2015/06/chart">
            <c:ext xmlns:c16="http://schemas.microsoft.com/office/drawing/2014/chart" uri="{C3380CC4-5D6E-409C-BE32-E72D297353CC}">
              <c16:uniqueId val="{00000000-2501-45D8-8D20-F98EE46B2587}"/>
            </c:ext>
          </c:extLst>
        </c:ser>
        <c:ser>
          <c:idx val="1"/>
          <c:order val="1"/>
          <c:tx>
            <c:strRef>
              <c:f>Харків!$D$24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Харків!$D$25:$D$29</c:f>
              <c:numCache>
                <c:formatCode>0.0%</c:formatCode>
                <c:ptCount val="5"/>
                <c:pt idx="0">
                  <c:v>0.51100000000000001</c:v>
                </c:pt>
                <c:pt idx="1">
                  <c:v>0.55600000000000005</c:v>
                </c:pt>
                <c:pt idx="2">
                  <c:v>0.56799999999999995</c:v>
                </c:pt>
                <c:pt idx="3">
                  <c:v>0.45100000000000001</c:v>
                </c:pt>
                <c:pt idx="4">
                  <c:v>0.187</c:v>
                </c:pt>
              </c:numCache>
            </c:numRef>
          </c:val>
          <c:extLst xmlns:c16r2="http://schemas.microsoft.com/office/drawing/2015/06/chart">
            <c:ext xmlns:c16="http://schemas.microsoft.com/office/drawing/2014/chart" uri="{C3380CC4-5D6E-409C-BE32-E72D297353CC}">
              <c16:uniqueId val="{00000001-2501-45D8-8D20-F98EE46B2587}"/>
            </c:ext>
          </c:extLst>
        </c:ser>
        <c:ser>
          <c:idx val="2"/>
          <c:order val="2"/>
          <c:tx>
            <c:strRef>
              <c:f>Харків!$E$24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Харків!$E$25:$E$29</c:f>
              <c:numCache>
                <c:formatCode>0.0%</c:formatCode>
                <c:ptCount val="5"/>
                <c:pt idx="0">
                  <c:v>6.9000000000000006E-2</c:v>
                </c:pt>
                <c:pt idx="1">
                  <c:v>6.6000000000000003E-2</c:v>
                </c:pt>
                <c:pt idx="2">
                  <c:v>5.7000000000000002E-2</c:v>
                </c:pt>
                <c:pt idx="3">
                  <c:v>0.14299999999999999</c:v>
                </c:pt>
                <c:pt idx="4">
                  <c:v>8.8999999999999996E-2</c:v>
                </c:pt>
              </c:numCache>
            </c:numRef>
          </c:val>
          <c:extLst xmlns:c16r2="http://schemas.microsoft.com/office/drawing/2015/06/chart">
            <c:ext xmlns:c16="http://schemas.microsoft.com/office/drawing/2014/chart" uri="{C3380CC4-5D6E-409C-BE32-E72D297353CC}">
              <c16:uniqueId val="{00000002-2501-45D8-8D20-F98EE46B2587}"/>
            </c:ext>
          </c:extLst>
        </c:ser>
        <c:ser>
          <c:idx val="3"/>
          <c:order val="3"/>
          <c:tx>
            <c:strRef>
              <c:f>Харків!$F$24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Харків!$F$25:$F$29</c:f>
              <c:numCache>
                <c:formatCode>0.0%</c:formatCode>
                <c:ptCount val="5"/>
                <c:pt idx="0">
                  <c:v>9.5000000000000001E-2</c:v>
                </c:pt>
                <c:pt idx="1">
                  <c:v>9.4E-2</c:v>
                </c:pt>
                <c:pt idx="2">
                  <c:v>9.1999999999999998E-2</c:v>
                </c:pt>
                <c:pt idx="3">
                  <c:v>0.11</c:v>
                </c:pt>
                <c:pt idx="4">
                  <c:v>0.106</c:v>
                </c:pt>
              </c:numCache>
            </c:numRef>
          </c:val>
          <c:extLst xmlns:c16r2="http://schemas.microsoft.com/office/drawing/2015/06/chart">
            <c:ext xmlns:c16="http://schemas.microsoft.com/office/drawing/2014/chart" uri="{C3380CC4-5D6E-409C-BE32-E72D297353CC}">
              <c16:uniqueId val="{00000003-2501-45D8-8D20-F98EE46B2587}"/>
            </c:ext>
          </c:extLst>
        </c:ser>
        <c:ser>
          <c:idx val="4"/>
          <c:order val="4"/>
          <c:tx>
            <c:strRef>
              <c:f>Харків!$G$24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Харків!$G$25:$G$29</c:f>
              <c:numCache>
                <c:formatCode>0.0%</c:formatCode>
                <c:ptCount val="5"/>
                <c:pt idx="0">
                  <c:v>7.0999999999999994E-2</c:v>
                </c:pt>
                <c:pt idx="1">
                  <c:v>5.8000000000000003E-2</c:v>
                </c:pt>
                <c:pt idx="2">
                  <c:v>6.2E-2</c:v>
                </c:pt>
                <c:pt idx="3">
                  <c:v>2.1000000000000001E-2</c:v>
                </c:pt>
                <c:pt idx="4">
                  <c:v>0.16300000000000001</c:v>
                </c:pt>
              </c:numCache>
            </c:numRef>
          </c:val>
          <c:extLst xmlns:c16r2="http://schemas.microsoft.com/office/drawing/2015/06/chart">
            <c:ext xmlns:c16="http://schemas.microsoft.com/office/drawing/2014/chart" uri="{C3380CC4-5D6E-409C-BE32-E72D297353CC}">
              <c16:uniqueId val="{00000004-2501-45D8-8D20-F98EE46B2587}"/>
            </c:ext>
          </c:extLst>
        </c:ser>
        <c:ser>
          <c:idx val="5"/>
          <c:order val="5"/>
          <c:tx>
            <c:strRef>
              <c:f>Харків!$H$24</c:f>
              <c:strCache>
                <c:ptCount val="1"/>
                <c:pt idx="0">
                  <c:v>Вибув/Переведений</c:v>
                </c:pt>
              </c:strCache>
            </c:strRef>
          </c:tx>
          <c:invertIfNegative val="0"/>
          <c:dLbls>
            <c:dLbl>
              <c:idx val="0"/>
              <c:layout>
                <c:manualLayout>
                  <c:x val="0"/>
                  <c:y val="-2.61208572988771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501-45D8-8D20-F98EE46B2587}"/>
                </c:ext>
                <c:ext xmlns:c15="http://schemas.microsoft.com/office/drawing/2012/chart" uri="{CE6537A1-D6FC-4f65-9D91-7224C49458BB}"/>
              </c:extLst>
            </c:dLbl>
            <c:dLbl>
              <c:idx val="1"/>
              <c:layout>
                <c:manualLayout>
                  <c:x val="4.0201005025125632E-3"/>
                  <c:y val="-2.61267145656433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501-45D8-8D20-F98EE46B2587}"/>
                </c:ext>
                <c:ext xmlns:c15="http://schemas.microsoft.com/office/drawing/2012/chart" uri="{CE6537A1-D6FC-4f65-9D91-7224C49458BB}"/>
              </c:extLst>
            </c:dLbl>
            <c:dLbl>
              <c:idx val="2"/>
              <c:layout>
                <c:manualLayout>
                  <c:x val="0"/>
                  <c:y val="-2.61208572988771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501-45D8-8D20-F98EE46B2587}"/>
                </c:ext>
                <c:ext xmlns:c15="http://schemas.microsoft.com/office/drawing/2012/chart" uri="{CE6537A1-D6FC-4f65-9D91-7224C49458BB}"/>
              </c:extLst>
            </c:dLbl>
            <c:dLbl>
              <c:idx val="3"/>
              <c:layout>
                <c:manualLayout>
                  <c:x val="7.369324654643808E-17"/>
                  <c:y val="-2.61208572988771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501-45D8-8D20-F98EE46B2587}"/>
                </c:ext>
                <c:ext xmlns:c15="http://schemas.microsoft.com/office/drawing/2012/chart" uri="{CE6537A1-D6FC-4f65-9D91-7224C49458BB}"/>
              </c:extLst>
            </c:dLbl>
            <c:dLbl>
              <c:idx val="4"/>
              <c:layout>
                <c:manualLayout>
                  <c:x val="0"/>
                  <c:y val="-2.61208572988771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501-45D8-8D20-F98EE46B2587}"/>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Харків!$B$25:$B$29</c:f>
              <c:strCache>
                <c:ptCount val="5"/>
                <c:pt idx="0">
                  <c:v>ВДТБ+РТБ+Інші</c:v>
                </c:pt>
                <c:pt idx="1">
                  <c:v>ВДТБ+РТБ</c:v>
                </c:pt>
                <c:pt idx="2">
                  <c:v>ВДТБ</c:v>
                </c:pt>
                <c:pt idx="3">
                  <c:v>РТБ</c:v>
                </c:pt>
                <c:pt idx="4">
                  <c:v>Інші</c:v>
                </c:pt>
              </c:strCache>
            </c:strRef>
          </c:cat>
          <c:val>
            <c:numRef>
              <c:f>Харків!$H$25:$H$29</c:f>
              <c:numCache>
                <c:formatCode>0.0%</c:formatCode>
                <c:ptCount val="5"/>
                <c:pt idx="0">
                  <c:v>1E-3</c:v>
                </c:pt>
                <c:pt idx="1">
                  <c:v>1E-3</c:v>
                </c:pt>
                <c:pt idx="2">
                  <c:v>1E-3</c:v>
                </c:pt>
                <c:pt idx="3">
                  <c:v>0</c:v>
                </c:pt>
                <c:pt idx="4">
                  <c:v>0</c:v>
                </c:pt>
              </c:numCache>
            </c:numRef>
          </c:val>
          <c:extLst xmlns:c16r2="http://schemas.microsoft.com/office/drawing/2015/06/chart">
            <c:ext xmlns:c16="http://schemas.microsoft.com/office/drawing/2014/chart" uri="{C3380CC4-5D6E-409C-BE32-E72D297353CC}">
              <c16:uniqueId val="{0000000A-2501-45D8-8D20-F98EE46B2587}"/>
            </c:ext>
          </c:extLst>
        </c:ser>
        <c:dLbls>
          <c:showLegendKey val="0"/>
          <c:showVal val="0"/>
          <c:showCatName val="0"/>
          <c:showSerName val="0"/>
          <c:showPercent val="0"/>
          <c:showBubbleSize val="0"/>
        </c:dLbls>
        <c:gapWidth val="150"/>
        <c:shape val="box"/>
        <c:axId val="1086931096"/>
        <c:axId val="1086937760"/>
        <c:axId val="0"/>
      </c:bar3DChart>
      <c:catAx>
        <c:axId val="1086931096"/>
        <c:scaling>
          <c:orientation val="minMax"/>
        </c:scaling>
        <c:delete val="0"/>
        <c:axPos val="b"/>
        <c:numFmt formatCode="General" sourceLinked="0"/>
        <c:majorTickMark val="out"/>
        <c:minorTickMark val="none"/>
        <c:tickLblPos val="nextTo"/>
        <c:txPr>
          <a:bodyPr/>
          <a:lstStyle/>
          <a:p>
            <a:pPr>
              <a:defRPr sz="500"/>
            </a:pPr>
            <a:endParaRPr lang="ru-RU"/>
          </a:p>
        </c:txPr>
        <c:crossAx val="1086937760"/>
        <c:crosses val="autoZero"/>
        <c:auto val="1"/>
        <c:lblAlgn val="ctr"/>
        <c:lblOffset val="100"/>
        <c:noMultiLvlLbl val="0"/>
      </c:catAx>
      <c:valAx>
        <c:axId val="1086937760"/>
        <c:scaling>
          <c:orientation val="minMax"/>
        </c:scaling>
        <c:delete val="1"/>
        <c:axPos val="l"/>
        <c:numFmt formatCode="0%" sourceLinked="1"/>
        <c:majorTickMark val="out"/>
        <c:minorTickMark val="none"/>
        <c:tickLblPos val="none"/>
        <c:crossAx val="1086931096"/>
        <c:crosses val="autoZero"/>
        <c:crossBetween val="between"/>
      </c:valAx>
    </c:plotArea>
    <c:legend>
      <c:legendPos val="r"/>
      <c:layout>
        <c:manualLayout>
          <c:xMode val="edge"/>
          <c:yMode val="edge"/>
          <c:x val="0"/>
          <c:y val="0.90080347345699263"/>
          <c:w val="1"/>
          <c:h val="9.5743094164176576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Лист1!$A$661</c:f>
              <c:strCache>
                <c:ptCount val="1"/>
                <c:pt idx="0">
                  <c:v>кофіцієнт співідношення</c:v>
                </c:pt>
              </c:strCache>
            </c:strRef>
          </c:tx>
          <c:spPr>
            <a:solidFill>
              <a:srgbClr val="FF993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Лист1!$B$660:$F$660</c:f>
              <c:numCache>
                <c:formatCode>General</c:formatCode>
                <c:ptCount val="5"/>
                <c:pt idx="0">
                  <c:v>2014</c:v>
                </c:pt>
                <c:pt idx="1">
                  <c:v>2015</c:v>
                </c:pt>
                <c:pt idx="2">
                  <c:v>2016</c:v>
                </c:pt>
                <c:pt idx="3">
                  <c:v>2017</c:v>
                </c:pt>
                <c:pt idx="4">
                  <c:v>2018</c:v>
                </c:pt>
              </c:numCache>
            </c:numRef>
          </c:cat>
          <c:val>
            <c:numRef>
              <c:f>Лист1!$B$661:$F$661</c:f>
              <c:numCache>
                <c:formatCode>General</c:formatCode>
                <c:ptCount val="5"/>
                <c:pt idx="0">
                  <c:v>0.6</c:v>
                </c:pt>
                <c:pt idx="1">
                  <c:v>0.8</c:v>
                </c:pt>
                <c:pt idx="2">
                  <c:v>0.9</c:v>
                </c:pt>
                <c:pt idx="3">
                  <c:v>0.9</c:v>
                </c:pt>
                <c:pt idx="4">
                  <c:v>0.6</c:v>
                </c:pt>
              </c:numCache>
            </c:numRef>
          </c:val>
          <c:extLst xmlns:c16r2="http://schemas.microsoft.com/office/drawing/2015/06/chart">
            <c:ext xmlns:c16="http://schemas.microsoft.com/office/drawing/2014/chart" uri="{C3380CC4-5D6E-409C-BE32-E72D297353CC}">
              <c16:uniqueId val="{00000000-4B61-4943-A120-3E47A2BDA473}"/>
            </c:ext>
          </c:extLst>
        </c:ser>
        <c:dLbls>
          <c:showLegendKey val="0"/>
          <c:showVal val="0"/>
          <c:showCatName val="0"/>
          <c:showSerName val="0"/>
          <c:showPercent val="0"/>
          <c:showBubbleSize val="0"/>
        </c:dLbls>
        <c:gapWidth val="219"/>
        <c:overlap val="-27"/>
        <c:axId val="1097076632"/>
        <c:axId val="1097077024"/>
      </c:barChart>
      <c:lineChart>
        <c:grouping val="standard"/>
        <c:varyColors val="0"/>
        <c:ser>
          <c:idx val="1"/>
          <c:order val="1"/>
          <c:tx>
            <c:strRef>
              <c:f>Лист1!$A$662</c:f>
              <c:strCache>
                <c:ptCount val="1"/>
              </c:strCache>
            </c:strRef>
          </c:tx>
          <c:spPr>
            <a:ln w="28575" cap="rnd">
              <a:solidFill>
                <a:srgbClr val="0070C0"/>
              </a:solidFill>
              <a:round/>
            </a:ln>
            <a:effectLst/>
          </c:spPr>
          <c:marker>
            <c:symbol val="none"/>
          </c:marker>
          <c:cat>
            <c:numRef>
              <c:f>Лист1!$B$660:$F$660</c:f>
              <c:numCache>
                <c:formatCode>General</c:formatCode>
                <c:ptCount val="5"/>
                <c:pt idx="0">
                  <c:v>2014</c:v>
                </c:pt>
                <c:pt idx="1">
                  <c:v>2015</c:v>
                </c:pt>
                <c:pt idx="2">
                  <c:v>2016</c:v>
                </c:pt>
                <c:pt idx="3">
                  <c:v>2017</c:v>
                </c:pt>
                <c:pt idx="4">
                  <c:v>2018</c:v>
                </c:pt>
              </c:numCache>
            </c:numRef>
          </c:cat>
          <c:val>
            <c:numRef>
              <c:f>Лист1!$B$662:$F$662</c:f>
              <c:numCache>
                <c:formatCode>General</c:formatCode>
                <c:ptCount val="5"/>
                <c:pt idx="0">
                  <c:v>1.5</c:v>
                </c:pt>
                <c:pt idx="1">
                  <c:v>1.5</c:v>
                </c:pt>
                <c:pt idx="2">
                  <c:v>1.5</c:v>
                </c:pt>
                <c:pt idx="3">
                  <c:v>1.5</c:v>
                </c:pt>
                <c:pt idx="4">
                  <c:v>1.5</c:v>
                </c:pt>
              </c:numCache>
            </c:numRef>
          </c:val>
          <c:smooth val="0"/>
          <c:extLst xmlns:c16r2="http://schemas.microsoft.com/office/drawing/2015/06/chart">
            <c:ext xmlns:c16="http://schemas.microsoft.com/office/drawing/2014/chart" uri="{C3380CC4-5D6E-409C-BE32-E72D297353CC}">
              <c16:uniqueId val="{00000001-4B61-4943-A120-3E47A2BDA473}"/>
            </c:ext>
          </c:extLst>
        </c:ser>
        <c:ser>
          <c:idx val="2"/>
          <c:order val="2"/>
          <c:tx>
            <c:strRef>
              <c:f>Лист1!$A$663</c:f>
              <c:strCache>
                <c:ptCount val="1"/>
              </c:strCache>
            </c:strRef>
          </c:tx>
          <c:spPr>
            <a:ln w="28575" cap="rnd">
              <a:solidFill>
                <a:schemeClr val="accent3"/>
              </a:solidFill>
              <a:round/>
            </a:ln>
            <a:effectLst/>
          </c:spPr>
          <c:marker>
            <c:symbol val="none"/>
          </c:marker>
          <c:cat>
            <c:numRef>
              <c:f>Лист1!$B$660:$F$660</c:f>
              <c:numCache>
                <c:formatCode>General</c:formatCode>
                <c:ptCount val="5"/>
                <c:pt idx="0">
                  <c:v>2014</c:v>
                </c:pt>
                <c:pt idx="1">
                  <c:v>2015</c:v>
                </c:pt>
                <c:pt idx="2">
                  <c:v>2016</c:v>
                </c:pt>
                <c:pt idx="3">
                  <c:v>2017</c:v>
                </c:pt>
                <c:pt idx="4">
                  <c:v>2018</c:v>
                </c:pt>
              </c:numCache>
            </c:numRef>
          </c:cat>
          <c:val>
            <c:numRef>
              <c:f>Лист1!$B$663:$F$663</c:f>
              <c:numCache>
                <c:formatCode>General</c:formatCode>
                <c:ptCount val="5"/>
                <c:pt idx="0">
                  <c:v>3</c:v>
                </c:pt>
                <c:pt idx="1">
                  <c:v>3</c:v>
                </c:pt>
                <c:pt idx="2">
                  <c:v>3</c:v>
                </c:pt>
                <c:pt idx="3">
                  <c:v>3</c:v>
                </c:pt>
                <c:pt idx="4">
                  <c:v>3</c:v>
                </c:pt>
              </c:numCache>
            </c:numRef>
          </c:val>
          <c:smooth val="0"/>
          <c:extLst xmlns:c16r2="http://schemas.microsoft.com/office/drawing/2015/06/chart">
            <c:ext xmlns:c16="http://schemas.microsoft.com/office/drawing/2014/chart" uri="{C3380CC4-5D6E-409C-BE32-E72D297353CC}">
              <c16:uniqueId val="{00000002-4B61-4943-A120-3E47A2BDA473}"/>
            </c:ext>
          </c:extLst>
        </c:ser>
        <c:dLbls>
          <c:showLegendKey val="0"/>
          <c:showVal val="0"/>
          <c:showCatName val="0"/>
          <c:showSerName val="0"/>
          <c:showPercent val="0"/>
          <c:showBubbleSize val="0"/>
        </c:dLbls>
        <c:marker val="1"/>
        <c:smooth val="0"/>
        <c:axId val="1097076632"/>
        <c:axId val="1097077024"/>
      </c:lineChart>
      <c:catAx>
        <c:axId val="1097076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crossAx val="1097077024"/>
        <c:crosses val="autoZero"/>
        <c:auto val="1"/>
        <c:lblAlgn val="ctr"/>
        <c:lblOffset val="100"/>
        <c:noMultiLvlLbl val="0"/>
      </c:catAx>
      <c:valAx>
        <c:axId val="109707702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76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47105606774027"/>
          <c:y val="1.2539989105135449E-2"/>
          <c:w val="0.31164768725517356"/>
          <c:h val="0.97512405288961534"/>
        </c:manualLayout>
      </c:layout>
      <c:pieChart>
        <c:varyColors val="1"/>
        <c:ser>
          <c:idx val="0"/>
          <c:order val="0"/>
          <c:tx>
            <c:strRef>
              <c:f>Харків!$C$42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D716-4201-B4C9-B3B28C39F0ED}"/>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D716-4201-B4C9-B3B28C39F0ED}"/>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D716-4201-B4C9-B3B28C39F0ED}"/>
              </c:ext>
            </c:extLst>
          </c:dPt>
          <c:dLbls>
            <c:dLbl>
              <c:idx val="5"/>
              <c:layout>
                <c:manualLayout>
                  <c:x val="9.6750802432190083E-3"/>
                  <c:y val="5.5528326080391335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D716-4201-B4C9-B3B28C39F0ED}"/>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Харків!$D$41:$I$41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Харків!$D$42:$I$42</c:f>
              <c:numCache>
                <c:formatCode>0.0</c:formatCode>
                <c:ptCount val="6"/>
                <c:pt idx="0">
                  <c:v>38.200000000000003</c:v>
                </c:pt>
                <c:pt idx="1">
                  <c:v>15.7</c:v>
                </c:pt>
                <c:pt idx="2">
                  <c:v>12.4</c:v>
                </c:pt>
                <c:pt idx="3">
                  <c:v>19.399999999999999</c:v>
                </c:pt>
                <c:pt idx="4">
                  <c:v>14</c:v>
                </c:pt>
                <c:pt idx="5">
                  <c:v>0.3</c:v>
                </c:pt>
              </c:numCache>
            </c:numRef>
          </c:val>
          <c:extLst xmlns:c16r2="http://schemas.microsoft.com/office/drawing/2015/06/chart">
            <c:ext xmlns:c16="http://schemas.microsoft.com/office/drawing/2014/chart" uri="{C3380CC4-5D6E-409C-BE32-E72D297353CC}">
              <c16:uniqueId val="{00000007-D716-4201-B4C9-B3B28C39F0ED}"/>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021186235482881"/>
          <c:y val="4.5427721019393387E-2"/>
          <c:w val="0.38571060024532122"/>
          <c:h val="0.9091435677974995"/>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146071539908064E-2"/>
          <c:y val="5.1400554097404488E-2"/>
          <c:w val="0.83514252895598162"/>
          <c:h val="0.68323852133399998"/>
        </c:manualLayout>
      </c:layout>
      <c:barChart>
        <c:barDir val="col"/>
        <c:grouping val="clustered"/>
        <c:varyColors val="0"/>
        <c:ser>
          <c:idx val="0"/>
          <c:order val="0"/>
          <c:tx>
            <c:strRef>
              <c:f>Херсон!$Q$3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Херсон!$R$2:$W$2</c:f>
              <c:numCache>
                <c:formatCode>General</c:formatCode>
                <c:ptCount val="6"/>
                <c:pt idx="0">
                  <c:v>2013</c:v>
                </c:pt>
                <c:pt idx="1">
                  <c:v>2014</c:v>
                </c:pt>
                <c:pt idx="2">
                  <c:v>2015</c:v>
                </c:pt>
                <c:pt idx="3">
                  <c:v>2016</c:v>
                </c:pt>
                <c:pt idx="4">
                  <c:v>2017</c:v>
                </c:pt>
                <c:pt idx="5">
                  <c:v>2018</c:v>
                </c:pt>
              </c:numCache>
            </c:numRef>
          </c:cat>
          <c:val>
            <c:numRef>
              <c:f>Херсон!$R$3:$W$3</c:f>
              <c:numCache>
                <c:formatCode>#,##0</c:formatCode>
                <c:ptCount val="6"/>
                <c:pt idx="0">
                  <c:v>1158</c:v>
                </c:pt>
                <c:pt idx="1">
                  <c:v>1090</c:v>
                </c:pt>
                <c:pt idx="2">
                  <c:v>1132</c:v>
                </c:pt>
                <c:pt idx="3" formatCode="General">
                  <c:v>1051</c:v>
                </c:pt>
                <c:pt idx="4">
                  <c:v>979</c:v>
                </c:pt>
                <c:pt idx="5">
                  <c:v>872</c:v>
                </c:pt>
              </c:numCache>
            </c:numRef>
          </c:val>
          <c:extLst xmlns:c16r2="http://schemas.microsoft.com/office/drawing/2015/06/chart">
            <c:ext xmlns:c16="http://schemas.microsoft.com/office/drawing/2014/chart" uri="{C3380CC4-5D6E-409C-BE32-E72D297353CC}">
              <c16:uniqueId val="{00000000-C9D8-4F88-A008-5D21698045A2}"/>
            </c:ext>
          </c:extLst>
        </c:ser>
        <c:ser>
          <c:idx val="1"/>
          <c:order val="1"/>
          <c:tx>
            <c:strRef>
              <c:f>Херсон!$Q$4</c:f>
              <c:strCache>
                <c:ptCount val="1"/>
                <c:pt idx="0">
                  <c:v>Кількість випадків ВІЛ/ТБ </c:v>
                </c:pt>
              </c:strCache>
            </c:strRef>
          </c:tx>
          <c:invertIfNegative val="0"/>
          <c:dLbls>
            <c:dLbl>
              <c:idx val="5"/>
              <c:layout>
                <c:manualLayout>
                  <c:x val="-1.1973657952504491E-2"/>
                  <c:y val="0.1361792258270688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A45-45ED-A0C2-C54FAAD2B5E4}"/>
                </c:ext>
                <c:ext xmlns:c15="http://schemas.microsoft.com/office/drawing/2012/chart" uri="{CE6537A1-D6FC-4f65-9D91-7224C49458BB}"/>
              </c:extLst>
            </c:dLbl>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Херсон!$R$2:$W$2</c:f>
              <c:numCache>
                <c:formatCode>General</c:formatCode>
                <c:ptCount val="6"/>
                <c:pt idx="0">
                  <c:v>2013</c:v>
                </c:pt>
                <c:pt idx="1">
                  <c:v>2014</c:v>
                </c:pt>
                <c:pt idx="2">
                  <c:v>2015</c:v>
                </c:pt>
                <c:pt idx="3">
                  <c:v>2016</c:v>
                </c:pt>
                <c:pt idx="4">
                  <c:v>2017</c:v>
                </c:pt>
                <c:pt idx="5">
                  <c:v>2018</c:v>
                </c:pt>
              </c:numCache>
            </c:numRef>
          </c:cat>
          <c:val>
            <c:numRef>
              <c:f>Херсон!$R$4:$W$4</c:f>
              <c:numCache>
                <c:formatCode>#,##0</c:formatCode>
                <c:ptCount val="6"/>
                <c:pt idx="0">
                  <c:v>142</c:v>
                </c:pt>
                <c:pt idx="1">
                  <c:v>183</c:v>
                </c:pt>
                <c:pt idx="2">
                  <c:v>201</c:v>
                </c:pt>
                <c:pt idx="3">
                  <c:v>208</c:v>
                </c:pt>
                <c:pt idx="4">
                  <c:v>202</c:v>
                </c:pt>
                <c:pt idx="5">
                  <c:v>163</c:v>
                </c:pt>
              </c:numCache>
            </c:numRef>
          </c:val>
          <c:extLst xmlns:c16r2="http://schemas.microsoft.com/office/drawing/2015/06/chart">
            <c:ext xmlns:c16="http://schemas.microsoft.com/office/drawing/2014/chart" uri="{C3380CC4-5D6E-409C-BE32-E72D297353CC}">
              <c16:uniqueId val="{00000001-C9D8-4F88-A008-5D21698045A2}"/>
            </c:ext>
          </c:extLst>
        </c:ser>
        <c:dLbls>
          <c:showLegendKey val="0"/>
          <c:showVal val="0"/>
          <c:showCatName val="0"/>
          <c:showSerName val="0"/>
          <c:showPercent val="0"/>
          <c:showBubbleSize val="0"/>
        </c:dLbls>
        <c:gapWidth val="150"/>
        <c:axId val="1086931488"/>
        <c:axId val="1086931880"/>
      </c:barChart>
      <c:lineChart>
        <c:grouping val="standard"/>
        <c:varyColors val="0"/>
        <c:ser>
          <c:idx val="2"/>
          <c:order val="2"/>
          <c:tx>
            <c:strRef>
              <c:f>Херсон!$Q$5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Херсон!$R$2:$W$2</c:f>
              <c:numCache>
                <c:formatCode>General</c:formatCode>
                <c:ptCount val="6"/>
                <c:pt idx="0">
                  <c:v>2013</c:v>
                </c:pt>
                <c:pt idx="1">
                  <c:v>2014</c:v>
                </c:pt>
                <c:pt idx="2">
                  <c:v>2015</c:v>
                </c:pt>
                <c:pt idx="3">
                  <c:v>2016</c:v>
                </c:pt>
                <c:pt idx="4">
                  <c:v>2017</c:v>
                </c:pt>
                <c:pt idx="5">
                  <c:v>2018</c:v>
                </c:pt>
              </c:numCache>
            </c:numRef>
          </c:cat>
          <c:val>
            <c:numRef>
              <c:f>Херсон!$R$5:$W$5</c:f>
              <c:numCache>
                <c:formatCode>#,##0.0</c:formatCode>
                <c:ptCount val="6"/>
                <c:pt idx="0">
                  <c:v>107.5</c:v>
                </c:pt>
                <c:pt idx="1">
                  <c:v>101.8</c:v>
                </c:pt>
                <c:pt idx="2">
                  <c:v>106.1</c:v>
                </c:pt>
                <c:pt idx="3" formatCode="0.0">
                  <c:v>99.1</c:v>
                </c:pt>
                <c:pt idx="4">
                  <c:v>92.9</c:v>
                </c:pt>
                <c:pt idx="5">
                  <c:v>83.4</c:v>
                </c:pt>
              </c:numCache>
            </c:numRef>
          </c:val>
          <c:smooth val="0"/>
          <c:extLst xmlns:c16r2="http://schemas.microsoft.com/office/drawing/2015/06/chart">
            <c:ext xmlns:c16="http://schemas.microsoft.com/office/drawing/2014/chart" uri="{C3380CC4-5D6E-409C-BE32-E72D297353CC}">
              <c16:uniqueId val="{00000002-C9D8-4F88-A008-5D21698045A2}"/>
            </c:ext>
          </c:extLst>
        </c:ser>
        <c:ser>
          <c:idx val="3"/>
          <c:order val="3"/>
          <c:tx>
            <c:strRef>
              <c:f>Херсон!$Q$6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5"/>
              <c:layout>
                <c:manualLayout>
                  <c:x val="-7.2480542805827178E-2"/>
                  <c:y val="-2.831524303916941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A45-45ED-A0C2-C54FAAD2B5E4}"/>
                </c:ext>
                <c:ext xmlns:c15="http://schemas.microsoft.com/office/drawing/2012/chart" uri="{CE6537A1-D6FC-4f65-9D91-7224C49458BB}"/>
              </c:extLst>
            </c:dLbl>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Херсон!$R$2:$W$2</c:f>
              <c:numCache>
                <c:formatCode>General</c:formatCode>
                <c:ptCount val="6"/>
                <c:pt idx="0">
                  <c:v>2013</c:v>
                </c:pt>
                <c:pt idx="1">
                  <c:v>2014</c:v>
                </c:pt>
                <c:pt idx="2">
                  <c:v>2015</c:v>
                </c:pt>
                <c:pt idx="3">
                  <c:v>2016</c:v>
                </c:pt>
                <c:pt idx="4">
                  <c:v>2017</c:v>
                </c:pt>
                <c:pt idx="5">
                  <c:v>2018</c:v>
                </c:pt>
              </c:numCache>
            </c:numRef>
          </c:cat>
          <c:val>
            <c:numRef>
              <c:f>Херсон!$R$6:$W$6</c:f>
              <c:numCache>
                <c:formatCode>#,##0.0</c:formatCode>
                <c:ptCount val="6"/>
                <c:pt idx="0">
                  <c:v>13.2</c:v>
                </c:pt>
                <c:pt idx="1">
                  <c:v>17.100000000000001</c:v>
                </c:pt>
                <c:pt idx="2">
                  <c:v>18.8</c:v>
                </c:pt>
                <c:pt idx="3">
                  <c:v>19.600000000000001</c:v>
                </c:pt>
                <c:pt idx="4">
                  <c:v>19.2</c:v>
                </c:pt>
                <c:pt idx="5">
                  <c:v>15.6</c:v>
                </c:pt>
              </c:numCache>
            </c:numRef>
          </c:val>
          <c:smooth val="0"/>
          <c:extLst xmlns:c16r2="http://schemas.microsoft.com/office/drawing/2015/06/chart">
            <c:ext xmlns:c16="http://schemas.microsoft.com/office/drawing/2014/chart" uri="{C3380CC4-5D6E-409C-BE32-E72D297353CC}">
              <c16:uniqueId val="{00000003-C9D8-4F88-A008-5D21698045A2}"/>
            </c:ext>
          </c:extLst>
        </c:ser>
        <c:dLbls>
          <c:showLegendKey val="0"/>
          <c:showVal val="0"/>
          <c:showCatName val="0"/>
          <c:showSerName val="0"/>
          <c:showPercent val="0"/>
          <c:showBubbleSize val="0"/>
        </c:dLbls>
        <c:marker val="1"/>
        <c:smooth val="0"/>
        <c:axId val="1086944032"/>
        <c:axId val="1086939328"/>
      </c:lineChart>
      <c:catAx>
        <c:axId val="1086931488"/>
        <c:scaling>
          <c:orientation val="minMax"/>
        </c:scaling>
        <c:delete val="0"/>
        <c:axPos val="b"/>
        <c:numFmt formatCode="General" sourceLinked="1"/>
        <c:majorTickMark val="out"/>
        <c:minorTickMark val="none"/>
        <c:tickLblPos val="nextTo"/>
        <c:txPr>
          <a:bodyPr/>
          <a:lstStyle/>
          <a:p>
            <a:pPr>
              <a:defRPr sz="800"/>
            </a:pPr>
            <a:endParaRPr lang="ru-RU"/>
          </a:p>
        </c:txPr>
        <c:crossAx val="1086931880"/>
        <c:crosses val="autoZero"/>
        <c:auto val="1"/>
        <c:lblAlgn val="ctr"/>
        <c:lblOffset val="100"/>
        <c:noMultiLvlLbl val="0"/>
      </c:catAx>
      <c:valAx>
        <c:axId val="1086931880"/>
        <c:scaling>
          <c:orientation val="minMax"/>
        </c:scaling>
        <c:delete val="0"/>
        <c:axPos val="l"/>
        <c:majorGridlines/>
        <c:numFmt formatCode="#,##0" sourceLinked="1"/>
        <c:majorTickMark val="out"/>
        <c:minorTickMark val="none"/>
        <c:tickLblPos val="nextTo"/>
        <c:txPr>
          <a:bodyPr/>
          <a:lstStyle/>
          <a:p>
            <a:pPr>
              <a:defRPr sz="600"/>
            </a:pPr>
            <a:endParaRPr lang="ru-RU"/>
          </a:p>
        </c:txPr>
        <c:crossAx val="1086931488"/>
        <c:crosses val="autoZero"/>
        <c:crossBetween val="between"/>
      </c:valAx>
      <c:valAx>
        <c:axId val="1086939328"/>
        <c:scaling>
          <c:orientation val="minMax"/>
        </c:scaling>
        <c:delete val="0"/>
        <c:axPos val="r"/>
        <c:numFmt formatCode="#,##0.0" sourceLinked="1"/>
        <c:majorTickMark val="out"/>
        <c:minorTickMark val="none"/>
        <c:tickLblPos val="nextTo"/>
        <c:txPr>
          <a:bodyPr/>
          <a:lstStyle/>
          <a:p>
            <a:pPr>
              <a:defRPr sz="600"/>
            </a:pPr>
            <a:endParaRPr lang="ru-RU"/>
          </a:p>
        </c:txPr>
        <c:crossAx val="1086944032"/>
        <c:crosses val="max"/>
        <c:crossBetween val="between"/>
      </c:valAx>
      <c:catAx>
        <c:axId val="1086944032"/>
        <c:scaling>
          <c:orientation val="minMax"/>
        </c:scaling>
        <c:delete val="1"/>
        <c:axPos val="b"/>
        <c:numFmt formatCode="General" sourceLinked="1"/>
        <c:majorTickMark val="out"/>
        <c:minorTickMark val="none"/>
        <c:tickLblPos val="none"/>
        <c:crossAx val="1086939328"/>
        <c:crosses val="autoZero"/>
        <c:auto val="1"/>
        <c:lblAlgn val="ctr"/>
        <c:lblOffset val="100"/>
        <c:noMultiLvlLbl val="0"/>
      </c:catAx>
    </c:plotArea>
    <c:legend>
      <c:legendPos val="r"/>
      <c:layout>
        <c:manualLayout>
          <c:xMode val="edge"/>
          <c:yMode val="edge"/>
          <c:x val="0"/>
          <c:y val="0.85462523319145633"/>
          <c:w val="1"/>
          <c:h val="0.1453746195835949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605205599300081E-2"/>
          <c:y val="2.8252405949256338E-2"/>
          <c:w val="0.85366210085842642"/>
          <c:h val="0.6693657039294002"/>
        </c:manualLayout>
      </c:layout>
      <c:barChart>
        <c:barDir val="col"/>
        <c:grouping val="clustered"/>
        <c:varyColors val="0"/>
        <c:ser>
          <c:idx val="0"/>
          <c:order val="0"/>
          <c:tx>
            <c:strRef>
              <c:f>Херсон!$B$52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Херсон!$C$51:$H$51</c:f>
              <c:numCache>
                <c:formatCode>General</c:formatCode>
                <c:ptCount val="6"/>
                <c:pt idx="0">
                  <c:v>2013</c:v>
                </c:pt>
                <c:pt idx="1">
                  <c:v>2014</c:v>
                </c:pt>
                <c:pt idx="2">
                  <c:v>2015</c:v>
                </c:pt>
                <c:pt idx="3">
                  <c:v>2016</c:v>
                </c:pt>
                <c:pt idx="4">
                  <c:v>2017</c:v>
                </c:pt>
                <c:pt idx="5">
                  <c:v>2018</c:v>
                </c:pt>
              </c:numCache>
            </c:numRef>
          </c:cat>
          <c:val>
            <c:numRef>
              <c:f>Херсон!$C$52:$H$52</c:f>
              <c:numCache>
                <c:formatCode>General</c:formatCode>
                <c:ptCount val="6"/>
                <c:pt idx="0">
                  <c:v>372</c:v>
                </c:pt>
                <c:pt idx="1">
                  <c:v>348</c:v>
                </c:pt>
                <c:pt idx="2">
                  <c:v>333</c:v>
                </c:pt>
                <c:pt idx="3">
                  <c:v>324</c:v>
                </c:pt>
                <c:pt idx="4">
                  <c:v>271</c:v>
                </c:pt>
                <c:pt idx="5">
                  <c:v>257</c:v>
                </c:pt>
              </c:numCache>
            </c:numRef>
          </c:val>
          <c:extLst xmlns:c16r2="http://schemas.microsoft.com/office/drawing/2015/06/chart">
            <c:ext xmlns:c16="http://schemas.microsoft.com/office/drawing/2014/chart" uri="{C3380CC4-5D6E-409C-BE32-E72D297353CC}">
              <c16:uniqueId val="{00000000-1C2A-41D1-9CC2-8787550B43FF}"/>
            </c:ext>
          </c:extLst>
        </c:ser>
        <c:ser>
          <c:idx val="1"/>
          <c:order val="1"/>
          <c:tx>
            <c:strRef>
              <c:f>Херсон!$B$53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Херсон!$C$51:$H$51</c:f>
              <c:numCache>
                <c:formatCode>General</c:formatCode>
                <c:ptCount val="6"/>
                <c:pt idx="0">
                  <c:v>2013</c:v>
                </c:pt>
                <c:pt idx="1">
                  <c:v>2014</c:v>
                </c:pt>
                <c:pt idx="2">
                  <c:v>2015</c:v>
                </c:pt>
                <c:pt idx="3">
                  <c:v>2016</c:v>
                </c:pt>
                <c:pt idx="4">
                  <c:v>2017</c:v>
                </c:pt>
                <c:pt idx="5">
                  <c:v>2018</c:v>
                </c:pt>
              </c:numCache>
            </c:numRef>
          </c:cat>
          <c:val>
            <c:numRef>
              <c:f>Херсон!$C$53:$H$53</c:f>
              <c:numCache>
                <c:formatCode>General</c:formatCode>
                <c:ptCount val="6"/>
                <c:pt idx="0">
                  <c:v>418</c:v>
                </c:pt>
                <c:pt idx="1">
                  <c:v>365</c:v>
                </c:pt>
                <c:pt idx="2">
                  <c:v>367</c:v>
                </c:pt>
                <c:pt idx="3">
                  <c:v>388</c:v>
                </c:pt>
                <c:pt idx="4">
                  <c:v>365</c:v>
                </c:pt>
                <c:pt idx="5">
                  <c:v>316</c:v>
                </c:pt>
              </c:numCache>
            </c:numRef>
          </c:val>
          <c:extLst xmlns:c16r2="http://schemas.microsoft.com/office/drawing/2015/06/chart">
            <c:ext xmlns:c16="http://schemas.microsoft.com/office/drawing/2014/chart" uri="{C3380CC4-5D6E-409C-BE32-E72D297353CC}">
              <c16:uniqueId val="{00000001-1C2A-41D1-9CC2-8787550B43FF}"/>
            </c:ext>
          </c:extLst>
        </c:ser>
        <c:dLbls>
          <c:showLegendKey val="0"/>
          <c:showVal val="0"/>
          <c:showCatName val="0"/>
          <c:showSerName val="0"/>
          <c:showPercent val="0"/>
          <c:showBubbleSize val="0"/>
        </c:dLbls>
        <c:gapWidth val="150"/>
        <c:axId val="1086942072"/>
        <c:axId val="1086947952"/>
      </c:barChart>
      <c:lineChart>
        <c:grouping val="standard"/>
        <c:varyColors val="0"/>
        <c:ser>
          <c:idx val="2"/>
          <c:order val="2"/>
          <c:tx>
            <c:strRef>
              <c:f>Херсон!$B$54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Херсон!$C$51:$H$51</c:f>
              <c:numCache>
                <c:formatCode>General</c:formatCode>
                <c:ptCount val="6"/>
                <c:pt idx="0">
                  <c:v>2013</c:v>
                </c:pt>
                <c:pt idx="1">
                  <c:v>2014</c:v>
                </c:pt>
                <c:pt idx="2">
                  <c:v>2015</c:v>
                </c:pt>
                <c:pt idx="3">
                  <c:v>2016</c:v>
                </c:pt>
                <c:pt idx="4">
                  <c:v>2017</c:v>
                </c:pt>
                <c:pt idx="5">
                  <c:v>2018</c:v>
                </c:pt>
              </c:numCache>
            </c:numRef>
          </c:cat>
          <c:val>
            <c:numRef>
              <c:f>Херсон!$C$54:$H$54</c:f>
              <c:numCache>
                <c:formatCode>0%</c:formatCode>
                <c:ptCount val="6"/>
                <c:pt idx="0">
                  <c:v>1.1236559139784945</c:v>
                </c:pt>
                <c:pt idx="1">
                  <c:v>1.0488505747126438</c:v>
                </c:pt>
                <c:pt idx="2">
                  <c:v>1.102102102102102</c:v>
                </c:pt>
                <c:pt idx="3">
                  <c:v>1.1975308641975309</c:v>
                </c:pt>
                <c:pt idx="4">
                  <c:v>1.3468634686346863</c:v>
                </c:pt>
                <c:pt idx="5">
                  <c:v>1.23</c:v>
                </c:pt>
              </c:numCache>
            </c:numRef>
          </c:val>
          <c:smooth val="0"/>
          <c:extLst xmlns:c16r2="http://schemas.microsoft.com/office/drawing/2015/06/chart">
            <c:ext xmlns:c16="http://schemas.microsoft.com/office/drawing/2014/chart" uri="{C3380CC4-5D6E-409C-BE32-E72D297353CC}">
              <c16:uniqueId val="{00000002-1C2A-41D1-9CC2-8787550B43FF}"/>
            </c:ext>
          </c:extLst>
        </c:ser>
        <c:dLbls>
          <c:showLegendKey val="0"/>
          <c:showVal val="0"/>
          <c:showCatName val="0"/>
          <c:showSerName val="0"/>
          <c:showPercent val="0"/>
          <c:showBubbleSize val="0"/>
        </c:dLbls>
        <c:marker val="1"/>
        <c:smooth val="0"/>
        <c:axId val="1086944816"/>
        <c:axId val="1086950304"/>
      </c:lineChart>
      <c:catAx>
        <c:axId val="1086942072"/>
        <c:scaling>
          <c:orientation val="minMax"/>
        </c:scaling>
        <c:delete val="0"/>
        <c:axPos val="b"/>
        <c:numFmt formatCode="General" sourceLinked="1"/>
        <c:majorTickMark val="out"/>
        <c:minorTickMark val="none"/>
        <c:tickLblPos val="nextTo"/>
        <c:txPr>
          <a:bodyPr/>
          <a:lstStyle/>
          <a:p>
            <a:pPr>
              <a:defRPr sz="800"/>
            </a:pPr>
            <a:endParaRPr lang="ru-RU"/>
          </a:p>
        </c:txPr>
        <c:crossAx val="1086947952"/>
        <c:crosses val="autoZero"/>
        <c:auto val="1"/>
        <c:lblAlgn val="ctr"/>
        <c:lblOffset val="100"/>
        <c:noMultiLvlLbl val="0"/>
      </c:catAx>
      <c:valAx>
        <c:axId val="108694795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1086942072"/>
        <c:crosses val="autoZero"/>
        <c:crossBetween val="between"/>
      </c:valAx>
      <c:valAx>
        <c:axId val="1086950304"/>
        <c:scaling>
          <c:orientation val="minMax"/>
        </c:scaling>
        <c:delete val="0"/>
        <c:axPos val="r"/>
        <c:numFmt formatCode="0%" sourceLinked="1"/>
        <c:majorTickMark val="out"/>
        <c:minorTickMark val="none"/>
        <c:tickLblPos val="nextTo"/>
        <c:txPr>
          <a:bodyPr/>
          <a:lstStyle/>
          <a:p>
            <a:pPr>
              <a:defRPr sz="600"/>
            </a:pPr>
            <a:endParaRPr lang="ru-RU"/>
          </a:p>
        </c:txPr>
        <c:crossAx val="1086944816"/>
        <c:crosses val="max"/>
        <c:crossBetween val="between"/>
      </c:valAx>
      <c:catAx>
        <c:axId val="1086944816"/>
        <c:scaling>
          <c:orientation val="minMax"/>
        </c:scaling>
        <c:delete val="1"/>
        <c:axPos val="b"/>
        <c:numFmt formatCode="General" sourceLinked="1"/>
        <c:majorTickMark val="out"/>
        <c:minorTickMark val="none"/>
        <c:tickLblPos val="none"/>
        <c:crossAx val="1086950304"/>
        <c:crosses val="autoZero"/>
        <c:auto val="1"/>
        <c:lblAlgn val="ctr"/>
        <c:lblOffset val="100"/>
        <c:noMultiLvlLbl val="0"/>
      </c:catAx>
    </c:plotArea>
    <c:legend>
      <c:legendPos val="r"/>
      <c:layout>
        <c:manualLayout>
          <c:xMode val="edge"/>
          <c:yMode val="edge"/>
          <c:x val="0"/>
          <c:y val="0.81555553050139962"/>
          <c:w val="0.99806955380577411"/>
          <c:h val="0.1817198767790552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2.4669150551583281E-4"/>
          <c:y val="2.8256482302942254E-2"/>
          <c:w val="0.98571237765105746"/>
          <c:h val="0.80667243517637244"/>
        </c:manualLayout>
      </c:layout>
      <c:bar3DChart>
        <c:barDir val="col"/>
        <c:grouping val="percentStacked"/>
        <c:varyColors val="0"/>
        <c:ser>
          <c:idx val="0"/>
          <c:order val="0"/>
          <c:tx>
            <c:strRef>
              <c:f>Херсон!$C$24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Херсон!$C$25:$C$29</c:f>
              <c:numCache>
                <c:formatCode>0.0%</c:formatCode>
                <c:ptCount val="5"/>
                <c:pt idx="0">
                  <c:v>0.32600000000000001</c:v>
                </c:pt>
                <c:pt idx="1">
                  <c:v>0.32600000000000001</c:v>
                </c:pt>
                <c:pt idx="2">
                  <c:v>0.33600000000000002</c:v>
                </c:pt>
                <c:pt idx="3">
                  <c:v>0.26700000000000002</c:v>
                </c:pt>
                <c:pt idx="4">
                  <c:v>0.32600000000000001</c:v>
                </c:pt>
              </c:numCache>
            </c:numRef>
          </c:val>
          <c:extLst xmlns:c16r2="http://schemas.microsoft.com/office/drawing/2015/06/chart">
            <c:ext xmlns:c16="http://schemas.microsoft.com/office/drawing/2014/chart" uri="{C3380CC4-5D6E-409C-BE32-E72D297353CC}">
              <c16:uniqueId val="{00000000-2444-480C-A948-1644F48F8955}"/>
            </c:ext>
          </c:extLst>
        </c:ser>
        <c:ser>
          <c:idx val="1"/>
          <c:order val="1"/>
          <c:tx>
            <c:strRef>
              <c:f>Херсон!$D$24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Херсон!$D$25:$D$29</c:f>
              <c:numCache>
                <c:formatCode>0.0%</c:formatCode>
                <c:ptCount val="5"/>
                <c:pt idx="0">
                  <c:v>0.40799999999999997</c:v>
                </c:pt>
                <c:pt idx="1">
                  <c:v>0.42299999999999999</c:v>
                </c:pt>
                <c:pt idx="2">
                  <c:v>0.43099999999999999</c:v>
                </c:pt>
                <c:pt idx="3">
                  <c:v>0.373</c:v>
                </c:pt>
                <c:pt idx="4">
                  <c:v>0.315</c:v>
                </c:pt>
              </c:numCache>
            </c:numRef>
          </c:val>
          <c:extLst xmlns:c16r2="http://schemas.microsoft.com/office/drawing/2015/06/chart">
            <c:ext xmlns:c16="http://schemas.microsoft.com/office/drawing/2014/chart" uri="{C3380CC4-5D6E-409C-BE32-E72D297353CC}">
              <c16:uniqueId val="{00000001-2444-480C-A948-1644F48F8955}"/>
            </c:ext>
          </c:extLst>
        </c:ser>
        <c:ser>
          <c:idx val="2"/>
          <c:order val="2"/>
          <c:tx>
            <c:strRef>
              <c:f>Херсон!$E$24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Херсон!$E$25:$E$29</c:f>
              <c:numCache>
                <c:formatCode>0.0%</c:formatCode>
                <c:ptCount val="5"/>
                <c:pt idx="0">
                  <c:v>0.104</c:v>
                </c:pt>
                <c:pt idx="1">
                  <c:v>0.105</c:v>
                </c:pt>
                <c:pt idx="2">
                  <c:v>9.1999999999999998E-2</c:v>
                </c:pt>
                <c:pt idx="3">
                  <c:v>0.187</c:v>
                </c:pt>
                <c:pt idx="4">
                  <c:v>9.8000000000000004E-2</c:v>
                </c:pt>
              </c:numCache>
            </c:numRef>
          </c:val>
          <c:extLst xmlns:c16r2="http://schemas.microsoft.com/office/drawing/2015/06/chart">
            <c:ext xmlns:c16="http://schemas.microsoft.com/office/drawing/2014/chart" uri="{C3380CC4-5D6E-409C-BE32-E72D297353CC}">
              <c16:uniqueId val="{00000002-2444-480C-A948-1644F48F8955}"/>
            </c:ext>
          </c:extLst>
        </c:ser>
        <c:ser>
          <c:idx val="3"/>
          <c:order val="3"/>
          <c:tx>
            <c:strRef>
              <c:f>Херсон!$F$24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Херсон!$F$25:$F$29</c:f>
              <c:numCache>
                <c:formatCode>0.0%</c:formatCode>
                <c:ptCount val="5"/>
                <c:pt idx="0">
                  <c:v>9.7000000000000003E-2</c:v>
                </c:pt>
                <c:pt idx="1">
                  <c:v>8.8999999999999996E-2</c:v>
                </c:pt>
                <c:pt idx="2">
                  <c:v>0.09</c:v>
                </c:pt>
                <c:pt idx="3">
                  <c:v>0.08</c:v>
                </c:pt>
                <c:pt idx="4">
                  <c:v>0.14099999999999999</c:v>
                </c:pt>
              </c:numCache>
            </c:numRef>
          </c:val>
          <c:extLst xmlns:c16r2="http://schemas.microsoft.com/office/drawing/2015/06/chart">
            <c:ext xmlns:c16="http://schemas.microsoft.com/office/drawing/2014/chart" uri="{C3380CC4-5D6E-409C-BE32-E72D297353CC}">
              <c16:uniqueId val="{00000003-2444-480C-A948-1644F48F8955}"/>
            </c:ext>
          </c:extLst>
        </c:ser>
        <c:ser>
          <c:idx val="4"/>
          <c:order val="4"/>
          <c:tx>
            <c:strRef>
              <c:f>Херсон!$G$24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Херсон!$G$25:$G$29</c:f>
              <c:numCache>
                <c:formatCode>0.0%</c:formatCode>
                <c:ptCount val="5"/>
                <c:pt idx="0">
                  <c:v>6.5000000000000002E-2</c:v>
                </c:pt>
                <c:pt idx="1">
                  <c:v>5.7000000000000002E-2</c:v>
                </c:pt>
                <c:pt idx="2">
                  <c:v>5.0999999999999997E-2</c:v>
                </c:pt>
                <c:pt idx="3">
                  <c:v>9.2999999999999999E-2</c:v>
                </c:pt>
                <c:pt idx="4">
                  <c:v>0.12</c:v>
                </c:pt>
              </c:numCache>
            </c:numRef>
          </c:val>
          <c:extLst xmlns:c16r2="http://schemas.microsoft.com/office/drawing/2015/06/chart">
            <c:ext xmlns:c16="http://schemas.microsoft.com/office/drawing/2014/chart" uri="{C3380CC4-5D6E-409C-BE32-E72D297353CC}">
              <c16:uniqueId val="{00000004-2444-480C-A948-1644F48F8955}"/>
            </c:ext>
          </c:extLst>
        </c:ser>
        <c:ser>
          <c:idx val="5"/>
          <c:order val="5"/>
          <c:tx>
            <c:strRef>
              <c:f>Херсон!$H$24</c:f>
              <c:strCache>
                <c:ptCount val="1"/>
                <c:pt idx="0">
                  <c:v>Вибув/Переведений</c:v>
                </c:pt>
              </c:strCache>
            </c:strRef>
          </c:tx>
          <c:invertIfNegative val="0"/>
          <c:dLbls>
            <c:dLbl>
              <c:idx val="0"/>
              <c:layout>
                <c:manualLayout>
                  <c:x val="0"/>
                  <c:y val="-2.93014601125222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444-480C-A948-1644F48F8955}"/>
                </c:ext>
                <c:ext xmlns:c15="http://schemas.microsoft.com/office/drawing/2012/chart" uri="{CE6537A1-D6FC-4f65-9D91-7224C49458BB}"/>
              </c:extLst>
            </c:dLbl>
            <c:dLbl>
              <c:idx val="1"/>
              <c:layout>
                <c:manualLayout>
                  <c:x val="0"/>
                  <c:y val="-2.93014601125222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444-480C-A948-1644F48F8955}"/>
                </c:ext>
                <c:ext xmlns:c15="http://schemas.microsoft.com/office/drawing/2012/chart" uri="{CE6537A1-D6FC-4f65-9D91-7224C49458BB}"/>
              </c:extLst>
            </c:dLbl>
            <c:dLbl>
              <c:idx val="2"/>
              <c:layout>
                <c:manualLayout>
                  <c:x val="0"/>
                  <c:y val="-2.930146011252221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444-480C-A948-1644F48F8955}"/>
                </c:ext>
                <c:ext xmlns:c15="http://schemas.microsoft.com/office/drawing/2012/chart" uri="{CE6537A1-D6FC-4f65-9D91-7224C49458BB}"/>
              </c:extLst>
            </c:dLbl>
            <c:dLbl>
              <c:idx val="3"/>
              <c:layout>
                <c:manualLayout>
                  <c:x val="3.9910600255427106E-3"/>
                  <c:y val="-2.19760950843916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444-480C-A948-1644F48F8955}"/>
                </c:ext>
                <c:ext xmlns:c15="http://schemas.microsoft.com/office/drawing/2012/chart" uri="{CE6537A1-D6FC-4f65-9D91-7224C49458BB}"/>
              </c:extLst>
            </c:dLbl>
            <c:dLbl>
              <c:idx val="4"/>
              <c:layout>
                <c:manualLayout>
                  <c:x val="0"/>
                  <c:y val="-2.19760950843916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444-480C-A948-1644F48F8955}"/>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Херсон!$B$25:$B$29</c:f>
              <c:strCache>
                <c:ptCount val="5"/>
                <c:pt idx="0">
                  <c:v>ВДТБ+РТБ+Інші</c:v>
                </c:pt>
                <c:pt idx="1">
                  <c:v>ВДТБ+РТБ</c:v>
                </c:pt>
                <c:pt idx="2">
                  <c:v>ВДТБ</c:v>
                </c:pt>
                <c:pt idx="3">
                  <c:v>РТБ</c:v>
                </c:pt>
                <c:pt idx="4">
                  <c:v>Інші</c:v>
                </c:pt>
              </c:strCache>
            </c:strRef>
          </c:cat>
          <c:val>
            <c:numRef>
              <c:f>Херсон!$H$25:$H$29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2444-480C-A948-1644F48F8955}"/>
            </c:ext>
          </c:extLst>
        </c:ser>
        <c:dLbls>
          <c:showLegendKey val="0"/>
          <c:showVal val="0"/>
          <c:showCatName val="0"/>
          <c:showSerName val="0"/>
          <c:showPercent val="0"/>
          <c:showBubbleSize val="0"/>
        </c:dLbls>
        <c:gapWidth val="150"/>
        <c:shape val="box"/>
        <c:axId val="1086946384"/>
        <c:axId val="1086947168"/>
        <c:axId val="0"/>
      </c:bar3DChart>
      <c:catAx>
        <c:axId val="1086946384"/>
        <c:scaling>
          <c:orientation val="minMax"/>
        </c:scaling>
        <c:delete val="0"/>
        <c:axPos val="b"/>
        <c:numFmt formatCode="General" sourceLinked="0"/>
        <c:majorTickMark val="out"/>
        <c:minorTickMark val="none"/>
        <c:tickLblPos val="nextTo"/>
        <c:txPr>
          <a:bodyPr/>
          <a:lstStyle/>
          <a:p>
            <a:pPr>
              <a:defRPr sz="500"/>
            </a:pPr>
            <a:endParaRPr lang="ru-RU"/>
          </a:p>
        </c:txPr>
        <c:crossAx val="1086947168"/>
        <c:crosses val="autoZero"/>
        <c:auto val="1"/>
        <c:lblAlgn val="ctr"/>
        <c:lblOffset val="100"/>
        <c:noMultiLvlLbl val="0"/>
      </c:catAx>
      <c:valAx>
        <c:axId val="1086947168"/>
        <c:scaling>
          <c:orientation val="minMax"/>
        </c:scaling>
        <c:delete val="1"/>
        <c:axPos val="l"/>
        <c:numFmt formatCode="0%" sourceLinked="1"/>
        <c:majorTickMark val="out"/>
        <c:minorTickMark val="none"/>
        <c:tickLblPos val="none"/>
        <c:crossAx val="1086946384"/>
        <c:crosses val="autoZero"/>
        <c:crossBetween val="between"/>
      </c:valAx>
    </c:plotArea>
    <c:legend>
      <c:legendPos val="r"/>
      <c:layout>
        <c:manualLayout>
          <c:xMode val="edge"/>
          <c:yMode val="edge"/>
          <c:x val="0"/>
          <c:y val="0.90050735399437609"/>
          <c:w val="1"/>
          <c:h val="9.6032833112586119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04758507661099"/>
          <c:y val="1.9934147453125241E-2"/>
          <c:w val="0.39194810786348772"/>
          <c:h val="0.98006585254687473"/>
        </c:manualLayout>
      </c:layout>
      <c:pieChart>
        <c:varyColors val="1"/>
        <c:ser>
          <c:idx val="0"/>
          <c:order val="0"/>
          <c:tx>
            <c:strRef>
              <c:f>Херсон!$C$42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A501-4D72-95DD-268F9740C336}"/>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A501-4D72-95DD-268F9740C336}"/>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A501-4D72-95DD-268F9740C336}"/>
              </c:ext>
            </c:extLst>
          </c:dPt>
          <c:dLbls>
            <c:dLbl>
              <c:idx val="4"/>
              <c:layout>
                <c:manualLayout>
                  <c:x val="7.2880841403445265E-2"/>
                  <c:y val="0.11069679161836668"/>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A501-4D72-95DD-268F9740C336}"/>
                </c:ext>
                <c:ext xmlns:c15="http://schemas.microsoft.com/office/drawing/2012/chart" uri="{CE6537A1-D6FC-4f65-9D91-7224C49458BB}"/>
              </c:extLst>
            </c:dLbl>
            <c:dLbl>
              <c:idx val="5"/>
              <c:layout>
                <c:manualLayout>
                  <c:x val="9.5402047445218765E-3"/>
                  <c:y val="7.9958657604843504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A501-4D72-95DD-268F9740C336}"/>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Херсон!$D$41:$I$41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Херсон!$D$42:$I$42</c:f>
              <c:numCache>
                <c:formatCode>0.0</c:formatCode>
                <c:ptCount val="6"/>
                <c:pt idx="0">
                  <c:v>44.6</c:v>
                </c:pt>
                <c:pt idx="1">
                  <c:v>14.2</c:v>
                </c:pt>
                <c:pt idx="2">
                  <c:v>16</c:v>
                </c:pt>
                <c:pt idx="3">
                  <c:v>14.5</c:v>
                </c:pt>
                <c:pt idx="4">
                  <c:v>10.7</c:v>
                </c:pt>
                <c:pt idx="5">
                  <c:v>0</c:v>
                </c:pt>
              </c:numCache>
            </c:numRef>
          </c:val>
          <c:extLst xmlns:c16r2="http://schemas.microsoft.com/office/drawing/2015/06/chart">
            <c:ext xmlns:c16="http://schemas.microsoft.com/office/drawing/2014/chart" uri="{C3380CC4-5D6E-409C-BE32-E72D297353CC}">
              <c16:uniqueId val="{00000008-A501-4D72-95DD-268F9740C336}"/>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332026473816878"/>
          <c:y val="0"/>
          <c:w val="0.27251113357402557"/>
          <c:h val="0.90836283079293945"/>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638340441366893E-2"/>
          <c:y val="5.1400554097404488E-2"/>
          <c:w val="0.84448266868490651"/>
          <c:h val="0.71190290567829462"/>
        </c:manualLayout>
      </c:layout>
      <c:barChart>
        <c:barDir val="col"/>
        <c:grouping val="clustered"/>
        <c:varyColors val="0"/>
        <c:ser>
          <c:idx val="0"/>
          <c:order val="0"/>
          <c:tx>
            <c:strRef>
              <c:f>Хмельницький!$Q$3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Хмельницький!$R$2:$W$2</c:f>
              <c:numCache>
                <c:formatCode>General</c:formatCode>
                <c:ptCount val="6"/>
                <c:pt idx="0">
                  <c:v>2013</c:v>
                </c:pt>
                <c:pt idx="1">
                  <c:v>2014</c:v>
                </c:pt>
                <c:pt idx="2">
                  <c:v>2015</c:v>
                </c:pt>
                <c:pt idx="3">
                  <c:v>2016</c:v>
                </c:pt>
                <c:pt idx="4">
                  <c:v>2017</c:v>
                </c:pt>
                <c:pt idx="5">
                  <c:v>2018</c:v>
                </c:pt>
              </c:numCache>
            </c:numRef>
          </c:cat>
          <c:val>
            <c:numRef>
              <c:f>Хмельницький!$R$3:$W$3</c:f>
              <c:numCache>
                <c:formatCode>#,##0</c:formatCode>
                <c:ptCount val="6"/>
                <c:pt idx="0">
                  <c:v>843</c:v>
                </c:pt>
                <c:pt idx="1">
                  <c:v>910</c:v>
                </c:pt>
                <c:pt idx="2">
                  <c:v>953</c:v>
                </c:pt>
                <c:pt idx="3" formatCode="General">
                  <c:v>881</c:v>
                </c:pt>
                <c:pt idx="4">
                  <c:v>818</c:v>
                </c:pt>
                <c:pt idx="5">
                  <c:v>778</c:v>
                </c:pt>
              </c:numCache>
            </c:numRef>
          </c:val>
          <c:extLst xmlns:c16r2="http://schemas.microsoft.com/office/drawing/2015/06/chart">
            <c:ext xmlns:c16="http://schemas.microsoft.com/office/drawing/2014/chart" uri="{C3380CC4-5D6E-409C-BE32-E72D297353CC}">
              <c16:uniqueId val="{00000000-ADCA-4893-B8CB-5B53C087F46B}"/>
            </c:ext>
          </c:extLst>
        </c:ser>
        <c:ser>
          <c:idx val="1"/>
          <c:order val="1"/>
          <c:tx>
            <c:strRef>
              <c:f>Хмельницький!$Q$4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Хмельницький!$R$2:$W$2</c:f>
              <c:numCache>
                <c:formatCode>General</c:formatCode>
                <c:ptCount val="6"/>
                <c:pt idx="0">
                  <c:v>2013</c:v>
                </c:pt>
                <c:pt idx="1">
                  <c:v>2014</c:v>
                </c:pt>
                <c:pt idx="2">
                  <c:v>2015</c:v>
                </c:pt>
                <c:pt idx="3">
                  <c:v>2016</c:v>
                </c:pt>
                <c:pt idx="4">
                  <c:v>2017</c:v>
                </c:pt>
                <c:pt idx="5">
                  <c:v>2018</c:v>
                </c:pt>
              </c:numCache>
            </c:numRef>
          </c:cat>
          <c:val>
            <c:numRef>
              <c:f>Хмельницький!$R$4:$W$4</c:f>
              <c:numCache>
                <c:formatCode>#,##0</c:formatCode>
                <c:ptCount val="6"/>
                <c:pt idx="0">
                  <c:v>61</c:v>
                </c:pt>
                <c:pt idx="1">
                  <c:v>92</c:v>
                </c:pt>
                <c:pt idx="2">
                  <c:v>111</c:v>
                </c:pt>
                <c:pt idx="3">
                  <c:v>98</c:v>
                </c:pt>
                <c:pt idx="4">
                  <c:v>89</c:v>
                </c:pt>
                <c:pt idx="5">
                  <c:v>89</c:v>
                </c:pt>
              </c:numCache>
            </c:numRef>
          </c:val>
          <c:extLst xmlns:c16r2="http://schemas.microsoft.com/office/drawing/2015/06/chart">
            <c:ext xmlns:c16="http://schemas.microsoft.com/office/drawing/2014/chart" uri="{C3380CC4-5D6E-409C-BE32-E72D297353CC}">
              <c16:uniqueId val="{00000001-ADCA-4893-B8CB-5B53C087F46B}"/>
            </c:ext>
          </c:extLst>
        </c:ser>
        <c:dLbls>
          <c:showLegendKey val="0"/>
          <c:showVal val="0"/>
          <c:showCatName val="0"/>
          <c:showSerName val="0"/>
          <c:showPercent val="0"/>
          <c:showBubbleSize val="0"/>
        </c:dLbls>
        <c:gapWidth val="150"/>
        <c:axId val="1086946776"/>
        <c:axId val="1086951480"/>
      </c:barChart>
      <c:lineChart>
        <c:grouping val="standard"/>
        <c:varyColors val="0"/>
        <c:ser>
          <c:idx val="2"/>
          <c:order val="2"/>
          <c:tx>
            <c:strRef>
              <c:f>Хмельницький!$Q$5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Хмельницький!$R$2:$W$2</c:f>
              <c:numCache>
                <c:formatCode>General</c:formatCode>
                <c:ptCount val="6"/>
                <c:pt idx="0">
                  <c:v>2013</c:v>
                </c:pt>
                <c:pt idx="1">
                  <c:v>2014</c:v>
                </c:pt>
                <c:pt idx="2">
                  <c:v>2015</c:v>
                </c:pt>
                <c:pt idx="3">
                  <c:v>2016</c:v>
                </c:pt>
                <c:pt idx="4">
                  <c:v>2017</c:v>
                </c:pt>
                <c:pt idx="5">
                  <c:v>2018</c:v>
                </c:pt>
              </c:numCache>
            </c:numRef>
          </c:cat>
          <c:val>
            <c:numRef>
              <c:f>Хмельницький!$R$5:$W$5</c:f>
              <c:numCache>
                <c:formatCode>#,##0.0</c:formatCode>
                <c:ptCount val="6"/>
                <c:pt idx="0">
                  <c:v>64.3</c:v>
                </c:pt>
                <c:pt idx="1">
                  <c:v>69.8</c:v>
                </c:pt>
                <c:pt idx="2">
                  <c:v>73.400000000000006</c:v>
                </c:pt>
                <c:pt idx="3" formatCode="0.0">
                  <c:v>68.2</c:v>
                </c:pt>
                <c:pt idx="4">
                  <c:v>63.8</c:v>
                </c:pt>
                <c:pt idx="5">
                  <c:v>61.2</c:v>
                </c:pt>
              </c:numCache>
            </c:numRef>
          </c:val>
          <c:smooth val="0"/>
          <c:extLst xmlns:c16r2="http://schemas.microsoft.com/office/drawing/2015/06/chart">
            <c:ext xmlns:c16="http://schemas.microsoft.com/office/drawing/2014/chart" uri="{C3380CC4-5D6E-409C-BE32-E72D297353CC}">
              <c16:uniqueId val="{00000002-ADCA-4893-B8CB-5B53C087F46B}"/>
            </c:ext>
          </c:extLst>
        </c:ser>
        <c:ser>
          <c:idx val="3"/>
          <c:order val="3"/>
          <c:tx>
            <c:strRef>
              <c:f>Хмельницький!$Q$6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Хмельницький!$R$2:$W$2</c:f>
              <c:numCache>
                <c:formatCode>General</c:formatCode>
                <c:ptCount val="6"/>
                <c:pt idx="0">
                  <c:v>2013</c:v>
                </c:pt>
                <c:pt idx="1">
                  <c:v>2014</c:v>
                </c:pt>
                <c:pt idx="2">
                  <c:v>2015</c:v>
                </c:pt>
                <c:pt idx="3">
                  <c:v>2016</c:v>
                </c:pt>
                <c:pt idx="4">
                  <c:v>2017</c:v>
                </c:pt>
                <c:pt idx="5">
                  <c:v>2018</c:v>
                </c:pt>
              </c:numCache>
            </c:numRef>
          </c:cat>
          <c:val>
            <c:numRef>
              <c:f>Хмельницький!$R$6:$W$6</c:f>
              <c:numCache>
                <c:formatCode>#,##0.0</c:formatCode>
                <c:ptCount val="6"/>
                <c:pt idx="0">
                  <c:v>4.7</c:v>
                </c:pt>
                <c:pt idx="1">
                  <c:v>7.1</c:v>
                </c:pt>
                <c:pt idx="2">
                  <c:v>8.6</c:v>
                </c:pt>
                <c:pt idx="3">
                  <c:v>7.6</c:v>
                </c:pt>
                <c:pt idx="4">
                  <c:v>6.9</c:v>
                </c:pt>
                <c:pt idx="5">
                  <c:v>7</c:v>
                </c:pt>
              </c:numCache>
            </c:numRef>
          </c:val>
          <c:smooth val="0"/>
          <c:extLst xmlns:c16r2="http://schemas.microsoft.com/office/drawing/2015/06/chart">
            <c:ext xmlns:c16="http://schemas.microsoft.com/office/drawing/2014/chart" uri="{C3380CC4-5D6E-409C-BE32-E72D297353CC}">
              <c16:uniqueId val="{00000003-ADCA-4893-B8CB-5B53C087F46B}"/>
            </c:ext>
          </c:extLst>
        </c:ser>
        <c:dLbls>
          <c:showLegendKey val="0"/>
          <c:showVal val="0"/>
          <c:showCatName val="0"/>
          <c:showSerName val="0"/>
          <c:showPercent val="0"/>
          <c:showBubbleSize val="0"/>
        </c:dLbls>
        <c:marker val="1"/>
        <c:smooth val="0"/>
        <c:axId val="1086945992"/>
        <c:axId val="1086947560"/>
      </c:lineChart>
      <c:catAx>
        <c:axId val="1086946776"/>
        <c:scaling>
          <c:orientation val="minMax"/>
        </c:scaling>
        <c:delete val="0"/>
        <c:axPos val="b"/>
        <c:numFmt formatCode="General" sourceLinked="1"/>
        <c:majorTickMark val="out"/>
        <c:minorTickMark val="none"/>
        <c:tickLblPos val="nextTo"/>
        <c:txPr>
          <a:bodyPr/>
          <a:lstStyle/>
          <a:p>
            <a:pPr>
              <a:defRPr sz="800"/>
            </a:pPr>
            <a:endParaRPr lang="ru-RU"/>
          </a:p>
        </c:txPr>
        <c:crossAx val="1086951480"/>
        <c:crosses val="autoZero"/>
        <c:auto val="1"/>
        <c:lblAlgn val="ctr"/>
        <c:lblOffset val="100"/>
        <c:noMultiLvlLbl val="0"/>
      </c:catAx>
      <c:valAx>
        <c:axId val="1086951480"/>
        <c:scaling>
          <c:orientation val="minMax"/>
        </c:scaling>
        <c:delete val="0"/>
        <c:axPos val="l"/>
        <c:majorGridlines/>
        <c:numFmt formatCode="#,##0" sourceLinked="1"/>
        <c:majorTickMark val="out"/>
        <c:minorTickMark val="none"/>
        <c:tickLblPos val="nextTo"/>
        <c:txPr>
          <a:bodyPr/>
          <a:lstStyle/>
          <a:p>
            <a:pPr>
              <a:defRPr sz="600"/>
            </a:pPr>
            <a:endParaRPr lang="ru-RU"/>
          </a:p>
        </c:txPr>
        <c:crossAx val="1086946776"/>
        <c:crosses val="autoZero"/>
        <c:crossBetween val="between"/>
      </c:valAx>
      <c:valAx>
        <c:axId val="1086947560"/>
        <c:scaling>
          <c:orientation val="minMax"/>
        </c:scaling>
        <c:delete val="0"/>
        <c:axPos val="r"/>
        <c:numFmt formatCode="#,##0.0" sourceLinked="1"/>
        <c:majorTickMark val="out"/>
        <c:minorTickMark val="none"/>
        <c:tickLblPos val="nextTo"/>
        <c:txPr>
          <a:bodyPr/>
          <a:lstStyle/>
          <a:p>
            <a:pPr>
              <a:defRPr sz="600"/>
            </a:pPr>
            <a:endParaRPr lang="ru-RU"/>
          </a:p>
        </c:txPr>
        <c:crossAx val="1086945992"/>
        <c:crosses val="max"/>
        <c:crossBetween val="between"/>
      </c:valAx>
      <c:catAx>
        <c:axId val="1086945992"/>
        <c:scaling>
          <c:orientation val="minMax"/>
        </c:scaling>
        <c:delete val="1"/>
        <c:axPos val="b"/>
        <c:numFmt formatCode="General" sourceLinked="1"/>
        <c:majorTickMark val="out"/>
        <c:minorTickMark val="none"/>
        <c:tickLblPos val="none"/>
        <c:crossAx val="1086947560"/>
        <c:crosses val="autoZero"/>
        <c:auto val="1"/>
        <c:lblAlgn val="ctr"/>
        <c:lblOffset val="100"/>
        <c:noMultiLvlLbl val="0"/>
      </c:catAx>
    </c:plotArea>
    <c:legend>
      <c:legendPos val="r"/>
      <c:layout>
        <c:manualLayout>
          <c:xMode val="edge"/>
          <c:yMode val="edge"/>
          <c:x val="0"/>
          <c:y val="0.88052948674533849"/>
          <c:w val="1"/>
          <c:h val="0.1194704435530464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78859035550355E-2"/>
          <c:y val="2.8252405949256338E-2"/>
          <c:w val="0.85325210874556212"/>
          <c:h val="0.67676953744784552"/>
        </c:manualLayout>
      </c:layout>
      <c:barChart>
        <c:barDir val="col"/>
        <c:grouping val="clustered"/>
        <c:varyColors val="0"/>
        <c:ser>
          <c:idx val="0"/>
          <c:order val="0"/>
          <c:tx>
            <c:strRef>
              <c:f>Хмельницький!$B$52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Хмельницький!$C$51:$H$51</c:f>
              <c:numCache>
                <c:formatCode>General</c:formatCode>
                <c:ptCount val="6"/>
                <c:pt idx="0">
                  <c:v>2013</c:v>
                </c:pt>
                <c:pt idx="1">
                  <c:v>2014</c:v>
                </c:pt>
                <c:pt idx="2">
                  <c:v>2015</c:v>
                </c:pt>
                <c:pt idx="3">
                  <c:v>2016</c:v>
                </c:pt>
                <c:pt idx="4">
                  <c:v>2017</c:v>
                </c:pt>
                <c:pt idx="5">
                  <c:v>2018</c:v>
                </c:pt>
              </c:numCache>
            </c:numRef>
          </c:cat>
          <c:val>
            <c:numRef>
              <c:f>Хмельницький!$C$52:$H$52</c:f>
              <c:numCache>
                <c:formatCode>General</c:formatCode>
                <c:ptCount val="6"/>
                <c:pt idx="0">
                  <c:v>128</c:v>
                </c:pt>
                <c:pt idx="1">
                  <c:v>175</c:v>
                </c:pt>
                <c:pt idx="2">
                  <c:v>238</c:v>
                </c:pt>
                <c:pt idx="3">
                  <c:v>152</c:v>
                </c:pt>
                <c:pt idx="4">
                  <c:v>142</c:v>
                </c:pt>
                <c:pt idx="5">
                  <c:v>158</c:v>
                </c:pt>
              </c:numCache>
            </c:numRef>
          </c:val>
          <c:extLst xmlns:c16r2="http://schemas.microsoft.com/office/drawing/2015/06/chart">
            <c:ext xmlns:c16="http://schemas.microsoft.com/office/drawing/2014/chart" uri="{C3380CC4-5D6E-409C-BE32-E72D297353CC}">
              <c16:uniqueId val="{00000000-4CAD-4226-83F9-5CB468BA2EA7}"/>
            </c:ext>
          </c:extLst>
        </c:ser>
        <c:ser>
          <c:idx val="1"/>
          <c:order val="1"/>
          <c:tx>
            <c:strRef>
              <c:f>Хмельницький!$B$53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Хмельницький!$C$51:$H$51</c:f>
              <c:numCache>
                <c:formatCode>General</c:formatCode>
                <c:ptCount val="6"/>
                <c:pt idx="0">
                  <c:v>2013</c:v>
                </c:pt>
                <c:pt idx="1">
                  <c:v>2014</c:v>
                </c:pt>
                <c:pt idx="2">
                  <c:v>2015</c:v>
                </c:pt>
                <c:pt idx="3">
                  <c:v>2016</c:v>
                </c:pt>
                <c:pt idx="4">
                  <c:v>2017</c:v>
                </c:pt>
                <c:pt idx="5">
                  <c:v>2018</c:v>
                </c:pt>
              </c:numCache>
            </c:numRef>
          </c:cat>
          <c:val>
            <c:numRef>
              <c:f>Хмельницький!$C$53:$H$53</c:f>
              <c:numCache>
                <c:formatCode>General</c:formatCode>
                <c:ptCount val="6"/>
                <c:pt idx="0">
                  <c:v>130</c:v>
                </c:pt>
                <c:pt idx="1">
                  <c:v>177</c:v>
                </c:pt>
                <c:pt idx="2">
                  <c:v>258</c:v>
                </c:pt>
                <c:pt idx="3">
                  <c:v>172</c:v>
                </c:pt>
                <c:pt idx="4">
                  <c:v>172</c:v>
                </c:pt>
                <c:pt idx="5">
                  <c:v>197</c:v>
                </c:pt>
              </c:numCache>
            </c:numRef>
          </c:val>
          <c:extLst xmlns:c16r2="http://schemas.microsoft.com/office/drawing/2015/06/chart">
            <c:ext xmlns:c16="http://schemas.microsoft.com/office/drawing/2014/chart" uri="{C3380CC4-5D6E-409C-BE32-E72D297353CC}">
              <c16:uniqueId val="{00000001-4CAD-4226-83F9-5CB468BA2EA7}"/>
            </c:ext>
          </c:extLst>
        </c:ser>
        <c:dLbls>
          <c:showLegendKey val="0"/>
          <c:showVal val="0"/>
          <c:showCatName val="0"/>
          <c:showSerName val="0"/>
          <c:showPercent val="0"/>
          <c:showBubbleSize val="0"/>
        </c:dLbls>
        <c:gapWidth val="150"/>
        <c:axId val="1086953048"/>
        <c:axId val="1086949128"/>
      </c:barChart>
      <c:lineChart>
        <c:grouping val="standard"/>
        <c:varyColors val="0"/>
        <c:ser>
          <c:idx val="2"/>
          <c:order val="2"/>
          <c:tx>
            <c:strRef>
              <c:f>Хмельницький!$B$54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Хмельницький!$C$51:$H$51</c:f>
              <c:numCache>
                <c:formatCode>General</c:formatCode>
                <c:ptCount val="6"/>
                <c:pt idx="0">
                  <c:v>2013</c:v>
                </c:pt>
                <c:pt idx="1">
                  <c:v>2014</c:v>
                </c:pt>
                <c:pt idx="2">
                  <c:v>2015</c:v>
                </c:pt>
                <c:pt idx="3">
                  <c:v>2016</c:v>
                </c:pt>
                <c:pt idx="4">
                  <c:v>2017</c:v>
                </c:pt>
                <c:pt idx="5">
                  <c:v>2018</c:v>
                </c:pt>
              </c:numCache>
            </c:numRef>
          </c:cat>
          <c:val>
            <c:numRef>
              <c:f>Хмельницький!$C$54:$H$54</c:f>
              <c:numCache>
                <c:formatCode>0%</c:formatCode>
                <c:ptCount val="6"/>
                <c:pt idx="0">
                  <c:v>1.015625</c:v>
                </c:pt>
                <c:pt idx="1">
                  <c:v>1.0114285714285713</c:v>
                </c:pt>
                <c:pt idx="2">
                  <c:v>1.0840336134453781</c:v>
                </c:pt>
                <c:pt idx="3">
                  <c:v>1.131578947368421</c:v>
                </c:pt>
                <c:pt idx="4">
                  <c:v>1.2112676056338028</c:v>
                </c:pt>
                <c:pt idx="5">
                  <c:v>1.25</c:v>
                </c:pt>
              </c:numCache>
            </c:numRef>
          </c:val>
          <c:smooth val="0"/>
          <c:extLst xmlns:c16r2="http://schemas.microsoft.com/office/drawing/2015/06/chart">
            <c:ext xmlns:c16="http://schemas.microsoft.com/office/drawing/2014/chart" uri="{C3380CC4-5D6E-409C-BE32-E72D297353CC}">
              <c16:uniqueId val="{00000002-4CAD-4226-83F9-5CB468BA2EA7}"/>
            </c:ext>
          </c:extLst>
        </c:ser>
        <c:dLbls>
          <c:showLegendKey val="0"/>
          <c:showVal val="0"/>
          <c:showCatName val="0"/>
          <c:showSerName val="0"/>
          <c:showPercent val="0"/>
          <c:showBubbleSize val="0"/>
        </c:dLbls>
        <c:marker val="1"/>
        <c:smooth val="0"/>
        <c:axId val="1086949520"/>
        <c:axId val="1086944424"/>
      </c:lineChart>
      <c:catAx>
        <c:axId val="1086953048"/>
        <c:scaling>
          <c:orientation val="minMax"/>
        </c:scaling>
        <c:delete val="0"/>
        <c:axPos val="b"/>
        <c:numFmt formatCode="General" sourceLinked="1"/>
        <c:majorTickMark val="out"/>
        <c:minorTickMark val="none"/>
        <c:tickLblPos val="nextTo"/>
        <c:txPr>
          <a:bodyPr/>
          <a:lstStyle/>
          <a:p>
            <a:pPr>
              <a:defRPr sz="800"/>
            </a:pPr>
            <a:endParaRPr lang="ru-RU"/>
          </a:p>
        </c:txPr>
        <c:crossAx val="1086949128"/>
        <c:crosses val="autoZero"/>
        <c:auto val="1"/>
        <c:lblAlgn val="ctr"/>
        <c:lblOffset val="100"/>
        <c:noMultiLvlLbl val="0"/>
      </c:catAx>
      <c:valAx>
        <c:axId val="108694912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1086953048"/>
        <c:crosses val="autoZero"/>
        <c:crossBetween val="between"/>
      </c:valAx>
      <c:valAx>
        <c:axId val="1086944424"/>
        <c:scaling>
          <c:orientation val="minMax"/>
        </c:scaling>
        <c:delete val="0"/>
        <c:axPos val="r"/>
        <c:numFmt formatCode="0%" sourceLinked="1"/>
        <c:majorTickMark val="out"/>
        <c:minorTickMark val="none"/>
        <c:tickLblPos val="nextTo"/>
        <c:txPr>
          <a:bodyPr/>
          <a:lstStyle/>
          <a:p>
            <a:pPr>
              <a:defRPr sz="600"/>
            </a:pPr>
            <a:endParaRPr lang="ru-RU"/>
          </a:p>
        </c:txPr>
        <c:crossAx val="1086949520"/>
        <c:crosses val="max"/>
        <c:crossBetween val="between"/>
      </c:valAx>
      <c:catAx>
        <c:axId val="1086949520"/>
        <c:scaling>
          <c:orientation val="minMax"/>
        </c:scaling>
        <c:delete val="1"/>
        <c:axPos val="b"/>
        <c:numFmt formatCode="General" sourceLinked="1"/>
        <c:majorTickMark val="out"/>
        <c:minorTickMark val="none"/>
        <c:tickLblPos val="none"/>
        <c:crossAx val="1086944424"/>
        <c:crosses val="autoZero"/>
        <c:auto val="1"/>
        <c:lblAlgn val="ctr"/>
        <c:lblOffset val="100"/>
        <c:noMultiLvlLbl val="0"/>
      </c:catAx>
    </c:plotArea>
    <c:legend>
      <c:legendPos val="r"/>
      <c:layout>
        <c:manualLayout>
          <c:xMode val="edge"/>
          <c:yMode val="edge"/>
          <c:x val="0"/>
          <c:y val="0.82569740281351067"/>
          <c:w val="1"/>
          <c:h val="0.1715240792813034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0397506271988067E-3"/>
          <c:w val="1"/>
          <c:h val="0.82968124559651302"/>
        </c:manualLayout>
      </c:layout>
      <c:bar3DChart>
        <c:barDir val="col"/>
        <c:grouping val="percentStacked"/>
        <c:varyColors val="0"/>
        <c:ser>
          <c:idx val="0"/>
          <c:order val="0"/>
          <c:tx>
            <c:strRef>
              <c:f>Хмельницький!$C$24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Хмельницький!$C$25:$C$29</c:f>
              <c:numCache>
                <c:formatCode>0.0%</c:formatCode>
                <c:ptCount val="5"/>
                <c:pt idx="0">
                  <c:v>0.26800000000000002</c:v>
                </c:pt>
                <c:pt idx="1">
                  <c:v>0.26600000000000001</c:v>
                </c:pt>
                <c:pt idx="2">
                  <c:v>0.29199999999999998</c:v>
                </c:pt>
                <c:pt idx="3">
                  <c:v>0.16800000000000001</c:v>
                </c:pt>
                <c:pt idx="4">
                  <c:v>0.27600000000000002</c:v>
                </c:pt>
              </c:numCache>
            </c:numRef>
          </c:val>
          <c:extLst xmlns:c16r2="http://schemas.microsoft.com/office/drawing/2015/06/chart">
            <c:ext xmlns:c16="http://schemas.microsoft.com/office/drawing/2014/chart" uri="{C3380CC4-5D6E-409C-BE32-E72D297353CC}">
              <c16:uniqueId val="{00000000-4B06-4935-A32B-1DA34BBD606E}"/>
            </c:ext>
          </c:extLst>
        </c:ser>
        <c:ser>
          <c:idx val="1"/>
          <c:order val="1"/>
          <c:tx>
            <c:strRef>
              <c:f>Хмельницький!$D$24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Хмельницький!$D$25:$D$29</c:f>
              <c:numCache>
                <c:formatCode>0.0%</c:formatCode>
                <c:ptCount val="5"/>
                <c:pt idx="0">
                  <c:v>0.39700000000000002</c:v>
                </c:pt>
                <c:pt idx="1">
                  <c:v>0.42299999999999999</c:v>
                </c:pt>
                <c:pt idx="2">
                  <c:v>0.40899999999999997</c:v>
                </c:pt>
                <c:pt idx="3">
                  <c:v>0.47299999999999998</c:v>
                </c:pt>
                <c:pt idx="4">
                  <c:v>0.27600000000000002</c:v>
                </c:pt>
              </c:numCache>
            </c:numRef>
          </c:val>
          <c:extLst xmlns:c16r2="http://schemas.microsoft.com/office/drawing/2015/06/chart">
            <c:ext xmlns:c16="http://schemas.microsoft.com/office/drawing/2014/chart" uri="{C3380CC4-5D6E-409C-BE32-E72D297353CC}">
              <c16:uniqueId val="{00000001-4B06-4935-A32B-1DA34BBD606E}"/>
            </c:ext>
          </c:extLst>
        </c:ser>
        <c:ser>
          <c:idx val="2"/>
          <c:order val="2"/>
          <c:tx>
            <c:strRef>
              <c:f>Хмельницький!$E$24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Хмельницький!$E$25:$E$29</c:f>
              <c:numCache>
                <c:formatCode>0.0%</c:formatCode>
                <c:ptCount val="5"/>
                <c:pt idx="0">
                  <c:v>0.13700000000000001</c:v>
                </c:pt>
                <c:pt idx="1">
                  <c:v>0.15</c:v>
                </c:pt>
                <c:pt idx="2">
                  <c:v>0.153</c:v>
                </c:pt>
                <c:pt idx="3">
                  <c:v>0.13700000000000001</c:v>
                </c:pt>
                <c:pt idx="4">
                  <c:v>7.4999999999999997E-2</c:v>
                </c:pt>
              </c:numCache>
            </c:numRef>
          </c:val>
          <c:extLst xmlns:c16r2="http://schemas.microsoft.com/office/drawing/2015/06/chart">
            <c:ext xmlns:c16="http://schemas.microsoft.com/office/drawing/2014/chart" uri="{C3380CC4-5D6E-409C-BE32-E72D297353CC}">
              <c16:uniqueId val="{00000002-4B06-4935-A32B-1DA34BBD606E}"/>
            </c:ext>
          </c:extLst>
        </c:ser>
        <c:ser>
          <c:idx val="3"/>
          <c:order val="3"/>
          <c:tx>
            <c:strRef>
              <c:f>Хмельницький!$F$24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Хмельницький!$F$25:$F$29</c:f>
              <c:numCache>
                <c:formatCode>0.0%</c:formatCode>
                <c:ptCount val="5"/>
                <c:pt idx="0">
                  <c:v>0.14299999999999999</c:v>
                </c:pt>
                <c:pt idx="1">
                  <c:v>0.113</c:v>
                </c:pt>
                <c:pt idx="2">
                  <c:v>0.108</c:v>
                </c:pt>
                <c:pt idx="3">
                  <c:v>0.13</c:v>
                </c:pt>
                <c:pt idx="4">
                  <c:v>0.28399999999999997</c:v>
                </c:pt>
              </c:numCache>
            </c:numRef>
          </c:val>
          <c:extLst xmlns:c16r2="http://schemas.microsoft.com/office/drawing/2015/06/chart">
            <c:ext xmlns:c16="http://schemas.microsoft.com/office/drawing/2014/chart" uri="{C3380CC4-5D6E-409C-BE32-E72D297353CC}">
              <c16:uniqueId val="{00000003-4B06-4935-A32B-1DA34BBD606E}"/>
            </c:ext>
          </c:extLst>
        </c:ser>
        <c:ser>
          <c:idx val="4"/>
          <c:order val="4"/>
          <c:tx>
            <c:strRef>
              <c:f>Хмельницький!$G$24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Хмельницький!$G$25:$G$29</c:f>
              <c:numCache>
                <c:formatCode>0.0%</c:formatCode>
                <c:ptCount val="5"/>
                <c:pt idx="0">
                  <c:v>5.5E-2</c:v>
                </c:pt>
                <c:pt idx="1">
                  <c:v>4.8000000000000001E-2</c:v>
                </c:pt>
                <c:pt idx="2">
                  <c:v>3.6999999999999998E-2</c:v>
                </c:pt>
                <c:pt idx="3">
                  <c:v>9.1999999999999998E-2</c:v>
                </c:pt>
                <c:pt idx="4">
                  <c:v>8.8999999999999996E-2</c:v>
                </c:pt>
              </c:numCache>
            </c:numRef>
          </c:val>
          <c:extLst xmlns:c16r2="http://schemas.microsoft.com/office/drawing/2015/06/chart">
            <c:ext xmlns:c16="http://schemas.microsoft.com/office/drawing/2014/chart" uri="{C3380CC4-5D6E-409C-BE32-E72D297353CC}">
              <c16:uniqueId val="{00000004-4B06-4935-A32B-1DA34BBD606E}"/>
            </c:ext>
          </c:extLst>
        </c:ser>
        <c:ser>
          <c:idx val="5"/>
          <c:order val="5"/>
          <c:tx>
            <c:strRef>
              <c:f>Хмельницький!$H$24</c:f>
              <c:strCache>
                <c:ptCount val="1"/>
                <c:pt idx="0">
                  <c:v>Вибув/Переведений</c:v>
                </c:pt>
              </c:strCache>
            </c:strRef>
          </c:tx>
          <c:invertIfNegative val="0"/>
          <c:dLbls>
            <c:dLbl>
              <c:idx val="0"/>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B06-4935-A32B-1DA34BBD606E}"/>
                </c:ext>
                <c:ext xmlns:c15="http://schemas.microsoft.com/office/drawing/2012/chart" uri="{CE6537A1-D6FC-4f65-9D91-7224C49458BB}"/>
              </c:extLst>
            </c:dLbl>
            <c:dLbl>
              <c:idx val="1"/>
              <c:layout>
                <c:manualLayout>
                  <c:x val="0"/>
                  <c:y val="-2.62209111766633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B06-4935-A32B-1DA34BBD606E}"/>
                </c:ext>
                <c:ext xmlns:c15="http://schemas.microsoft.com/office/drawing/2012/chart" uri="{CE6537A1-D6FC-4f65-9D91-7224C49458BB}"/>
              </c:extLst>
            </c:dLbl>
            <c:dLbl>
              <c:idx val="2"/>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B06-4935-A32B-1DA34BBD606E}"/>
                </c:ext>
                <c:ext xmlns:c15="http://schemas.microsoft.com/office/drawing/2012/chart" uri="{CE6537A1-D6FC-4f65-9D91-7224C49458BB}"/>
              </c:extLst>
            </c:dLbl>
            <c:dLbl>
              <c:idx val="3"/>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B06-4935-A32B-1DA34BBD606E}"/>
                </c:ext>
                <c:ext xmlns:c15="http://schemas.microsoft.com/office/drawing/2012/chart" uri="{CE6537A1-D6FC-4f65-9D91-7224C49458BB}"/>
              </c:extLst>
            </c:dLbl>
            <c:dLbl>
              <c:idx val="4"/>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B06-4935-A32B-1DA34BBD606E}"/>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Хмельницький!$B$25:$B$29</c:f>
              <c:strCache>
                <c:ptCount val="5"/>
                <c:pt idx="0">
                  <c:v>ВДТБ+РТБ+Інші</c:v>
                </c:pt>
                <c:pt idx="1">
                  <c:v>ВДТБ+РТБ</c:v>
                </c:pt>
                <c:pt idx="2">
                  <c:v>ВДТБ</c:v>
                </c:pt>
                <c:pt idx="3">
                  <c:v>РТБ</c:v>
                </c:pt>
                <c:pt idx="4">
                  <c:v>Інші</c:v>
                </c:pt>
              </c:strCache>
            </c:strRef>
          </c:cat>
          <c:val>
            <c:numRef>
              <c:f>Хмельницький!$H$25:$H$29</c:f>
              <c:numCache>
                <c:formatCode>0.0%</c:formatCode>
                <c:ptCount val="5"/>
                <c:pt idx="0">
                  <c:v>0</c:v>
                </c:pt>
                <c:pt idx="1">
                  <c:v>0</c:v>
                </c:pt>
                <c:pt idx="2">
                  <c:v>1E-3</c:v>
                </c:pt>
                <c:pt idx="3">
                  <c:v>0</c:v>
                </c:pt>
                <c:pt idx="4">
                  <c:v>0</c:v>
                </c:pt>
              </c:numCache>
            </c:numRef>
          </c:val>
          <c:extLst xmlns:c16r2="http://schemas.microsoft.com/office/drawing/2015/06/chart">
            <c:ext xmlns:c16="http://schemas.microsoft.com/office/drawing/2014/chart" uri="{C3380CC4-5D6E-409C-BE32-E72D297353CC}">
              <c16:uniqueId val="{0000000A-4B06-4935-A32B-1DA34BBD606E}"/>
            </c:ext>
          </c:extLst>
        </c:ser>
        <c:dLbls>
          <c:showLegendKey val="0"/>
          <c:showVal val="0"/>
          <c:showCatName val="0"/>
          <c:showSerName val="0"/>
          <c:showPercent val="0"/>
          <c:showBubbleSize val="0"/>
        </c:dLbls>
        <c:gapWidth val="150"/>
        <c:shape val="box"/>
        <c:axId val="1086953440"/>
        <c:axId val="1086945208"/>
        <c:axId val="0"/>
      </c:bar3DChart>
      <c:catAx>
        <c:axId val="1086953440"/>
        <c:scaling>
          <c:orientation val="minMax"/>
        </c:scaling>
        <c:delete val="0"/>
        <c:axPos val="b"/>
        <c:numFmt formatCode="General" sourceLinked="0"/>
        <c:majorTickMark val="out"/>
        <c:minorTickMark val="none"/>
        <c:tickLblPos val="nextTo"/>
        <c:txPr>
          <a:bodyPr/>
          <a:lstStyle/>
          <a:p>
            <a:pPr>
              <a:defRPr sz="500"/>
            </a:pPr>
            <a:endParaRPr lang="ru-RU"/>
          </a:p>
        </c:txPr>
        <c:crossAx val="1086945208"/>
        <c:crosses val="autoZero"/>
        <c:auto val="1"/>
        <c:lblAlgn val="ctr"/>
        <c:lblOffset val="100"/>
        <c:noMultiLvlLbl val="0"/>
      </c:catAx>
      <c:valAx>
        <c:axId val="1086945208"/>
        <c:scaling>
          <c:orientation val="minMax"/>
        </c:scaling>
        <c:delete val="1"/>
        <c:axPos val="l"/>
        <c:numFmt formatCode="0%" sourceLinked="1"/>
        <c:majorTickMark val="out"/>
        <c:minorTickMark val="none"/>
        <c:tickLblPos val="none"/>
        <c:crossAx val="1086953440"/>
        <c:crosses val="autoZero"/>
        <c:crossBetween val="between"/>
      </c:valAx>
    </c:plotArea>
    <c:legend>
      <c:legendPos val="r"/>
      <c:layout>
        <c:manualLayout>
          <c:xMode val="edge"/>
          <c:yMode val="edge"/>
          <c:x val="7.0975503062117699E-4"/>
          <c:y val="0.8877373140857393"/>
          <c:w val="0.99651246719160058"/>
          <c:h val="0.1087846310877807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10896616710182"/>
          <c:y val="1.2151081479778529E-2"/>
          <c:w val="0.32099826825228994"/>
          <c:h val="0.97568634212694216"/>
        </c:manualLayout>
      </c:layout>
      <c:pieChart>
        <c:varyColors val="1"/>
        <c:ser>
          <c:idx val="0"/>
          <c:order val="0"/>
          <c:tx>
            <c:strRef>
              <c:f>Хмельницький!$C$42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4F07-4C1F-AD83-6D4C2D77E533}"/>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4F07-4C1F-AD83-6D4C2D77E533}"/>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4F07-4C1F-AD83-6D4C2D77E533}"/>
              </c:ext>
            </c:extLst>
          </c:dPt>
          <c:dLbls>
            <c:dLbl>
              <c:idx val="4"/>
              <c:layout>
                <c:manualLayout>
                  <c:x val="6.9776449250812694E-2"/>
                  <c:y val="0.12449643409248948"/>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4F07-4C1F-AD83-6D4C2D77E533}"/>
                </c:ext>
                <c:ext xmlns:c15="http://schemas.microsoft.com/office/drawing/2012/chart" uri="{CE6537A1-D6FC-4f65-9D91-7224C49458BB}"/>
              </c:extLst>
            </c:dLbl>
            <c:dLbl>
              <c:idx val="5"/>
              <c:layout>
                <c:manualLayout>
                  <c:x val="1.8003816451078639E-2"/>
                  <c:y val="6.2209425949232488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4F07-4C1F-AD83-6D4C2D77E53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Хмельницький!$D$41:$I$41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Хмельницький!$D$42:$I$42</c:f>
              <c:numCache>
                <c:formatCode>0.0</c:formatCode>
                <c:ptCount val="6"/>
                <c:pt idx="0">
                  <c:v>52.1</c:v>
                </c:pt>
                <c:pt idx="1">
                  <c:v>1.4</c:v>
                </c:pt>
                <c:pt idx="2">
                  <c:v>19.2</c:v>
                </c:pt>
                <c:pt idx="3">
                  <c:v>17.100000000000001</c:v>
                </c:pt>
                <c:pt idx="4">
                  <c:v>10.199999999999999</c:v>
                </c:pt>
                <c:pt idx="5">
                  <c:v>0</c:v>
                </c:pt>
              </c:numCache>
            </c:numRef>
          </c:val>
          <c:extLst xmlns:c16r2="http://schemas.microsoft.com/office/drawing/2015/06/chart">
            <c:ext xmlns:c16="http://schemas.microsoft.com/office/drawing/2014/chart" uri="{C3380CC4-5D6E-409C-BE32-E72D297353CC}">
              <c16:uniqueId val="{00000008-4F07-4C1F-AD83-6D4C2D77E533}"/>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521397810661779"/>
          <c:y val="0"/>
          <c:w val="0.27077168892929798"/>
          <c:h val="0.90339004157327063"/>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556791390277787E-2"/>
          <c:y val="5.1400554097404488E-2"/>
          <c:w val="0.84651007071769457"/>
          <c:h val="0.70757325744297961"/>
        </c:manualLayout>
      </c:layout>
      <c:barChart>
        <c:barDir val="col"/>
        <c:grouping val="clustered"/>
        <c:varyColors val="0"/>
        <c:ser>
          <c:idx val="0"/>
          <c:order val="0"/>
          <c:tx>
            <c:strRef>
              <c:f>Черкаси!$Q$3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Черкаси!$R$2:$W$2</c:f>
              <c:numCache>
                <c:formatCode>General</c:formatCode>
                <c:ptCount val="6"/>
                <c:pt idx="0">
                  <c:v>2013</c:v>
                </c:pt>
                <c:pt idx="1">
                  <c:v>2014</c:v>
                </c:pt>
                <c:pt idx="2">
                  <c:v>2015</c:v>
                </c:pt>
                <c:pt idx="3">
                  <c:v>2016</c:v>
                </c:pt>
                <c:pt idx="4">
                  <c:v>2017</c:v>
                </c:pt>
                <c:pt idx="5">
                  <c:v>2018</c:v>
                </c:pt>
              </c:numCache>
            </c:numRef>
          </c:cat>
          <c:val>
            <c:numRef>
              <c:f>Черкаси!$R$3:$W$3</c:f>
              <c:numCache>
                <c:formatCode>#,##0</c:formatCode>
                <c:ptCount val="6"/>
                <c:pt idx="0">
                  <c:v>890</c:v>
                </c:pt>
                <c:pt idx="1">
                  <c:v>870</c:v>
                </c:pt>
                <c:pt idx="2">
                  <c:v>914</c:v>
                </c:pt>
                <c:pt idx="3" formatCode="General">
                  <c:v>826</c:v>
                </c:pt>
                <c:pt idx="4">
                  <c:v>777</c:v>
                </c:pt>
                <c:pt idx="5">
                  <c:v>713</c:v>
                </c:pt>
              </c:numCache>
            </c:numRef>
          </c:val>
          <c:extLst xmlns:c16r2="http://schemas.microsoft.com/office/drawing/2015/06/chart">
            <c:ext xmlns:c16="http://schemas.microsoft.com/office/drawing/2014/chart" uri="{C3380CC4-5D6E-409C-BE32-E72D297353CC}">
              <c16:uniqueId val="{00000000-07E4-4173-9BFD-FF7CA2ED74A2}"/>
            </c:ext>
          </c:extLst>
        </c:ser>
        <c:ser>
          <c:idx val="1"/>
          <c:order val="1"/>
          <c:tx>
            <c:strRef>
              <c:f>Черкаси!$Q$4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Черкаси!$R$2:$W$2</c:f>
              <c:numCache>
                <c:formatCode>General</c:formatCode>
                <c:ptCount val="6"/>
                <c:pt idx="0">
                  <c:v>2013</c:v>
                </c:pt>
                <c:pt idx="1">
                  <c:v>2014</c:v>
                </c:pt>
                <c:pt idx="2">
                  <c:v>2015</c:v>
                </c:pt>
                <c:pt idx="3">
                  <c:v>2016</c:v>
                </c:pt>
                <c:pt idx="4">
                  <c:v>2017</c:v>
                </c:pt>
                <c:pt idx="5">
                  <c:v>2018</c:v>
                </c:pt>
              </c:numCache>
            </c:numRef>
          </c:cat>
          <c:val>
            <c:numRef>
              <c:f>Черкаси!$R$4:$W$4</c:f>
              <c:numCache>
                <c:formatCode>#,##0</c:formatCode>
                <c:ptCount val="6"/>
                <c:pt idx="0">
                  <c:v>155</c:v>
                </c:pt>
                <c:pt idx="1">
                  <c:v>169</c:v>
                </c:pt>
                <c:pt idx="2">
                  <c:v>191</c:v>
                </c:pt>
                <c:pt idx="3">
                  <c:v>202</c:v>
                </c:pt>
                <c:pt idx="4">
                  <c:v>185</c:v>
                </c:pt>
                <c:pt idx="5">
                  <c:v>158</c:v>
                </c:pt>
              </c:numCache>
            </c:numRef>
          </c:val>
          <c:extLst xmlns:c16r2="http://schemas.microsoft.com/office/drawing/2015/06/chart">
            <c:ext xmlns:c16="http://schemas.microsoft.com/office/drawing/2014/chart" uri="{C3380CC4-5D6E-409C-BE32-E72D297353CC}">
              <c16:uniqueId val="{00000001-07E4-4173-9BFD-FF7CA2ED74A2}"/>
            </c:ext>
          </c:extLst>
        </c:ser>
        <c:dLbls>
          <c:showLegendKey val="0"/>
          <c:showVal val="0"/>
          <c:showCatName val="0"/>
          <c:showSerName val="0"/>
          <c:showPercent val="0"/>
          <c:showBubbleSize val="0"/>
        </c:dLbls>
        <c:gapWidth val="150"/>
        <c:axId val="1086941288"/>
        <c:axId val="1086941680"/>
      </c:barChart>
      <c:lineChart>
        <c:grouping val="standard"/>
        <c:varyColors val="0"/>
        <c:ser>
          <c:idx val="2"/>
          <c:order val="2"/>
          <c:tx>
            <c:strRef>
              <c:f>Черкаси!$Q$5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Черкаси!$R$2:$W$2</c:f>
              <c:numCache>
                <c:formatCode>General</c:formatCode>
                <c:ptCount val="6"/>
                <c:pt idx="0">
                  <c:v>2013</c:v>
                </c:pt>
                <c:pt idx="1">
                  <c:v>2014</c:v>
                </c:pt>
                <c:pt idx="2">
                  <c:v>2015</c:v>
                </c:pt>
                <c:pt idx="3">
                  <c:v>2016</c:v>
                </c:pt>
                <c:pt idx="4">
                  <c:v>2017</c:v>
                </c:pt>
                <c:pt idx="5">
                  <c:v>2018</c:v>
                </c:pt>
              </c:numCache>
            </c:numRef>
          </c:cat>
          <c:val>
            <c:numRef>
              <c:f>Черкаси!$R$5:$W$5</c:f>
              <c:numCache>
                <c:formatCode>#,##0.0</c:formatCode>
                <c:ptCount val="6"/>
                <c:pt idx="0">
                  <c:v>70.3</c:v>
                </c:pt>
                <c:pt idx="1">
                  <c:v>69.2</c:v>
                </c:pt>
                <c:pt idx="2">
                  <c:v>73.2</c:v>
                </c:pt>
                <c:pt idx="3" formatCode="0.0">
                  <c:v>66.599999999999994</c:v>
                </c:pt>
                <c:pt idx="4">
                  <c:v>63.3</c:v>
                </c:pt>
                <c:pt idx="5">
                  <c:v>58.6</c:v>
                </c:pt>
              </c:numCache>
            </c:numRef>
          </c:val>
          <c:smooth val="0"/>
          <c:extLst xmlns:c16r2="http://schemas.microsoft.com/office/drawing/2015/06/chart">
            <c:ext xmlns:c16="http://schemas.microsoft.com/office/drawing/2014/chart" uri="{C3380CC4-5D6E-409C-BE32-E72D297353CC}">
              <c16:uniqueId val="{00000002-07E4-4173-9BFD-FF7CA2ED74A2}"/>
            </c:ext>
          </c:extLst>
        </c:ser>
        <c:ser>
          <c:idx val="3"/>
          <c:order val="3"/>
          <c:tx>
            <c:strRef>
              <c:f>Черкаси!$Q$6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Черкаси!$R$2:$W$2</c:f>
              <c:numCache>
                <c:formatCode>General</c:formatCode>
                <c:ptCount val="6"/>
                <c:pt idx="0">
                  <c:v>2013</c:v>
                </c:pt>
                <c:pt idx="1">
                  <c:v>2014</c:v>
                </c:pt>
                <c:pt idx="2">
                  <c:v>2015</c:v>
                </c:pt>
                <c:pt idx="3">
                  <c:v>2016</c:v>
                </c:pt>
                <c:pt idx="4">
                  <c:v>2017</c:v>
                </c:pt>
                <c:pt idx="5">
                  <c:v>2018</c:v>
                </c:pt>
              </c:numCache>
            </c:numRef>
          </c:cat>
          <c:val>
            <c:numRef>
              <c:f>Черкаси!$R$6:$W$6</c:f>
              <c:numCache>
                <c:formatCode>#,##0.0</c:formatCode>
                <c:ptCount val="6"/>
                <c:pt idx="0">
                  <c:v>12.3</c:v>
                </c:pt>
                <c:pt idx="1">
                  <c:v>13.5</c:v>
                </c:pt>
                <c:pt idx="2">
                  <c:v>15.3</c:v>
                </c:pt>
                <c:pt idx="3">
                  <c:v>16.3</c:v>
                </c:pt>
                <c:pt idx="4">
                  <c:v>15.1</c:v>
                </c:pt>
                <c:pt idx="5">
                  <c:v>13</c:v>
                </c:pt>
              </c:numCache>
            </c:numRef>
          </c:val>
          <c:smooth val="0"/>
          <c:extLst xmlns:c16r2="http://schemas.microsoft.com/office/drawing/2015/06/chart">
            <c:ext xmlns:c16="http://schemas.microsoft.com/office/drawing/2014/chart" uri="{C3380CC4-5D6E-409C-BE32-E72D297353CC}">
              <c16:uniqueId val="{00000003-07E4-4173-9BFD-FF7CA2ED74A2}"/>
            </c:ext>
          </c:extLst>
        </c:ser>
        <c:dLbls>
          <c:showLegendKey val="0"/>
          <c:showVal val="0"/>
          <c:showCatName val="0"/>
          <c:showSerName val="0"/>
          <c:showPercent val="0"/>
          <c:showBubbleSize val="0"/>
        </c:dLbls>
        <c:marker val="1"/>
        <c:smooth val="0"/>
        <c:axId val="1086956184"/>
        <c:axId val="1086955008"/>
      </c:lineChart>
      <c:catAx>
        <c:axId val="1086941288"/>
        <c:scaling>
          <c:orientation val="minMax"/>
        </c:scaling>
        <c:delete val="0"/>
        <c:axPos val="b"/>
        <c:numFmt formatCode="General" sourceLinked="1"/>
        <c:majorTickMark val="out"/>
        <c:minorTickMark val="none"/>
        <c:tickLblPos val="nextTo"/>
        <c:txPr>
          <a:bodyPr/>
          <a:lstStyle/>
          <a:p>
            <a:pPr>
              <a:defRPr sz="800"/>
            </a:pPr>
            <a:endParaRPr lang="ru-RU"/>
          </a:p>
        </c:txPr>
        <c:crossAx val="1086941680"/>
        <c:crosses val="autoZero"/>
        <c:auto val="1"/>
        <c:lblAlgn val="ctr"/>
        <c:lblOffset val="100"/>
        <c:noMultiLvlLbl val="0"/>
      </c:catAx>
      <c:valAx>
        <c:axId val="1086941680"/>
        <c:scaling>
          <c:orientation val="minMax"/>
        </c:scaling>
        <c:delete val="0"/>
        <c:axPos val="l"/>
        <c:majorGridlines/>
        <c:numFmt formatCode="#,##0" sourceLinked="1"/>
        <c:majorTickMark val="out"/>
        <c:minorTickMark val="none"/>
        <c:tickLblPos val="nextTo"/>
        <c:txPr>
          <a:bodyPr/>
          <a:lstStyle/>
          <a:p>
            <a:pPr>
              <a:defRPr sz="600"/>
            </a:pPr>
            <a:endParaRPr lang="ru-RU"/>
          </a:p>
        </c:txPr>
        <c:crossAx val="1086941288"/>
        <c:crosses val="autoZero"/>
        <c:crossBetween val="between"/>
      </c:valAx>
      <c:valAx>
        <c:axId val="1086955008"/>
        <c:scaling>
          <c:orientation val="minMax"/>
        </c:scaling>
        <c:delete val="0"/>
        <c:axPos val="r"/>
        <c:numFmt formatCode="#,##0.0" sourceLinked="1"/>
        <c:majorTickMark val="out"/>
        <c:minorTickMark val="none"/>
        <c:tickLblPos val="nextTo"/>
        <c:txPr>
          <a:bodyPr/>
          <a:lstStyle/>
          <a:p>
            <a:pPr>
              <a:defRPr sz="600"/>
            </a:pPr>
            <a:endParaRPr lang="ru-RU"/>
          </a:p>
        </c:txPr>
        <c:crossAx val="1086956184"/>
        <c:crosses val="max"/>
        <c:crossBetween val="between"/>
      </c:valAx>
      <c:catAx>
        <c:axId val="1086956184"/>
        <c:scaling>
          <c:orientation val="minMax"/>
        </c:scaling>
        <c:delete val="1"/>
        <c:axPos val="b"/>
        <c:numFmt formatCode="General" sourceLinked="1"/>
        <c:majorTickMark val="out"/>
        <c:minorTickMark val="none"/>
        <c:tickLblPos val="none"/>
        <c:crossAx val="1086955008"/>
        <c:crosses val="autoZero"/>
        <c:auto val="1"/>
        <c:lblAlgn val="ctr"/>
        <c:lblOffset val="100"/>
        <c:noMultiLvlLbl val="0"/>
      </c:catAx>
    </c:plotArea>
    <c:legend>
      <c:legendPos val="r"/>
      <c:layout>
        <c:manualLayout>
          <c:xMode val="edge"/>
          <c:yMode val="edge"/>
          <c:x val="0"/>
          <c:y val="0.87790230777797951"/>
          <c:w val="1"/>
          <c:h val="0.1220974414028865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Лист1!$A$675</c:f>
              <c:strCache>
                <c:ptCount val="1"/>
                <c:pt idx="0">
                  <c:v>кількість зареєстрованих випадків ТБ дітей</c:v>
                </c:pt>
              </c:strCache>
            </c:strRef>
          </c:tx>
          <c:spPr>
            <a:solidFill>
              <a:srgbClr val="FF993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Лист1!$B$674:$F$674</c:f>
              <c:numCache>
                <c:formatCode>General</c:formatCode>
                <c:ptCount val="5"/>
                <c:pt idx="0">
                  <c:v>2014</c:v>
                </c:pt>
                <c:pt idx="1">
                  <c:v>2015</c:v>
                </c:pt>
                <c:pt idx="2">
                  <c:v>2016</c:v>
                </c:pt>
                <c:pt idx="3">
                  <c:v>2017</c:v>
                </c:pt>
                <c:pt idx="4">
                  <c:v>2018</c:v>
                </c:pt>
              </c:numCache>
            </c:numRef>
          </c:cat>
          <c:val>
            <c:numRef>
              <c:f>Лист1!$B$675:$F$675</c:f>
              <c:numCache>
                <c:formatCode>General</c:formatCode>
                <c:ptCount val="5"/>
                <c:pt idx="0">
                  <c:v>475</c:v>
                </c:pt>
                <c:pt idx="1">
                  <c:v>578</c:v>
                </c:pt>
                <c:pt idx="2">
                  <c:v>574</c:v>
                </c:pt>
                <c:pt idx="3">
                  <c:v>621</c:v>
                </c:pt>
                <c:pt idx="4">
                  <c:v>585</c:v>
                </c:pt>
              </c:numCache>
            </c:numRef>
          </c:val>
          <c:extLst xmlns:c16r2="http://schemas.microsoft.com/office/drawing/2015/06/chart">
            <c:ext xmlns:c16="http://schemas.microsoft.com/office/drawing/2014/chart" uri="{C3380CC4-5D6E-409C-BE32-E72D297353CC}">
              <c16:uniqueId val="{00000000-190B-45A0-B400-EF17A527E359}"/>
            </c:ext>
          </c:extLst>
        </c:ser>
        <c:dLbls>
          <c:showLegendKey val="0"/>
          <c:showVal val="0"/>
          <c:showCatName val="0"/>
          <c:showSerName val="0"/>
          <c:showPercent val="0"/>
          <c:showBubbleSize val="0"/>
        </c:dLbls>
        <c:gapWidth val="219"/>
        <c:overlap val="-27"/>
        <c:axId val="1097078984"/>
        <c:axId val="1097079376"/>
      </c:barChart>
      <c:lineChart>
        <c:grouping val="standard"/>
        <c:varyColors val="0"/>
        <c:ser>
          <c:idx val="1"/>
          <c:order val="1"/>
          <c:tx>
            <c:strRef>
              <c:f>Лист1!$A$676</c:f>
              <c:strCache>
                <c:ptCount val="1"/>
                <c:pt idx="0">
                  <c:v>% охоплення тестуванням</c:v>
                </c:pt>
              </c:strCache>
            </c:strRef>
          </c:tx>
          <c:spPr>
            <a:ln w="28575" cap="rnd">
              <a:solidFill>
                <a:srgbClr val="0070C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Лист1!$B$674:$F$674</c:f>
              <c:numCache>
                <c:formatCode>General</c:formatCode>
                <c:ptCount val="5"/>
                <c:pt idx="0">
                  <c:v>2014</c:v>
                </c:pt>
                <c:pt idx="1">
                  <c:v>2015</c:v>
                </c:pt>
                <c:pt idx="2">
                  <c:v>2016</c:v>
                </c:pt>
                <c:pt idx="3">
                  <c:v>2017</c:v>
                </c:pt>
                <c:pt idx="4">
                  <c:v>2018</c:v>
                </c:pt>
              </c:numCache>
            </c:numRef>
          </c:cat>
          <c:val>
            <c:numRef>
              <c:f>Лист1!$B$676:$F$676</c:f>
              <c:numCache>
                <c:formatCode>General</c:formatCode>
                <c:ptCount val="5"/>
                <c:pt idx="0">
                  <c:v>94</c:v>
                </c:pt>
                <c:pt idx="1">
                  <c:v>96</c:v>
                </c:pt>
                <c:pt idx="2">
                  <c:v>96</c:v>
                </c:pt>
                <c:pt idx="3">
                  <c:v>95</c:v>
                </c:pt>
                <c:pt idx="4">
                  <c:v>98</c:v>
                </c:pt>
              </c:numCache>
            </c:numRef>
          </c:val>
          <c:smooth val="0"/>
          <c:extLst xmlns:c16r2="http://schemas.microsoft.com/office/drawing/2015/06/chart">
            <c:ext xmlns:c16="http://schemas.microsoft.com/office/drawing/2014/chart" uri="{C3380CC4-5D6E-409C-BE32-E72D297353CC}">
              <c16:uniqueId val="{00000001-190B-45A0-B400-EF17A527E359}"/>
            </c:ext>
          </c:extLst>
        </c:ser>
        <c:dLbls>
          <c:showLegendKey val="0"/>
          <c:showVal val="0"/>
          <c:showCatName val="0"/>
          <c:showSerName val="0"/>
          <c:showPercent val="0"/>
          <c:showBubbleSize val="0"/>
        </c:dLbls>
        <c:marker val="1"/>
        <c:smooth val="0"/>
        <c:axId val="1097079768"/>
        <c:axId val="1097083296"/>
      </c:lineChart>
      <c:catAx>
        <c:axId val="1097078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9376"/>
        <c:crosses val="autoZero"/>
        <c:auto val="1"/>
        <c:lblAlgn val="ctr"/>
        <c:lblOffset val="100"/>
        <c:noMultiLvlLbl val="0"/>
      </c:catAx>
      <c:valAx>
        <c:axId val="1097079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8984"/>
        <c:crosses val="autoZero"/>
        <c:crossBetween val="between"/>
      </c:valAx>
      <c:valAx>
        <c:axId val="10970832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9768"/>
        <c:crosses val="max"/>
        <c:crossBetween val="between"/>
      </c:valAx>
      <c:catAx>
        <c:axId val="1097079768"/>
        <c:scaling>
          <c:orientation val="minMax"/>
        </c:scaling>
        <c:delete val="1"/>
        <c:axPos val="b"/>
        <c:numFmt formatCode="General" sourceLinked="1"/>
        <c:majorTickMark val="out"/>
        <c:minorTickMark val="none"/>
        <c:tickLblPos val="nextTo"/>
        <c:crossAx val="1097083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928223363624388E-2"/>
          <c:y val="3.2152616055017652E-2"/>
          <c:w val="0.85292835687957824"/>
          <c:h val="0.6934918498641357"/>
        </c:manualLayout>
      </c:layout>
      <c:barChart>
        <c:barDir val="col"/>
        <c:grouping val="clustered"/>
        <c:varyColors val="0"/>
        <c:ser>
          <c:idx val="0"/>
          <c:order val="0"/>
          <c:tx>
            <c:strRef>
              <c:f>Черкаси!$B$52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Черкаси!$C$51:$H$51</c:f>
              <c:numCache>
                <c:formatCode>General</c:formatCode>
                <c:ptCount val="6"/>
                <c:pt idx="0">
                  <c:v>2013</c:v>
                </c:pt>
                <c:pt idx="1">
                  <c:v>2014</c:v>
                </c:pt>
                <c:pt idx="2">
                  <c:v>2015</c:v>
                </c:pt>
                <c:pt idx="3">
                  <c:v>2016</c:v>
                </c:pt>
                <c:pt idx="4">
                  <c:v>2017</c:v>
                </c:pt>
                <c:pt idx="5">
                  <c:v>2018</c:v>
                </c:pt>
              </c:numCache>
            </c:numRef>
          </c:cat>
          <c:val>
            <c:numRef>
              <c:f>Черкаси!$C$52:$H$52</c:f>
              <c:numCache>
                <c:formatCode>General</c:formatCode>
                <c:ptCount val="6"/>
                <c:pt idx="0">
                  <c:v>223</c:v>
                </c:pt>
                <c:pt idx="1">
                  <c:v>162</c:v>
                </c:pt>
                <c:pt idx="2">
                  <c:v>279</c:v>
                </c:pt>
                <c:pt idx="3">
                  <c:v>234</c:v>
                </c:pt>
                <c:pt idx="4">
                  <c:v>166</c:v>
                </c:pt>
                <c:pt idx="5">
                  <c:v>170</c:v>
                </c:pt>
              </c:numCache>
            </c:numRef>
          </c:val>
          <c:extLst xmlns:c16r2="http://schemas.microsoft.com/office/drawing/2015/06/chart">
            <c:ext xmlns:c16="http://schemas.microsoft.com/office/drawing/2014/chart" uri="{C3380CC4-5D6E-409C-BE32-E72D297353CC}">
              <c16:uniqueId val="{00000000-AF3B-45CF-AB7C-C0B82855F337}"/>
            </c:ext>
          </c:extLst>
        </c:ser>
        <c:ser>
          <c:idx val="1"/>
          <c:order val="1"/>
          <c:tx>
            <c:strRef>
              <c:f>Черкаси!$B$53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Черкаси!$C$51:$H$51</c:f>
              <c:numCache>
                <c:formatCode>General</c:formatCode>
                <c:ptCount val="6"/>
                <c:pt idx="0">
                  <c:v>2013</c:v>
                </c:pt>
                <c:pt idx="1">
                  <c:v>2014</c:v>
                </c:pt>
                <c:pt idx="2">
                  <c:v>2015</c:v>
                </c:pt>
                <c:pt idx="3">
                  <c:v>2016</c:v>
                </c:pt>
                <c:pt idx="4">
                  <c:v>2017</c:v>
                </c:pt>
                <c:pt idx="5">
                  <c:v>2018</c:v>
                </c:pt>
              </c:numCache>
            </c:numRef>
          </c:cat>
          <c:val>
            <c:numRef>
              <c:f>Черкаси!$C$53:$H$53</c:f>
              <c:numCache>
                <c:formatCode>General</c:formatCode>
                <c:ptCount val="6"/>
                <c:pt idx="0">
                  <c:v>240</c:v>
                </c:pt>
                <c:pt idx="1">
                  <c:v>166</c:v>
                </c:pt>
                <c:pt idx="2">
                  <c:v>287</c:v>
                </c:pt>
                <c:pt idx="3">
                  <c:v>232</c:v>
                </c:pt>
                <c:pt idx="4">
                  <c:v>211</c:v>
                </c:pt>
                <c:pt idx="5">
                  <c:v>202</c:v>
                </c:pt>
              </c:numCache>
            </c:numRef>
          </c:val>
          <c:extLst xmlns:c16r2="http://schemas.microsoft.com/office/drawing/2015/06/chart">
            <c:ext xmlns:c16="http://schemas.microsoft.com/office/drawing/2014/chart" uri="{C3380CC4-5D6E-409C-BE32-E72D297353CC}">
              <c16:uniqueId val="{00000001-AF3B-45CF-AB7C-C0B82855F337}"/>
            </c:ext>
          </c:extLst>
        </c:ser>
        <c:dLbls>
          <c:showLegendKey val="0"/>
          <c:showVal val="0"/>
          <c:showCatName val="0"/>
          <c:showSerName val="0"/>
          <c:showPercent val="0"/>
          <c:showBubbleSize val="0"/>
        </c:dLbls>
        <c:gapWidth val="150"/>
        <c:axId val="1086958928"/>
        <c:axId val="1086953832"/>
      </c:barChart>
      <c:lineChart>
        <c:grouping val="standard"/>
        <c:varyColors val="0"/>
        <c:ser>
          <c:idx val="2"/>
          <c:order val="2"/>
          <c:tx>
            <c:strRef>
              <c:f>Черкаси!$B$54</c:f>
              <c:strCache>
                <c:ptCount val="1"/>
                <c:pt idx="0">
                  <c:v>% розпочавших лікування від зареєстрованих</c:v>
                </c:pt>
              </c:strCache>
            </c:strRef>
          </c:tx>
          <c:dLbls>
            <c:numFmt formatCode="0.0%" sourceLinked="0"/>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Черкаси!$C$51:$H$51</c:f>
              <c:numCache>
                <c:formatCode>General</c:formatCode>
                <c:ptCount val="6"/>
                <c:pt idx="0">
                  <c:v>2013</c:v>
                </c:pt>
                <c:pt idx="1">
                  <c:v>2014</c:v>
                </c:pt>
                <c:pt idx="2">
                  <c:v>2015</c:v>
                </c:pt>
                <c:pt idx="3">
                  <c:v>2016</c:v>
                </c:pt>
                <c:pt idx="4">
                  <c:v>2017</c:v>
                </c:pt>
                <c:pt idx="5">
                  <c:v>2018</c:v>
                </c:pt>
              </c:numCache>
            </c:numRef>
          </c:cat>
          <c:val>
            <c:numRef>
              <c:f>Черкаси!$C$54:$H$54</c:f>
              <c:numCache>
                <c:formatCode>0%</c:formatCode>
                <c:ptCount val="6"/>
                <c:pt idx="0">
                  <c:v>1.0762331838565022</c:v>
                </c:pt>
                <c:pt idx="1">
                  <c:v>1.0246913580246915</c:v>
                </c:pt>
                <c:pt idx="2">
                  <c:v>1.0286738351254481</c:v>
                </c:pt>
                <c:pt idx="3">
                  <c:v>0.99145299145299148</c:v>
                </c:pt>
                <c:pt idx="4">
                  <c:v>1.2710843373493976</c:v>
                </c:pt>
                <c:pt idx="5">
                  <c:v>1.19</c:v>
                </c:pt>
              </c:numCache>
            </c:numRef>
          </c:val>
          <c:smooth val="0"/>
          <c:extLst xmlns:c16r2="http://schemas.microsoft.com/office/drawing/2015/06/chart">
            <c:ext xmlns:c16="http://schemas.microsoft.com/office/drawing/2014/chart" uri="{C3380CC4-5D6E-409C-BE32-E72D297353CC}">
              <c16:uniqueId val="{00000002-AF3B-45CF-AB7C-C0B82855F337}"/>
            </c:ext>
          </c:extLst>
        </c:ser>
        <c:dLbls>
          <c:showLegendKey val="0"/>
          <c:showVal val="0"/>
          <c:showCatName val="0"/>
          <c:showSerName val="0"/>
          <c:showPercent val="0"/>
          <c:showBubbleSize val="0"/>
        </c:dLbls>
        <c:marker val="1"/>
        <c:smooth val="0"/>
        <c:axId val="1086964808"/>
        <c:axId val="1086962848"/>
      </c:lineChart>
      <c:catAx>
        <c:axId val="1086958928"/>
        <c:scaling>
          <c:orientation val="minMax"/>
        </c:scaling>
        <c:delete val="0"/>
        <c:axPos val="b"/>
        <c:numFmt formatCode="General" sourceLinked="1"/>
        <c:majorTickMark val="out"/>
        <c:minorTickMark val="none"/>
        <c:tickLblPos val="nextTo"/>
        <c:txPr>
          <a:bodyPr/>
          <a:lstStyle/>
          <a:p>
            <a:pPr>
              <a:defRPr sz="800"/>
            </a:pPr>
            <a:endParaRPr lang="ru-RU"/>
          </a:p>
        </c:txPr>
        <c:crossAx val="1086953832"/>
        <c:crosses val="autoZero"/>
        <c:auto val="1"/>
        <c:lblAlgn val="ctr"/>
        <c:lblOffset val="100"/>
        <c:noMultiLvlLbl val="0"/>
      </c:catAx>
      <c:valAx>
        <c:axId val="108695383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1086958928"/>
        <c:crosses val="autoZero"/>
        <c:crossBetween val="between"/>
      </c:valAx>
      <c:valAx>
        <c:axId val="1086962848"/>
        <c:scaling>
          <c:orientation val="minMax"/>
        </c:scaling>
        <c:delete val="0"/>
        <c:axPos val="r"/>
        <c:numFmt formatCode="0%" sourceLinked="1"/>
        <c:majorTickMark val="out"/>
        <c:minorTickMark val="none"/>
        <c:tickLblPos val="nextTo"/>
        <c:txPr>
          <a:bodyPr/>
          <a:lstStyle/>
          <a:p>
            <a:pPr>
              <a:defRPr sz="600"/>
            </a:pPr>
            <a:endParaRPr lang="ru-RU"/>
          </a:p>
        </c:txPr>
        <c:crossAx val="1086964808"/>
        <c:crosses val="max"/>
        <c:crossBetween val="between"/>
      </c:valAx>
      <c:catAx>
        <c:axId val="1086964808"/>
        <c:scaling>
          <c:orientation val="minMax"/>
        </c:scaling>
        <c:delete val="1"/>
        <c:axPos val="b"/>
        <c:numFmt formatCode="General" sourceLinked="1"/>
        <c:majorTickMark val="out"/>
        <c:minorTickMark val="none"/>
        <c:tickLblPos val="none"/>
        <c:crossAx val="1086962848"/>
        <c:crosses val="autoZero"/>
        <c:auto val="1"/>
        <c:lblAlgn val="ctr"/>
        <c:lblOffset val="100"/>
        <c:noMultiLvlLbl val="0"/>
      </c:catAx>
    </c:plotArea>
    <c:legend>
      <c:legendPos val="r"/>
      <c:layout>
        <c:manualLayout>
          <c:xMode val="edge"/>
          <c:yMode val="edge"/>
          <c:x val="0"/>
          <c:y val="0.82520531734066604"/>
          <c:w val="1"/>
          <c:h val="0.1719328323643478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4932800094924139E-3"/>
          <c:w val="1"/>
          <c:h val="0.81525961428734461"/>
        </c:manualLayout>
      </c:layout>
      <c:bar3DChart>
        <c:barDir val="col"/>
        <c:grouping val="percentStacked"/>
        <c:varyColors val="0"/>
        <c:ser>
          <c:idx val="0"/>
          <c:order val="0"/>
          <c:tx>
            <c:strRef>
              <c:f>Черкаси!$C$24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Черкаси!$C$25:$C$29</c:f>
              <c:numCache>
                <c:formatCode>0.0%</c:formatCode>
                <c:ptCount val="5"/>
                <c:pt idx="0">
                  <c:v>0.26100000000000001</c:v>
                </c:pt>
                <c:pt idx="1">
                  <c:v>0.251</c:v>
                </c:pt>
                <c:pt idx="2">
                  <c:v>0.254</c:v>
                </c:pt>
                <c:pt idx="3">
                  <c:v>0.22900000000000001</c:v>
                </c:pt>
                <c:pt idx="4">
                  <c:v>0.32900000000000001</c:v>
                </c:pt>
              </c:numCache>
            </c:numRef>
          </c:val>
          <c:extLst xmlns:c16r2="http://schemas.microsoft.com/office/drawing/2015/06/chart">
            <c:ext xmlns:c16="http://schemas.microsoft.com/office/drawing/2014/chart" uri="{C3380CC4-5D6E-409C-BE32-E72D297353CC}">
              <c16:uniqueId val="{00000000-EC91-4E2F-992B-D897B8C8C8AB}"/>
            </c:ext>
          </c:extLst>
        </c:ser>
        <c:ser>
          <c:idx val="1"/>
          <c:order val="1"/>
          <c:tx>
            <c:strRef>
              <c:f>Черкаси!$D$24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Черкаси!$D$25:$D$29</c:f>
              <c:numCache>
                <c:formatCode>0.0%</c:formatCode>
                <c:ptCount val="5"/>
                <c:pt idx="0">
                  <c:v>0.46700000000000003</c:v>
                </c:pt>
                <c:pt idx="1">
                  <c:v>0.47899999999999998</c:v>
                </c:pt>
                <c:pt idx="2">
                  <c:v>0.48499999999999999</c:v>
                </c:pt>
                <c:pt idx="3">
                  <c:v>0.443</c:v>
                </c:pt>
                <c:pt idx="4">
                  <c:v>0.39700000000000002</c:v>
                </c:pt>
              </c:numCache>
            </c:numRef>
          </c:val>
          <c:extLst xmlns:c16r2="http://schemas.microsoft.com/office/drawing/2015/06/chart">
            <c:ext xmlns:c16="http://schemas.microsoft.com/office/drawing/2014/chart" uri="{C3380CC4-5D6E-409C-BE32-E72D297353CC}">
              <c16:uniqueId val="{00000001-EC91-4E2F-992B-D897B8C8C8AB}"/>
            </c:ext>
          </c:extLst>
        </c:ser>
        <c:ser>
          <c:idx val="2"/>
          <c:order val="2"/>
          <c:tx>
            <c:strRef>
              <c:f>Черкаси!$E$24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Черкаси!$E$25:$E$29</c:f>
              <c:numCache>
                <c:formatCode>0.0%</c:formatCode>
                <c:ptCount val="5"/>
                <c:pt idx="0">
                  <c:v>9.6000000000000002E-2</c:v>
                </c:pt>
                <c:pt idx="1">
                  <c:v>0.10199999999999999</c:v>
                </c:pt>
                <c:pt idx="2">
                  <c:v>9.8000000000000004E-2</c:v>
                </c:pt>
                <c:pt idx="3">
                  <c:v>0.129</c:v>
                </c:pt>
                <c:pt idx="4">
                  <c:v>5.5E-2</c:v>
                </c:pt>
              </c:numCache>
            </c:numRef>
          </c:val>
          <c:extLst xmlns:c16r2="http://schemas.microsoft.com/office/drawing/2015/06/chart">
            <c:ext xmlns:c16="http://schemas.microsoft.com/office/drawing/2014/chart" uri="{C3380CC4-5D6E-409C-BE32-E72D297353CC}">
              <c16:uniqueId val="{00000002-EC91-4E2F-992B-D897B8C8C8AB}"/>
            </c:ext>
          </c:extLst>
        </c:ser>
        <c:ser>
          <c:idx val="3"/>
          <c:order val="3"/>
          <c:tx>
            <c:strRef>
              <c:f>Черкаси!$F$24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Черкаси!$F$25:$F$29</c:f>
              <c:numCache>
                <c:formatCode>0.0%</c:formatCode>
                <c:ptCount val="5"/>
                <c:pt idx="0">
                  <c:v>0.114</c:v>
                </c:pt>
                <c:pt idx="1">
                  <c:v>0.114</c:v>
                </c:pt>
                <c:pt idx="2">
                  <c:v>0.115</c:v>
                </c:pt>
                <c:pt idx="3">
                  <c:v>0.114</c:v>
                </c:pt>
                <c:pt idx="4">
                  <c:v>0.11</c:v>
                </c:pt>
              </c:numCache>
            </c:numRef>
          </c:val>
          <c:extLst xmlns:c16r2="http://schemas.microsoft.com/office/drawing/2015/06/chart">
            <c:ext xmlns:c16="http://schemas.microsoft.com/office/drawing/2014/chart" uri="{C3380CC4-5D6E-409C-BE32-E72D297353CC}">
              <c16:uniqueId val="{00000003-EC91-4E2F-992B-D897B8C8C8AB}"/>
            </c:ext>
          </c:extLst>
        </c:ser>
        <c:ser>
          <c:idx val="4"/>
          <c:order val="4"/>
          <c:tx>
            <c:strRef>
              <c:f>Черкаси!$G$24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Черкаси!$G$25:$G$29</c:f>
              <c:numCache>
                <c:formatCode>0.0%</c:formatCode>
                <c:ptCount val="5"/>
                <c:pt idx="0">
                  <c:v>5.8000000000000003E-2</c:v>
                </c:pt>
                <c:pt idx="1">
                  <c:v>5.1999999999999998E-2</c:v>
                </c:pt>
                <c:pt idx="2">
                  <c:v>4.5999999999999999E-2</c:v>
                </c:pt>
                <c:pt idx="3">
                  <c:v>8.5000000000000006E-2</c:v>
                </c:pt>
                <c:pt idx="4">
                  <c:v>9.6000000000000002E-2</c:v>
                </c:pt>
              </c:numCache>
            </c:numRef>
          </c:val>
          <c:extLst xmlns:c16r2="http://schemas.microsoft.com/office/drawing/2015/06/chart">
            <c:ext xmlns:c16="http://schemas.microsoft.com/office/drawing/2014/chart" uri="{C3380CC4-5D6E-409C-BE32-E72D297353CC}">
              <c16:uniqueId val="{00000004-EC91-4E2F-992B-D897B8C8C8AB}"/>
            </c:ext>
          </c:extLst>
        </c:ser>
        <c:ser>
          <c:idx val="5"/>
          <c:order val="5"/>
          <c:tx>
            <c:strRef>
              <c:f>Черкаси!$H$24</c:f>
              <c:strCache>
                <c:ptCount val="1"/>
                <c:pt idx="0">
                  <c:v>Вибув/Переведений</c:v>
                </c:pt>
              </c:strCache>
            </c:strRef>
          </c:tx>
          <c:invertIfNegative val="0"/>
          <c:dLbls>
            <c:dLbl>
              <c:idx val="0"/>
              <c:layout>
                <c:manualLayout>
                  <c:x val="0"/>
                  <c:y val="-2.62128337621298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C91-4E2F-992B-D897B8C8C8AB}"/>
                </c:ext>
                <c:ext xmlns:c15="http://schemas.microsoft.com/office/drawing/2012/chart" uri="{CE6537A1-D6FC-4f65-9D91-7224C49458BB}"/>
              </c:extLst>
            </c:dLbl>
            <c:dLbl>
              <c:idx val="1"/>
              <c:layout>
                <c:manualLayout>
                  <c:x val="0"/>
                  <c:y val="-2.62128337621298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C91-4E2F-992B-D897B8C8C8AB}"/>
                </c:ext>
                <c:ext xmlns:c15="http://schemas.microsoft.com/office/drawing/2012/chart" uri="{CE6537A1-D6FC-4f65-9D91-7224C49458BB}"/>
              </c:extLst>
            </c:dLbl>
            <c:dLbl>
              <c:idx val="2"/>
              <c:layout>
                <c:manualLayout>
                  <c:x val="0"/>
                  <c:y val="-2.621283376212988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C91-4E2F-992B-D897B8C8C8AB}"/>
                </c:ext>
                <c:ext xmlns:c15="http://schemas.microsoft.com/office/drawing/2012/chart" uri="{CE6537A1-D6FC-4f65-9D91-7224C49458BB}"/>
              </c:extLst>
            </c:dLbl>
            <c:dLbl>
              <c:idx val="3"/>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C91-4E2F-992B-D897B8C8C8AB}"/>
                </c:ext>
                <c:ext xmlns:c15="http://schemas.microsoft.com/office/drawing/2012/chart" uri="{CE6537A1-D6FC-4f65-9D91-7224C49458BB}"/>
              </c:extLst>
            </c:dLbl>
            <c:dLbl>
              <c:idx val="4"/>
              <c:layout>
                <c:manualLayout>
                  <c:x val="0"/>
                  <c:y val="-2.621283376212988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C91-4E2F-992B-D897B8C8C8AB}"/>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Черкаси!$B$25:$B$29</c:f>
              <c:strCache>
                <c:ptCount val="5"/>
                <c:pt idx="0">
                  <c:v>ВДТБ+РТБ+Інші</c:v>
                </c:pt>
                <c:pt idx="1">
                  <c:v>ВДТБ+РТБ</c:v>
                </c:pt>
                <c:pt idx="2">
                  <c:v>ВДТБ</c:v>
                </c:pt>
                <c:pt idx="3">
                  <c:v>РТБ</c:v>
                </c:pt>
                <c:pt idx="4">
                  <c:v>Інші</c:v>
                </c:pt>
              </c:strCache>
            </c:strRef>
          </c:cat>
          <c:val>
            <c:numRef>
              <c:f>Черкаси!$H$25:$H$29</c:f>
              <c:numCache>
                <c:formatCode>0.0%</c:formatCode>
                <c:ptCount val="5"/>
                <c:pt idx="0">
                  <c:v>4.0000000000000001E-3</c:v>
                </c:pt>
                <c:pt idx="1">
                  <c:v>2E-3</c:v>
                </c:pt>
                <c:pt idx="2">
                  <c:v>2E-3</c:v>
                </c:pt>
                <c:pt idx="3">
                  <c:v>0</c:v>
                </c:pt>
                <c:pt idx="4">
                  <c:v>1.2999999999999999E-2</c:v>
                </c:pt>
              </c:numCache>
            </c:numRef>
          </c:val>
          <c:extLst xmlns:c16r2="http://schemas.microsoft.com/office/drawing/2015/06/chart">
            <c:ext xmlns:c16="http://schemas.microsoft.com/office/drawing/2014/chart" uri="{C3380CC4-5D6E-409C-BE32-E72D297353CC}">
              <c16:uniqueId val="{0000000A-EC91-4E2F-992B-D897B8C8C8AB}"/>
            </c:ext>
          </c:extLst>
        </c:ser>
        <c:dLbls>
          <c:showLegendKey val="0"/>
          <c:showVal val="0"/>
          <c:showCatName val="0"/>
          <c:showSerName val="0"/>
          <c:showPercent val="0"/>
          <c:showBubbleSize val="0"/>
        </c:dLbls>
        <c:gapWidth val="150"/>
        <c:shape val="box"/>
        <c:axId val="1086965984"/>
        <c:axId val="1086965200"/>
        <c:axId val="0"/>
      </c:bar3DChart>
      <c:catAx>
        <c:axId val="1086965984"/>
        <c:scaling>
          <c:orientation val="minMax"/>
        </c:scaling>
        <c:delete val="0"/>
        <c:axPos val="b"/>
        <c:numFmt formatCode="General" sourceLinked="0"/>
        <c:majorTickMark val="out"/>
        <c:minorTickMark val="none"/>
        <c:tickLblPos val="nextTo"/>
        <c:txPr>
          <a:bodyPr/>
          <a:lstStyle/>
          <a:p>
            <a:pPr>
              <a:defRPr sz="500"/>
            </a:pPr>
            <a:endParaRPr lang="ru-RU"/>
          </a:p>
        </c:txPr>
        <c:crossAx val="1086965200"/>
        <c:crosses val="autoZero"/>
        <c:auto val="1"/>
        <c:lblAlgn val="ctr"/>
        <c:lblOffset val="100"/>
        <c:noMultiLvlLbl val="0"/>
      </c:catAx>
      <c:valAx>
        <c:axId val="1086965200"/>
        <c:scaling>
          <c:orientation val="minMax"/>
        </c:scaling>
        <c:delete val="1"/>
        <c:axPos val="l"/>
        <c:numFmt formatCode="0%" sourceLinked="1"/>
        <c:majorTickMark val="out"/>
        <c:minorTickMark val="none"/>
        <c:tickLblPos val="none"/>
        <c:crossAx val="1086965984"/>
        <c:crosses val="autoZero"/>
        <c:crossBetween val="between"/>
      </c:valAx>
    </c:plotArea>
    <c:legend>
      <c:legendPos val="r"/>
      <c:layout>
        <c:manualLayout>
          <c:xMode val="edge"/>
          <c:yMode val="edge"/>
          <c:x val="0"/>
          <c:y val="0.87847805482648023"/>
          <c:w val="1"/>
          <c:h val="0.1180438903470399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078465372333873"/>
          <c:y val="1.2151081479778529E-2"/>
          <c:w val="0.31772553701545431"/>
          <c:h val="0.96361285131329388"/>
        </c:manualLayout>
      </c:layout>
      <c:pieChart>
        <c:varyColors val="1"/>
        <c:ser>
          <c:idx val="0"/>
          <c:order val="0"/>
          <c:tx>
            <c:strRef>
              <c:f>Черкаси!$C$42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1485-4584-8C01-E410254B1602}"/>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1485-4584-8C01-E410254B1602}"/>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1485-4584-8C01-E410254B1602}"/>
              </c:ext>
            </c:extLst>
          </c:dPt>
          <c:dLbls>
            <c:dLbl>
              <c:idx val="4"/>
              <c:layout>
                <c:manualLayout>
                  <c:x val="7.4824375979264002E-2"/>
                  <c:y val="0.135707540031454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1485-4584-8C01-E410254B1602}"/>
                </c:ext>
                <c:ext xmlns:c15="http://schemas.microsoft.com/office/drawing/2012/chart" uri="{CE6537A1-D6FC-4f65-9D91-7224C49458BB}"/>
              </c:extLst>
            </c:dLbl>
            <c:dLbl>
              <c:idx val="5"/>
              <c:layout>
                <c:manualLayout>
                  <c:x val="1.949416365761595E-2"/>
                  <c:y val="6.70463405149542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1485-4584-8C01-E410254B1602}"/>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Черкаси!$D$41:$I$41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Черкаси!$D$42:$I$42</c:f>
              <c:numCache>
                <c:formatCode>0.0</c:formatCode>
                <c:ptCount val="6"/>
                <c:pt idx="0">
                  <c:v>33.299999999999997</c:v>
                </c:pt>
                <c:pt idx="1">
                  <c:v>8.9</c:v>
                </c:pt>
                <c:pt idx="2">
                  <c:v>22.2</c:v>
                </c:pt>
                <c:pt idx="3">
                  <c:v>24.4</c:v>
                </c:pt>
                <c:pt idx="4">
                  <c:v>10.6</c:v>
                </c:pt>
                <c:pt idx="5">
                  <c:v>0.6</c:v>
                </c:pt>
              </c:numCache>
            </c:numRef>
          </c:val>
          <c:extLst xmlns:c16r2="http://schemas.microsoft.com/office/drawing/2015/06/chart">
            <c:ext xmlns:c16="http://schemas.microsoft.com/office/drawing/2014/chart" uri="{C3380CC4-5D6E-409C-BE32-E72D297353CC}">
              <c16:uniqueId val="{00000008-1485-4584-8C01-E410254B160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6329330845872514"/>
          <c:y val="3.5812667509224669E-2"/>
          <c:w val="0.31264060265023857"/>
          <c:h val="0.85311720381375133"/>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Лист1!$A$685</c:f>
              <c:strCache>
                <c:ptCount val="1"/>
                <c:pt idx="0">
                  <c:v>кількість зареєстрованих випадків ТБ дітей</c:v>
                </c:pt>
              </c:strCache>
            </c:strRef>
          </c:tx>
          <c:spPr>
            <a:solidFill>
              <a:srgbClr val="FF9933"/>
            </a:solidFill>
            <a:ln>
              <a:noFill/>
            </a:ln>
            <a:effectLst/>
          </c:spPr>
          <c:invertIfNegative val="0"/>
          <c:cat>
            <c:numRef>
              <c:f>Лист1!$B$684:$F$684</c:f>
              <c:numCache>
                <c:formatCode>General</c:formatCode>
                <c:ptCount val="5"/>
                <c:pt idx="0">
                  <c:v>2014</c:v>
                </c:pt>
                <c:pt idx="1">
                  <c:v>2015</c:v>
                </c:pt>
                <c:pt idx="2">
                  <c:v>2016</c:v>
                </c:pt>
                <c:pt idx="3">
                  <c:v>2017</c:v>
                </c:pt>
                <c:pt idx="4">
                  <c:v>2018</c:v>
                </c:pt>
              </c:numCache>
            </c:numRef>
          </c:cat>
          <c:val>
            <c:numRef>
              <c:f>Лист1!$B$685:$F$685</c:f>
              <c:numCache>
                <c:formatCode>General</c:formatCode>
                <c:ptCount val="5"/>
                <c:pt idx="0">
                  <c:v>39</c:v>
                </c:pt>
                <c:pt idx="1">
                  <c:v>37</c:v>
                </c:pt>
                <c:pt idx="2">
                  <c:v>43</c:v>
                </c:pt>
                <c:pt idx="3">
                  <c:v>48</c:v>
                </c:pt>
                <c:pt idx="4">
                  <c:v>50</c:v>
                </c:pt>
              </c:numCache>
            </c:numRef>
          </c:val>
          <c:extLst xmlns:c16r2="http://schemas.microsoft.com/office/drawing/2015/06/chart">
            <c:ext xmlns:c16="http://schemas.microsoft.com/office/drawing/2014/chart" uri="{C3380CC4-5D6E-409C-BE32-E72D297353CC}">
              <c16:uniqueId val="{00000000-79B4-42D9-A1FA-66F562EB99A7}"/>
            </c:ext>
          </c:extLst>
        </c:ser>
        <c:dLbls>
          <c:showLegendKey val="0"/>
          <c:showVal val="0"/>
          <c:showCatName val="0"/>
          <c:showSerName val="0"/>
          <c:showPercent val="0"/>
          <c:showBubbleSize val="0"/>
        </c:dLbls>
        <c:gapWidth val="219"/>
        <c:overlap val="-27"/>
        <c:axId val="1097084472"/>
        <c:axId val="1097080944"/>
      </c:barChart>
      <c:lineChart>
        <c:grouping val="standard"/>
        <c:varyColors val="0"/>
        <c:ser>
          <c:idx val="1"/>
          <c:order val="1"/>
          <c:tx>
            <c:strRef>
              <c:f>Лист1!$A$686</c:f>
              <c:strCache>
                <c:ptCount val="1"/>
                <c:pt idx="0">
                  <c:v>% охоплення АРТ</c:v>
                </c:pt>
              </c:strCache>
            </c:strRef>
          </c:tx>
          <c:spPr>
            <a:ln w="28575" cap="rnd">
              <a:solidFill>
                <a:srgbClr val="0070C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Лист1!$B$684:$F$684</c:f>
              <c:numCache>
                <c:formatCode>General</c:formatCode>
                <c:ptCount val="5"/>
                <c:pt idx="0">
                  <c:v>2014</c:v>
                </c:pt>
                <c:pt idx="1">
                  <c:v>2015</c:v>
                </c:pt>
                <c:pt idx="2">
                  <c:v>2016</c:v>
                </c:pt>
                <c:pt idx="3">
                  <c:v>2017</c:v>
                </c:pt>
                <c:pt idx="4">
                  <c:v>2018</c:v>
                </c:pt>
              </c:numCache>
            </c:numRef>
          </c:cat>
          <c:val>
            <c:numRef>
              <c:f>Лист1!$B$686:$F$686</c:f>
              <c:numCache>
                <c:formatCode>General</c:formatCode>
                <c:ptCount val="5"/>
                <c:pt idx="0">
                  <c:v>56</c:v>
                </c:pt>
                <c:pt idx="1">
                  <c:v>59</c:v>
                </c:pt>
                <c:pt idx="2">
                  <c:v>70</c:v>
                </c:pt>
                <c:pt idx="3">
                  <c:v>73</c:v>
                </c:pt>
                <c:pt idx="4">
                  <c:v>88</c:v>
                </c:pt>
              </c:numCache>
            </c:numRef>
          </c:val>
          <c:smooth val="0"/>
          <c:extLst xmlns:c16r2="http://schemas.microsoft.com/office/drawing/2015/06/chart">
            <c:ext xmlns:c16="http://schemas.microsoft.com/office/drawing/2014/chart" uri="{C3380CC4-5D6E-409C-BE32-E72D297353CC}">
              <c16:uniqueId val="{00000001-79B4-42D9-A1FA-66F562EB99A7}"/>
            </c:ext>
          </c:extLst>
        </c:ser>
        <c:ser>
          <c:idx val="2"/>
          <c:order val="2"/>
          <c:tx>
            <c:strRef>
              <c:f>Лист1!$A$687</c:f>
              <c:strCache>
                <c:ptCount val="1"/>
                <c:pt idx="0">
                  <c:v>% охоплення ко - тримоксазолом</c:v>
                </c:pt>
              </c:strCache>
            </c:strRef>
          </c:tx>
          <c:spPr>
            <a:ln w="28575" cap="rnd">
              <a:solidFill>
                <a:schemeClr val="accent3"/>
              </a:solidFill>
              <a:round/>
            </a:ln>
            <a:effectLst/>
          </c:spPr>
          <c:marker>
            <c:symbol val="none"/>
          </c:marker>
          <c:dLbls>
            <c:dLbl>
              <c:idx val="4"/>
              <c:layout>
                <c:manualLayout>
                  <c:x val="5.9347869977791241E-3"/>
                  <c:y val="7.90598290598290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9B4-42D9-A1FA-66F562EB99A7}"/>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Лист1!$B$684:$F$684</c:f>
              <c:numCache>
                <c:formatCode>General</c:formatCode>
                <c:ptCount val="5"/>
                <c:pt idx="0">
                  <c:v>2014</c:v>
                </c:pt>
                <c:pt idx="1">
                  <c:v>2015</c:v>
                </c:pt>
                <c:pt idx="2">
                  <c:v>2016</c:v>
                </c:pt>
                <c:pt idx="3">
                  <c:v>2017</c:v>
                </c:pt>
                <c:pt idx="4">
                  <c:v>2018</c:v>
                </c:pt>
              </c:numCache>
            </c:numRef>
          </c:cat>
          <c:val>
            <c:numRef>
              <c:f>Лист1!$B$687:$F$687</c:f>
              <c:numCache>
                <c:formatCode>General</c:formatCode>
                <c:ptCount val="5"/>
                <c:pt idx="0">
                  <c:v>77</c:v>
                </c:pt>
                <c:pt idx="1">
                  <c:v>95</c:v>
                </c:pt>
                <c:pt idx="2">
                  <c:v>93</c:v>
                </c:pt>
                <c:pt idx="3">
                  <c:v>85</c:v>
                </c:pt>
                <c:pt idx="4">
                  <c:v>86</c:v>
                </c:pt>
              </c:numCache>
            </c:numRef>
          </c:val>
          <c:smooth val="0"/>
          <c:extLst xmlns:c16r2="http://schemas.microsoft.com/office/drawing/2015/06/chart">
            <c:ext xmlns:c16="http://schemas.microsoft.com/office/drawing/2014/chart" uri="{C3380CC4-5D6E-409C-BE32-E72D297353CC}">
              <c16:uniqueId val="{00000003-79B4-42D9-A1FA-66F562EB99A7}"/>
            </c:ext>
          </c:extLst>
        </c:ser>
        <c:dLbls>
          <c:showLegendKey val="0"/>
          <c:showVal val="0"/>
          <c:showCatName val="0"/>
          <c:showSerName val="0"/>
          <c:showPercent val="0"/>
          <c:showBubbleSize val="0"/>
        </c:dLbls>
        <c:marker val="1"/>
        <c:smooth val="0"/>
        <c:axId val="1097090352"/>
        <c:axId val="1097084864"/>
      </c:lineChart>
      <c:catAx>
        <c:axId val="1097084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97080944"/>
        <c:crosses val="autoZero"/>
        <c:auto val="1"/>
        <c:lblAlgn val="ctr"/>
        <c:lblOffset val="100"/>
        <c:noMultiLvlLbl val="0"/>
      </c:catAx>
      <c:valAx>
        <c:axId val="1097080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84472"/>
        <c:crosses val="autoZero"/>
        <c:crossBetween val="between"/>
      </c:valAx>
      <c:valAx>
        <c:axId val="109708486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90352"/>
        <c:crosses val="max"/>
        <c:crossBetween val="between"/>
      </c:valAx>
      <c:catAx>
        <c:axId val="1097090352"/>
        <c:scaling>
          <c:orientation val="minMax"/>
        </c:scaling>
        <c:delete val="1"/>
        <c:axPos val="b"/>
        <c:numFmt formatCode="General" sourceLinked="1"/>
        <c:majorTickMark val="out"/>
        <c:minorTickMark val="none"/>
        <c:tickLblPos val="nextTo"/>
        <c:crossAx val="1097084864"/>
        <c:crosses val="autoZero"/>
        <c:auto val="1"/>
        <c:lblAlgn val="ctr"/>
        <c:lblOffset val="100"/>
        <c:noMultiLvlLbl val="0"/>
      </c:catAx>
      <c:spPr>
        <a:noFill/>
        <a:ln>
          <a:noFill/>
        </a:ln>
        <a:effectLst/>
      </c:spPr>
    </c:plotArea>
    <c:legend>
      <c:legendPos val="b"/>
      <c:layout>
        <c:manualLayout>
          <c:xMode val="edge"/>
          <c:yMode val="edge"/>
          <c:x val="1.5266841644794403E-2"/>
          <c:y val="0.76442156268927919"/>
          <c:w val="0.98473315835520558"/>
          <c:h val="0.2099374116696951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FF9933"/>
            </a:solidFill>
            <a:ln>
              <a:noFill/>
            </a:ln>
            <a:effectLst/>
          </c:spPr>
          <c:invertIfNegative val="0"/>
          <c:dPt>
            <c:idx val="25"/>
            <c:invertIfNegative val="0"/>
            <c:bubble3D val="0"/>
            <c:spPr>
              <a:solidFill>
                <a:srgbClr val="3399FF"/>
              </a:solidFill>
              <a:ln>
                <a:noFill/>
              </a:ln>
              <a:effectLst/>
            </c:spPr>
            <c:extLst xmlns:c16r2="http://schemas.microsoft.com/office/drawing/2015/06/chart">
              <c:ext xmlns:c16="http://schemas.microsoft.com/office/drawing/2014/chart" uri="{C3380CC4-5D6E-409C-BE32-E72D297353CC}">
                <c16:uniqueId val="{00000000-54F4-43B5-9155-DE242A3FEDC6}"/>
              </c:ext>
            </c:extLst>
          </c:dPt>
          <c:dLbls>
            <c:dLbl>
              <c:idx val="25"/>
              <c:spPr>
                <a:noFill/>
                <a:ln>
                  <a:noFill/>
                </a:ln>
                <a:effectLst/>
              </c:spPr>
              <c:txPr>
                <a:bodyPr rot="-5400000" spcFirstLastPara="1" vertOverflow="ellipsis"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Лист1!$A$516:$A$541</c:f>
              <c:strCache>
                <c:ptCount val="26"/>
                <c:pt idx="0">
                  <c:v>Полтавська</c:v>
                </c:pt>
                <c:pt idx="1">
                  <c:v>Черкаська</c:v>
                </c:pt>
                <c:pt idx="2">
                  <c:v>Запорізька</c:v>
                </c:pt>
                <c:pt idx="3">
                  <c:v>Київська</c:v>
                </c:pt>
                <c:pt idx="4">
                  <c:v>Одеська</c:v>
                </c:pt>
                <c:pt idx="5">
                  <c:v>Тернопільська</c:v>
                </c:pt>
                <c:pt idx="6">
                  <c:v>Кіровоградська</c:v>
                </c:pt>
                <c:pt idx="7">
                  <c:v>Львівська</c:v>
                </c:pt>
                <c:pt idx="8">
                  <c:v>Харківська</c:v>
                </c:pt>
                <c:pt idx="9">
                  <c:v>Миколаївська</c:v>
                </c:pt>
                <c:pt idx="10">
                  <c:v>Вінницька</c:v>
                </c:pt>
                <c:pt idx="11">
                  <c:v>Луганська</c:v>
                </c:pt>
                <c:pt idx="12">
                  <c:v>Волинська</c:v>
                </c:pt>
                <c:pt idx="13">
                  <c:v>Донецька</c:v>
                </c:pt>
                <c:pt idx="14">
                  <c:v>Закарпатьска</c:v>
                </c:pt>
                <c:pt idx="15">
                  <c:v>Житомирська</c:v>
                </c:pt>
                <c:pt idx="16">
                  <c:v>Чернівецтка</c:v>
                </c:pt>
                <c:pt idx="17">
                  <c:v>Херсонська</c:v>
                </c:pt>
                <c:pt idx="18">
                  <c:v>Чернігівська</c:v>
                </c:pt>
                <c:pt idx="19">
                  <c:v>Хмельницька</c:v>
                </c:pt>
                <c:pt idx="20">
                  <c:v>Сумська</c:v>
                </c:pt>
                <c:pt idx="21">
                  <c:v>Дніпропетровська</c:v>
                </c:pt>
                <c:pt idx="22">
                  <c:v>Івано-Франківська</c:v>
                </c:pt>
                <c:pt idx="23">
                  <c:v>Рівненська</c:v>
                </c:pt>
                <c:pt idx="24">
                  <c:v>м.Київ</c:v>
                </c:pt>
                <c:pt idx="25">
                  <c:v>Україна</c:v>
                </c:pt>
              </c:strCache>
            </c:strRef>
          </c:cat>
          <c:val>
            <c:numRef>
              <c:f>Лист1!$B$516:$B$541</c:f>
              <c:numCache>
                <c:formatCode>General</c:formatCode>
                <c:ptCount val="26"/>
                <c:pt idx="0">
                  <c:v>35.200000000000003</c:v>
                </c:pt>
                <c:pt idx="1">
                  <c:v>28.1</c:v>
                </c:pt>
                <c:pt idx="2">
                  <c:v>25.2</c:v>
                </c:pt>
                <c:pt idx="3">
                  <c:v>18.5</c:v>
                </c:pt>
                <c:pt idx="4">
                  <c:v>16.100000000000001</c:v>
                </c:pt>
                <c:pt idx="5">
                  <c:v>14.8</c:v>
                </c:pt>
                <c:pt idx="6">
                  <c:v>12.7</c:v>
                </c:pt>
                <c:pt idx="7">
                  <c:v>12.4</c:v>
                </c:pt>
                <c:pt idx="8">
                  <c:v>11.8</c:v>
                </c:pt>
                <c:pt idx="9">
                  <c:v>10.8</c:v>
                </c:pt>
                <c:pt idx="10">
                  <c:v>10.6</c:v>
                </c:pt>
                <c:pt idx="11">
                  <c:v>9.4</c:v>
                </c:pt>
                <c:pt idx="12">
                  <c:v>9.3000000000000007</c:v>
                </c:pt>
                <c:pt idx="13">
                  <c:v>7.9</c:v>
                </c:pt>
                <c:pt idx="14">
                  <c:v>7.7</c:v>
                </c:pt>
                <c:pt idx="15">
                  <c:v>6.8</c:v>
                </c:pt>
                <c:pt idx="16">
                  <c:v>6.2</c:v>
                </c:pt>
                <c:pt idx="17">
                  <c:v>5.5</c:v>
                </c:pt>
                <c:pt idx="18">
                  <c:v>5</c:v>
                </c:pt>
                <c:pt idx="19">
                  <c:v>4.8</c:v>
                </c:pt>
                <c:pt idx="20">
                  <c:v>3.4</c:v>
                </c:pt>
                <c:pt idx="21">
                  <c:v>2.9</c:v>
                </c:pt>
                <c:pt idx="22">
                  <c:v>1.8</c:v>
                </c:pt>
                <c:pt idx="23">
                  <c:v>1.7</c:v>
                </c:pt>
                <c:pt idx="24">
                  <c:v>0.9</c:v>
                </c:pt>
                <c:pt idx="25">
                  <c:v>11.2</c:v>
                </c:pt>
              </c:numCache>
            </c:numRef>
          </c:val>
          <c:extLst xmlns:c16r2="http://schemas.microsoft.com/office/drawing/2015/06/chart">
            <c:ext xmlns:c16="http://schemas.microsoft.com/office/drawing/2014/chart" uri="{C3380CC4-5D6E-409C-BE32-E72D297353CC}">
              <c16:uniqueId val="{00000000-B01D-432B-A44A-43033947C8AC}"/>
            </c:ext>
          </c:extLst>
        </c:ser>
        <c:dLbls>
          <c:showLegendKey val="0"/>
          <c:showVal val="0"/>
          <c:showCatName val="0"/>
          <c:showSerName val="0"/>
          <c:showPercent val="0"/>
          <c:showBubbleSize val="0"/>
        </c:dLbls>
        <c:gapWidth val="219"/>
        <c:overlap val="-27"/>
        <c:axId val="1097090744"/>
        <c:axId val="1097087608"/>
      </c:barChart>
      <c:lineChart>
        <c:grouping val="standard"/>
        <c:varyColors val="0"/>
        <c:ser>
          <c:idx val="1"/>
          <c:order val="1"/>
          <c:spPr>
            <a:ln w="28575" cap="rnd">
              <a:solidFill>
                <a:srgbClr val="0070C0"/>
              </a:solidFill>
              <a:round/>
            </a:ln>
            <a:effectLst/>
          </c:spPr>
          <c:marker>
            <c:symbol val="none"/>
          </c:marker>
          <c:cat>
            <c:strRef>
              <c:f>Лист1!$A$516:$A$541</c:f>
              <c:strCache>
                <c:ptCount val="26"/>
                <c:pt idx="0">
                  <c:v>Полтавська</c:v>
                </c:pt>
                <c:pt idx="1">
                  <c:v>Черкаська</c:v>
                </c:pt>
                <c:pt idx="2">
                  <c:v>Запорізька</c:v>
                </c:pt>
                <c:pt idx="3">
                  <c:v>Київська</c:v>
                </c:pt>
                <c:pt idx="4">
                  <c:v>Одеська</c:v>
                </c:pt>
                <c:pt idx="5">
                  <c:v>Тернопільська</c:v>
                </c:pt>
                <c:pt idx="6">
                  <c:v>Кіровоградська</c:v>
                </c:pt>
                <c:pt idx="7">
                  <c:v>Львівська</c:v>
                </c:pt>
                <c:pt idx="8">
                  <c:v>Харківська</c:v>
                </c:pt>
                <c:pt idx="9">
                  <c:v>Миколаївська</c:v>
                </c:pt>
                <c:pt idx="10">
                  <c:v>Вінницька</c:v>
                </c:pt>
                <c:pt idx="11">
                  <c:v>Луганська</c:v>
                </c:pt>
                <c:pt idx="12">
                  <c:v>Волинська</c:v>
                </c:pt>
                <c:pt idx="13">
                  <c:v>Донецька</c:v>
                </c:pt>
                <c:pt idx="14">
                  <c:v>Закарпатьска</c:v>
                </c:pt>
                <c:pt idx="15">
                  <c:v>Житомирська</c:v>
                </c:pt>
                <c:pt idx="16">
                  <c:v>Чернівецтка</c:v>
                </c:pt>
                <c:pt idx="17">
                  <c:v>Херсонська</c:v>
                </c:pt>
                <c:pt idx="18">
                  <c:v>Чернігівська</c:v>
                </c:pt>
                <c:pt idx="19">
                  <c:v>Хмельницька</c:v>
                </c:pt>
                <c:pt idx="20">
                  <c:v>Сумська</c:v>
                </c:pt>
                <c:pt idx="21">
                  <c:v>Дніпропетровська</c:v>
                </c:pt>
                <c:pt idx="22">
                  <c:v>Івано-Франківська</c:v>
                </c:pt>
                <c:pt idx="23">
                  <c:v>Рівненська</c:v>
                </c:pt>
                <c:pt idx="24">
                  <c:v>м.Київ</c:v>
                </c:pt>
                <c:pt idx="25">
                  <c:v>Україна</c:v>
                </c:pt>
              </c:strCache>
            </c:strRef>
          </c:cat>
          <c:val>
            <c:numRef>
              <c:f>Лист1!$C$516:$C$541</c:f>
              <c:numCache>
                <c:formatCode>General</c:formatCode>
                <c:ptCount val="26"/>
                <c:pt idx="0">
                  <c:v>11.2</c:v>
                </c:pt>
                <c:pt idx="1">
                  <c:v>11.2</c:v>
                </c:pt>
                <c:pt idx="2">
                  <c:v>11.2</c:v>
                </c:pt>
                <c:pt idx="3">
                  <c:v>11.2</c:v>
                </c:pt>
                <c:pt idx="4">
                  <c:v>11.2</c:v>
                </c:pt>
                <c:pt idx="5">
                  <c:v>11.2</c:v>
                </c:pt>
                <c:pt idx="6">
                  <c:v>11.2</c:v>
                </c:pt>
                <c:pt idx="7">
                  <c:v>11.2</c:v>
                </c:pt>
                <c:pt idx="8">
                  <c:v>11.2</c:v>
                </c:pt>
                <c:pt idx="9">
                  <c:v>11.2</c:v>
                </c:pt>
                <c:pt idx="10">
                  <c:v>11.2</c:v>
                </c:pt>
                <c:pt idx="11">
                  <c:v>11.2</c:v>
                </c:pt>
                <c:pt idx="12">
                  <c:v>11.2</c:v>
                </c:pt>
                <c:pt idx="13">
                  <c:v>11.2</c:v>
                </c:pt>
                <c:pt idx="14">
                  <c:v>11.2</c:v>
                </c:pt>
                <c:pt idx="15">
                  <c:v>11.2</c:v>
                </c:pt>
                <c:pt idx="16">
                  <c:v>11.2</c:v>
                </c:pt>
                <c:pt idx="17">
                  <c:v>11.2</c:v>
                </c:pt>
                <c:pt idx="18">
                  <c:v>11.2</c:v>
                </c:pt>
                <c:pt idx="19">
                  <c:v>11.2</c:v>
                </c:pt>
                <c:pt idx="20">
                  <c:v>11.2</c:v>
                </c:pt>
                <c:pt idx="21">
                  <c:v>11.2</c:v>
                </c:pt>
                <c:pt idx="22">
                  <c:v>11.2</c:v>
                </c:pt>
                <c:pt idx="23">
                  <c:v>11.2</c:v>
                </c:pt>
                <c:pt idx="24">
                  <c:v>11.2</c:v>
                </c:pt>
                <c:pt idx="25">
                  <c:v>11.2</c:v>
                </c:pt>
              </c:numCache>
            </c:numRef>
          </c:val>
          <c:smooth val="0"/>
          <c:extLst xmlns:c16r2="http://schemas.microsoft.com/office/drawing/2015/06/chart">
            <c:ext xmlns:c16="http://schemas.microsoft.com/office/drawing/2014/chart" uri="{C3380CC4-5D6E-409C-BE32-E72D297353CC}">
              <c16:uniqueId val="{00000001-B01D-432B-A44A-43033947C8AC}"/>
            </c:ext>
          </c:extLst>
        </c:ser>
        <c:dLbls>
          <c:showLegendKey val="0"/>
          <c:showVal val="0"/>
          <c:showCatName val="0"/>
          <c:showSerName val="0"/>
          <c:showPercent val="0"/>
          <c:showBubbleSize val="0"/>
        </c:dLbls>
        <c:marker val="1"/>
        <c:smooth val="0"/>
        <c:axId val="1097090744"/>
        <c:axId val="1097087608"/>
      </c:lineChart>
      <c:catAx>
        <c:axId val="1097090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87608"/>
        <c:crosses val="autoZero"/>
        <c:auto val="1"/>
        <c:lblAlgn val="ctr"/>
        <c:lblOffset val="100"/>
        <c:noMultiLvlLbl val="0"/>
      </c:catAx>
      <c:valAx>
        <c:axId val="1097087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9074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'[Диаграмма в Microsoft Word]Лист1'!$A$334</c:f>
              <c:strCache>
                <c:ptCount val="1"/>
                <c:pt idx="0">
                  <c:v>Легеневий ТБ</c:v>
                </c:pt>
              </c:strCache>
            </c:strRef>
          </c:tx>
          <c:spPr>
            <a:solidFill>
              <a:srgbClr val="FF993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Word]Лист1'!$B$333:$F$333</c:f>
              <c:numCache>
                <c:formatCode>General</c:formatCode>
                <c:ptCount val="5"/>
                <c:pt idx="0">
                  <c:v>2014</c:v>
                </c:pt>
                <c:pt idx="1">
                  <c:v>2015</c:v>
                </c:pt>
                <c:pt idx="2">
                  <c:v>2016</c:v>
                </c:pt>
                <c:pt idx="3">
                  <c:v>2017</c:v>
                </c:pt>
                <c:pt idx="4">
                  <c:v>2018</c:v>
                </c:pt>
              </c:numCache>
            </c:numRef>
          </c:cat>
          <c:val>
            <c:numRef>
              <c:f>'[Диаграмма в Microsoft Word]Лист1'!$B$334:$F$334</c:f>
              <c:numCache>
                <c:formatCode>General</c:formatCode>
                <c:ptCount val="5"/>
                <c:pt idx="0">
                  <c:v>70.2</c:v>
                </c:pt>
                <c:pt idx="1">
                  <c:v>64.5</c:v>
                </c:pt>
                <c:pt idx="2">
                  <c:v>63.3</c:v>
                </c:pt>
                <c:pt idx="3">
                  <c:v>57.5</c:v>
                </c:pt>
                <c:pt idx="4">
                  <c:v>56.3</c:v>
                </c:pt>
              </c:numCache>
            </c:numRef>
          </c:val>
          <c:extLst xmlns:c16r2="http://schemas.microsoft.com/office/drawing/2015/06/chart">
            <c:ext xmlns:c16="http://schemas.microsoft.com/office/drawing/2014/chart" uri="{C3380CC4-5D6E-409C-BE32-E72D297353CC}">
              <c16:uniqueId val="{00000000-1B31-4053-92D9-5B9EE294AFB2}"/>
            </c:ext>
          </c:extLst>
        </c:ser>
        <c:ser>
          <c:idx val="1"/>
          <c:order val="1"/>
          <c:tx>
            <c:strRef>
              <c:f>'[Диаграмма в Microsoft Word]Лист1'!$A$335</c:f>
              <c:strCache>
                <c:ptCount val="1"/>
                <c:pt idx="0">
                  <c:v>Позалегеневий ТБ</c:v>
                </c:pt>
              </c:strCache>
            </c:strRef>
          </c:tx>
          <c:spPr>
            <a:solidFill>
              <a:srgbClr val="0070C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Word]Лист1'!$B$333:$F$333</c:f>
              <c:numCache>
                <c:formatCode>General</c:formatCode>
                <c:ptCount val="5"/>
                <c:pt idx="0">
                  <c:v>2014</c:v>
                </c:pt>
                <c:pt idx="1">
                  <c:v>2015</c:v>
                </c:pt>
                <c:pt idx="2">
                  <c:v>2016</c:v>
                </c:pt>
                <c:pt idx="3">
                  <c:v>2017</c:v>
                </c:pt>
                <c:pt idx="4">
                  <c:v>2018</c:v>
                </c:pt>
              </c:numCache>
            </c:numRef>
          </c:cat>
          <c:val>
            <c:numRef>
              <c:f>'[Диаграмма в Microsoft Word]Лист1'!$B$335:$F$335</c:f>
              <c:numCache>
                <c:formatCode>General</c:formatCode>
                <c:ptCount val="5"/>
                <c:pt idx="0">
                  <c:v>6.1</c:v>
                </c:pt>
                <c:pt idx="1">
                  <c:v>6.6</c:v>
                </c:pt>
                <c:pt idx="2">
                  <c:v>6.4</c:v>
                </c:pt>
                <c:pt idx="3">
                  <c:v>5.9</c:v>
                </c:pt>
                <c:pt idx="4">
                  <c:v>5.5</c:v>
                </c:pt>
              </c:numCache>
            </c:numRef>
          </c:val>
          <c:extLst xmlns:c16r2="http://schemas.microsoft.com/office/drawing/2015/06/chart">
            <c:ext xmlns:c16="http://schemas.microsoft.com/office/drawing/2014/chart" uri="{C3380CC4-5D6E-409C-BE32-E72D297353CC}">
              <c16:uniqueId val="{00000001-1B31-4053-92D9-5B9EE294AFB2}"/>
            </c:ext>
          </c:extLst>
        </c:ser>
        <c:dLbls>
          <c:showLegendKey val="0"/>
          <c:showVal val="0"/>
          <c:showCatName val="0"/>
          <c:showSerName val="0"/>
          <c:showPercent val="0"/>
          <c:showBubbleSize val="0"/>
        </c:dLbls>
        <c:gapWidth val="219"/>
        <c:overlap val="-27"/>
        <c:axId val="1097091136"/>
        <c:axId val="1097095056"/>
      </c:barChart>
      <c:lineChart>
        <c:grouping val="standard"/>
        <c:varyColors val="0"/>
        <c:ser>
          <c:idx val="2"/>
          <c:order val="2"/>
          <c:tx>
            <c:strRef>
              <c:f>'[Диаграмма в Microsoft Word]Лист1'!$A$336</c:f>
              <c:strCache>
                <c:ptCount val="1"/>
                <c:pt idx="0">
                  <c:v>% позалегеневого ТБ</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rgbClr val="FF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Word]Лист1'!$B$333:$F$333</c:f>
              <c:numCache>
                <c:formatCode>General</c:formatCode>
                <c:ptCount val="5"/>
                <c:pt idx="0">
                  <c:v>2014</c:v>
                </c:pt>
                <c:pt idx="1">
                  <c:v>2015</c:v>
                </c:pt>
                <c:pt idx="2">
                  <c:v>2016</c:v>
                </c:pt>
                <c:pt idx="3">
                  <c:v>2017</c:v>
                </c:pt>
                <c:pt idx="4">
                  <c:v>2018</c:v>
                </c:pt>
              </c:numCache>
            </c:numRef>
          </c:cat>
          <c:val>
            <c:numRef>
              <c:f>'[Диаграмма в Microsoft Word]Лист1'!$B$336:$F$336</c:f>
              <c:numCache>
                <c:formatCode>0.0</c:formatCode>
                <c:ptCount val="5"/>
                <c:pt idx="0">
                  <c:v>8.6266684114106251</c:v>
                </c:pt>
                <c:pt idx="1">
                  <c:v>9.2998573844980275</c:v>
                </c:pt>
                <c:pt idx="2">
                  <c:v>9.4131944444444446</c:v>
                </c:pt>
                <c:pt idx="3">
                  <c:v>9.1663286751963415</c:v>
                </c:pt>
                <c:pt idx="4">
                  <c:v>8.7724630523156417</c:v>
                </c:pt>
              </c:numCache>
            </c:numRef>
          </c:val>
          <c:smooth val="0"/>
          <c:extLst xmlns:c16r2="http://schemas.microsoft.com/office/drawing/2015/06/chart">
            <c:ext xmlns:c16="http://schemas.microsoft.com/office/drawing/2014/chart" uri="{C3380CC4-5D6E-409C-BE32-E72D297353CC}">
              <c16:uniqueId val="{00000002-1B31-4053-92D9-5B9EE294AFB2}"/>
            </c:ext>
          </c:extLst>
        </c:ser>
        <c:dLbls>
          <c:showLegendKey val="0"/>
          <c:showVal val="0"/>
          <c:showCatName val="0"/>
          <c:showSerName val="0"/>
          <c:showPercent val="0"/>
          <c:showBubbleSize val="0"/>
        </c:dLbls>
        <c:marker val="1"/>
        <c:smooth val="0"/>
        <c:axId val="1097097800"/>
        <c:axId val="1097095840"/>
      </c:lineChart>
      <c:catAx>
        <c:axId val="1097091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97095056"/>
        <c:crosses val="autoZero"/>
        <c:auto val="1"/>
        <c:lblAlgn val="ctr"/>
        <c:lblOffset val="100"/>
        <c:noMultiLvlLbl val="0"/>
      </c:catAx>
      <c:valAx>
        <c:axId val="1097095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91136"/>
        <c:crosses val="autoZero"/>
        <c:crossBetween val="between"/>
      </c:valAx>
      <c:valAx>
        <c:axId val="1097095840"/>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97800"/>
        <c:crosses val="max"/>
        <c:crossBetween val="between"/>
      </c:valAx>
      <c:catAx>
        <c:axId val="1097097800"/>
        <c:scaling>
          <c:orientation val="minMax"/>
        </c:scaling>
        <c:delete val="1"/>
        <c:axPos val="b"/>
        <c:numFmt formatCode="General" sourceLinked="1"/>
        <c:majorTickMark val="out"/>
        <c:minorTickMark val="none"/>
        <c:tickLblPos val="nextTo"/>
        <c:crossAx val="10970958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91350531107739"/>
          <c:y val="8.8948787061994605E-2"/>
          <c:w val="0.49317147192716237"/>
          <c:h val="0.87601078167115898"/>
        </c:manualLayout>
      </c:layout>
      <c:pieChart>
        <c:varyColors val="1"/>
        <c:ser>
          <c:idx val="0"/>
          <c:order val="0"/>
          <c:tx>
            <c:strRef>
              <c:f>Лист1!$B$1</c:f>
              <c:strCache>
                <c:ptCount val="1"/>
                <c:pt idx="0">
                  <c:v>Столбец1</c:v>
                </c:pt>
              </c:strCache>
            </c:strRef>
          </c:tx>
          <c:dPt>
            <c:idx val="0"/>
            <c:bubble3D val="0"/>
            <c:spPr>
              <a:solidFill>
                <a:srgbClr val="FF9933"/>
              </a:solidFill>
              <a:ln w="19049">
                <a:solidFill>
                  <a:schemeClr val="lt1"/>
                </a:solidFill>
              </a:ln>
              <a:effectLst/>
            </c:spPr>
            <c:extLst xmlns:c16r2="http://schemas.microsoft.com/office/drawing/2015/06/chart">
              <c:ext xmlns:c16="http://schemas.microsoft.com/office/drawing/2014/chart" uri="{C3380CC4-5D6E-409C-BE32-E72D297353CC}">
                <c16:uniqueId val="{00000001-CA0C-4806-B1C9-CE7B482C19DE}"/>
              </c:ext>
            </c:extLst>
          </c:dPt>
          <c:dPt>
            <c:idx val="1"/>
            <c:bubble3D val="0"/>
            <c:spPr>
              <a:solidFill>
                <a:schemeClr val="accent2"/>
              </a:solidFill>
              <a:ln w="19049">
                <a:solidFill>
                  <a:schemeClr val="lt1"/>
                </a:solidFill>
              </a:ln>
              <a:effectLst/>
            </c:spPr>
            <c:extLst xmlns:c16r2="http://schemas.microsoft.com/office/drawing/2015/06/chart">
              <c:ext xmlns:c16="http://schemas.microsoft.com/office/drawing/2014/chart" uri="{C3380CC4-5D6E-409C-BE32-E72D297353CC}">
                <c16:uniqueId val="{00000003-CA0C-4806-B1C9-CE7B482C19DE}"/>
              </c:ext>
            </c:extLst>
          </c:dPt>
          <c:dPt>
            <c:idx val="2"/>
            <c:bubble3D val="0"/>
            <c:spPr>
              <a:solidFill>
                <a:srgbClr val="00B050"/>
              </a:solidFill>
              <a:ln w="19049">
                <a:solidFill>
                  <a:schemeClr val="lt1"/>
                </a:solidFill>
              </a:ln>
              <a:effectLst/>
            </c:spPr>
            <c:extLst xmlns:c16r2="http://schemas.microsoft.com/office/drawing/2015/06/chart">
              <c:ext xmlns:c16="http://schemas.microsoft.com/office/drawing/2014/chart" uri="{C3380CC4-5D6E-409C-BE32-E72D297353CC}">
                <c16:uniqueId val="{00000005-CA0C-4806-B1C9-CE7B482C19DE}"/>
              </c:ext>
            </c:extLst>
          </c:dPt>
          <c:dPt>
            <c:idx val="3"/>
            <c:bubble3D val="0"/>
            <c:spPr>
              <a:solidFill>
                <a:schemeClr val="accent4"/>
              </a:solidFill>
              <a:ln w="19049">
                <a:solidFill>
                  <a:schemeClr val="lt1"/>
                </a:solidFill>
              </a:ln>
              <a:effectLst/>
            </c:spPr>
            <c:extLst xmlns:c16r2="http://schemas.microsoft.com/office/drawing/2015/06/chart">
              <c:ext xmlns:c16="http://schemas.microsoft.com/office/drawing/2014/chart" uri="{C3380CC4-5D6E-409C-BE32-E72D297353CC}">
                <c16:uniqueId val="{00000007-CA0C-4806-B1C9-CE7B482C19DE}"/>
              </c:ext>
            </c:extLst>
          </c:dPt>
          <c:dPt>
            <c:idx val="4"/>
            <c:bubble3D val="0"/>
            <c:spPr>
              <a:solidFill>
                <a:srgbClr val="FFFF00"/>
              </a:solidFill>
              <a:ln w="19049">
                <a:solidFill>
                  <a:schemeClr val="lt1"/>
                </a:solidFill>
              </a:ln>
              <a:effectLst/>
            </c:spPr>
            <c:extLst xmlns:c16r2="http://schemas.microsoft.com/office/drawing/2015/06/chart">
              <c:ext xmlns:c16="http://schemas.microsoft.com/office/drawing/2014/chart" uri="{C3380CC4-5D6E-409C-BE32-E72D297353CC}">
                <c16:uniqueId val="{00000009-CA0C-4806-B1C9-CE7B482C19DE}"/>
              </c:ext>
            </c:extLst>
          </c:dPt>
          <c:dPt>
            <c:idx val="5"/>
            <c:bubble3D val="0"/>
            <c:spPr>
              <a:solidFill>
                <a:schemeClr val="accent6"/>
              </a:solidFill>
              <a:ln w="19049">
                <a:solidFill>
                  <a:schemeClr val="lt1"/>
                </a:solidFill>
              </a:ln>
              <a:effectLst/>
            </c:spPr>
            <c:extLst xmlns:c16r2="http://schemas.microsoft.com/office/drawing/2015/06/chart">
              <c:ext xmlns:c16="http://schemas.microsoft.com/office/drawing/2014/chart" uri="{C3380CC4-5D6E-409C-BE32-E72D297353CC}">
                <c16:uniqueId val="{0000000B-CA0C-4806-B1C9-CE7B482C19DE}"/>
              </c:ext>
            </c:extLst>
          </c:dPt>
          <c:dPt>
            <c:idx val="6"/>
            <c:bubble3D val="0"/>
            <c:spPr>
              <a:solidFill>
                <a:srgbClr val="5DD5FF"/>
              </a:solidFill>
              <a:ln w="19049">
                <a:solidFill>
                  <a:schemeClr val="lt1"/>
                </a:solidFill>
              </a:ln>
              <a:effectLst/>
            </c:spPr>
            <c:extLst xmlns:c16r2="http://schemas.microsoft.com/office/drawing/2015/06/chart">
              <c:ext xmlns:c16="http://schemas.microsoft.com/office/drawing/2014/chart" uri="{C3380CC4-5D6E-409C-BE32-E72D297353CC}">
                <c16:uniqueId val="{0000000D-CA0C-4806-B1C9-CE7B482C19DE}"/>
              </c:ext>
            </c:extLst>
          </c:dPt>
          <c:dLbls>
            <c:dLbl>
              <c:idx val="2"/>
              <c:tx>
                <c:rich>
                  <a:bodyPr/>
                  <a:lstStyle/>
                  <a:p>
                    <a:r>
                      <a:rPr lang="en-US"/>
                      <a:t>19,0</a:t>
                    </a:r>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5-CA0C-4806-B1C9-CE7B482C19DE}"/>
                </c:ext>
                <c:ext xmlns:c15="http://schemas.microsoft.com/office/drawing/2012/chart" uri="{CE6537A1-D6FC-4f65-9D91-7224C49458BB}"/>
              </c:extLst>
            </c:dLbl>
            <c:spPr>
              <a:noFill/>
              <a:ln w="25399">
                <a:noFill/>
              </a:ln>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Лист1!$A$2:$A$8</c:f>
              <c:strCache>
                <c:ptCount val="7"/>
                <c:pt idx="0">
                  <c:v>органів дихання</c:v>
                </c:pt>
                <c:pt idx="1">
                  <c:v>нервової системи</c:v>
                </c:pt>
                <c:pt idx="2">
                  <c:v>кісток та суглобів</c:v>
                </c:pt>
                <c:pt idx="3">
                  <c:v>сечостатевих органів</c:v>
                </c:pt>
                <c:pt idx="4">
                  <c:v>периферичних лімфовулів</c:v>
                </c:pt>
                <c:pt idx="5">
                  <c:v>очей</c:v>
                </c:pt>
                <c:pt idx="6">
                  <c:v>інших органів</c:v>
                </c:pt>
              </c:strCache>
            </c:strRef>
          </c:cat>
          <c:val>
            <c:numRef>
              <c:f>Лист1!$B$2:$B$8</c:f>
              <c:numCache>
                <c:formatCode>General</c:formatCode>
                <c:ptCount val="7"/>
                <c:pt idx="0">
                  <c:v>55.2</c:v>
                </c:pt>
                <c:pt idx="1">
                  <c:v>4.0999999999999996</c:v>
                </c:pt>
                <c:pt idx="2">
                  <c:v>19</c:v>
                </c:pt>
                <c:pt idx="3">
                  <c:v>3.2</c:v>
                </c:pt>
                <c:pt idx="4">
                  <c:v>11.6</c:v>
                </c:pt>
                <c:pt idx="5">
                  <c:v>3.3</c:v>
                </c:pt>
                <c:pt idx="6">
                  <c:v>3.6</c:v>
                </c:pt>
              </c:numCache>
            </c:numRef>
          </c:val>
          <c:extLst xmlns:c16r2="http://schemas.microsoft.com/office/drawing/2015/06/chart">
            <c:ext xmlns:c16="http://schemas.microsoft.com/office/drawing/2014/chart" uri="{C3380CC4-5D6E-409C-BE32-E72D297353CC}">
              <c16:uniqueId val="{0000000E-CA0C-4806-B1C9-CE7B482C19DE}"/>
            </c:ext>
          </c:extLst>
        </c:ser>
        <c:dLbls>
          <c:showLegendKey val="0"/>
          <c:showVal val="0"/>
          <c:showCatName val="0"/>
          <c:showSerName val="0"/>
          <c:showPercent val="0"/>
          <c:showBubbleSize val="0"/>
          <c:showLeaderLines val="1"/>
        </c:dLbls>
        <c:firstSliceAng val="0"/>
      </c:pieChart>
      <c:spPr>
        <a:noFill/>
        <a:ln w="25399">
          <a:noFill/>
        </a:ln>
      </c:spPr>
    </c:plotArea>
    <c:legend>
      <c:legendPos val="r"/>
      <c:layout>
        <c:manualLayout>
          <c:xMode val="edge"/>
          <c:yMode val="edge"/>
          <c:x val="0.65175900097689576"/>
          <c:y val="8.0862533692722376E-3"/>
          <c:w val="0.33716511893412426"/>
          <c:h val="0.99191365653284369"/>
        </c:manualLayout>
      </c:layout>
      <c:overlay val="0"/>
      <c:spPr>
        <a:noFill/>
        <a:ln w="25399">
          <a:noFill/>
        </a:ln>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a:noFill/>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38624252984096"/>
          <c:y val="5.2380952380952382E-2"/>
          <c:w val="0.76295181965615844"/>
          <c:h val="0.67122684664416943"/>
        </c:manualLayout>
      </c:layout>
      <c:barChart>
        <c:barDir val="col"/>
        <c:grouping val="clustered"/>
        <c:varyColors val="0"/>
        <c:ser>
          <c:idx val="1"/>
          <c:order val="1"/>
          <c:tx>
            <c:strRef>
              <c:f>Лист1!$A$3</c:f>
              <c:strCache>
                <c:ptCount val="1"/>
                <c:pt idx="0">
                  <c:v>частка ТБ/ВІЛ серед ТБ (нові випадки і рецидиви)</c:v>
                </c:pt>
              </c:strCache>
            </c:strRef>
          </c:tx>
          <c:spPr>
            <a:solidFill>
              <a:srgbClr val="FF9933"/>
            </a:solidFill>
          </c:spPr>
          <c:invertIfNegative val="0"/>
          <c:dLbls>
            <c:dLbl>
              <c:idx val="0"/>
              <c:layout>
                <c:manualLayout>
                  <c:x val="-3.787878787878788E-3"/>
                  <c:y val="0.4174503187101612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582-4C95-B92E-087CE42DFCCB}"/>
                </c:ext>
                <c:ext xmlns:c15="http://schemas.microsoft.com/office/drawing/2012/chart" uri="{CE6537A1-D6FC-4f65-9D91-7224C49458BB}"/>
              </c:extLst>
            </c:dLbl>
            <c:dLbl>
              <c:idx val="1"/>
              <c:layout>
                <c:manualLayout>
                  <c:x val="0"/>
                  <c:y val="0.4562970932981203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582-4C95-B92E-087CE42DFCCB}"/>
                </c:ext>
                <c:ext xmlns:c15="http://schemas.microsoft.com/office/drawing/2012/chart" uri="{CE6537A1-D6FC-4f65-9D91-7224C49458BB}"/>
              </c:extLst>
            </c:dLbl>
            <c:dLbl>
              <c:idx val="2"/>
              <c:layout>
                <c:manualLayout>
                  <c:x val="-6.9443642225563597E-17"/>
                  <c:y val="0.4777215891491823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582-4C95-B92E-087CE42DFCCB}"/>
                </c:ext>
                <c:ext xmlns:c15="http://schemas.microsoft.com/office/drawing/2012/chart" uri="{CE6537A1-D6FC-4f65-9D91-7224C49458BB}"/>
              </c:extLst>
            </c:dLbl>
            <c:dLbl>
              <c:idx val="3"/>
              <c:layout>
                <c:manualLayout>
                  <c:x val="-7.575757575757576E-3"/>
                  <c:y val="0.5065267928465462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582-4C95-B92E-087CE42DFCCB}"/>
                </c:ext>
                <c:ext xmlns:c15="http://schemas.microsoft.com/office/drawing/2012/chart" uri="{CE6537A1-D6FC-4f65-9D91-7224C49458BB}"/>
              </c:extLst>
            </c:dLbl>
            <c:dLbl>
              <c:idx val="4"/>
              <c:layout>
                <c:manualLayout>
                  <c:x val="0"/>
                  <c:y val="0.5006295952136418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582-4C95-B92E-087CE42DFCCB}"/>
                </c:ex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Лист1!$B$1:$F$1</c:f>
              <c:strCache>
                <c:ptCount val="5"/>
                <c:pt idx="0">
                  <c:v>2014</c:v>
                </c:pt>
                <c:pt idx="1">
                  <c:v>2015</c:v>
                </c:pt>
                <c:pt idx="2">
                  <c:v>2016</c:v>
                </c:pt>
                <c:pt idx="3">
                  <c:v>2017</c:v>
                </c:pt>
                <c:pt idx="4">
                  <c:v>2018</c:v>
                </c:pt>
              </c:strCache>
            </c:strRef>
          </c:cat>
          <c:val>
            <c:numRef>
              <c:f>Лист1!$B$3:$F$3</c:f>
              <c:numCache>
                <c:formatCode>0.0%</c:formatCode>
                <c:ptCount val="5"/>
                <c:pt idx="0">
                  <c:v>0.17043967547762365</c:v>
                </c:pt>
                <c:pt idx="1">
                  <c:v>0.18480315744088091</c:v>
                </c:pt>
                <c:pt idx="2">
                  <c:v>0.19520833333333334</c:v>
                </c:pt>
                <c:pt idx="3">
                  <c:v>0.20817816452195714</c:v>
                </c:pt>
                <c:pt idx="4">
                  <c:v>0.21990045970897762</c:v>
                </c:pt>
              </c:numCache>
            </c:numRef>
          </c:val>
          <c:extLst xmlns:c16r2="http://schemas.microsoft.com/office/drawing/2015/06/chart">
            <c:ext xmlns:c16="http://schemas.microsoft.com/office/drawing/2014/chart" uri="{C3380CC4-5D6E-409C-BE32-E72D297353CC}">
              <c16:uniqueId val="{00000005-F582-4C95-B92E-087CE42DFCCB}"/>
            </c:ext>
          </c:extLst>
        </c:ser>
        <c:dLbls>
          <c:showLegendKey val="0"/>
          <c:showVal val="0"/>
          <c:showCatName val="0"/>
          <c:showSerName val="0"/>
          <c:showPercent val="0"/>
          <c:showBubbleSize val="0"/>
        </c:dLbls>
        <c:gapWidth val="75"/>
        <c:axId val="1097099760"/>
        <c:axId val="1097104856"/>
      </c:barChart>
      <c:lineChart>
        <c:grouping val="standard"/>
        <c:varyColors val="0"/>
        <c:ser>
          <c:idx val="0"/>
          <c:order val="0"/>
          <c:tx>
            <c:strRef>
              <c:f>Лист1!$A$2</c:f>
              <c:strCache>
                <c:ptCount val="1"/>
                <c:pt idx="0">
                  <c:v>захворюваність ТБ/ВІЛ</c:v>
                </c:pt>
              </c:strCache>
            </c:strRef>
          </c:tx>
          <c:spPr>
            <a:ln>
              <a:solidFill>
                <a:srgbClr val="0070C0"/>
              </a:solidFill>
            </a:ln>
          </c:spPr>
          <c:marker>
            <c:spPr>
              <a:solidFill>
                <a:srgbClr val="0070C0"/>
              </a:solidFill>
              <a:ln>
                <a:solidFill>
                  <a:srgbClr val="0070C0"/>
                </a:solidFill>
              </a:ln>
            </c:spPr>
          </c:marker>
          <c:dLbls>
            <c:numFmt formatCode="0.0" sourceLinked="0"/>
            <c:spPr>
              <a:noFill/>
              <a:ln>
                <a:noFill/>
              </a:ln>
              <a:effectLst/>
            </c:spPr>
            <c:txPr>
              <a:bodyPr wrap="square" lIns="38100" tIns="19050" rIns="38100" bIns="19050" anchor="ctr">
                <a:spAutoFit/>
              </a:bodyPr>
              <a:lstStyle/>
              <a:p>
                <a:pPr>
                  <a:defRPr sz="1000" b="1"/>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Лист1!$B$1:$F$1</c:f>
              <c:strCache>
                <c:ptCount val="5"/>
                <c:pt idx="0">
                  <c:v>2014</c:v>
                </c:pt>
                <c:pt idx="1">
                  <c:v>2015</c:v>
                </c:pt>
                <c:pt idx="2">
                  <c:v>2016</c:v>
                </c:pt>
                <c:pt idx="3">
                  <c:v>2017</c:v>
                </c:pt>
                <c:pt idx="4">
                  <c:v>2018</c:v>
                </c:pt>
              </c:strCache>
            </c:strRef>
          </c:cat>
          <c:val>
            <c:numRef>
              <c:f>Лист1!$B$2:$F$2</c:f>
              <c:numCache>
                <c:formatCode>General</c:formatCode>
                <c:ptCount val="5"/>
                <c:pt idx="0">
                  <c:v>12.1</c:v>
                </c:pt>
                <c:pt idx="1">
                  <c:v>13</c:v>
                </c:pt>
                <c:pt idx="2">
                  <c:v>13.2</c:v>
                </c:pt>
                <c:pt idx="3">
                  <c:v>13.3</c:v>
                </c:pt>
                <c:pt idx="4">
                  <c:v>13.7</c:v>
                </c:pt>
              </c:numCache>
            </c:numRef>
          </c:val>
          <c:smooth val="0"/>
          <c:extLst xmlns:c16r2="http://schemas.microsoft.com/office/drawing/2015/06/chart">
            <c:ext xmlns:c16="http://schemas.microsoft.com/office/drawing/2014/chart" uri="{C3380CC4-5D6E-409C-BE32-E72D297353CC}">
              <c16:uniqueId val="{00000006-F582-4C95-B92E-087CE42DFCCB}"/>
            </c:ext>
          </c:extLst>
        </c:ser>
        <c:dLbls>
          <c:showLegendKey val="0"/>
          <c:showVal val="0"/>
          <c:showCatName val="0"/>
          <c:showSerName val="0"/>
          <c:showPercent val="0"/>
          <c:showBubbleSize val="0"/>
        </c:dLbls>
        <c:marker val="1"/>
        <c:smooth val="0"/>
        <c:axId val="1097088000"/>
        <c:axId val="1097107992"/>
      </c:lineChart>
      <c:catAx>
        <c:axId val="1097088000"/>
        <c:scaling>
          <c:orientation val="minMax"/>
        </c:scaling>
        <c:delete val="0"/>
        <c:axPos val="b"/>
        <c:numFmt formatCode="General" sourceLinked="0"/>
        <c:majorTickMark val="none"/>
        <c:minorTickMark val="none"/>
        <c:tickLblPos val="nextTo"/>
        <c:crossAx val="1097107992"/>
        <c:crosses val="autoZero"/>
        <c:auto val="1"/>
        <c:lblAlgn val="ctr"/>
        <c:lblOffset val="100"/>
        <c:noMultiLvlLbl val="0"/>
      </c:catAx>
      <c:valAx>
        <c:axId val="1097107992"/>
        <c:scaling>
          <c:orientation val="minMax"/>
        </c:scaling>
        <c:delete val="0"/>
        <c:axPos val="l"/>
        <c:numFmt formatCode="0.0" sourceLinked="0"/>
        <c:majorTickMark val="none"/>
        <c:minorTickMark val="none"/>
        <c:tickLblPos val="nextTo"/>
        <c:spPr>
          <a:ln w="6350">
            <a:solidFill>
              <a:schemeClr val="tx1"/>
            </a:solidFill>
          </a:ln>
        </c:spPr>
        <c:txPr>
          <a:bodyPr/>
          <a:lstStyle/>
          <a:p>
            <a:pPr>
              <a:defRPr b="1"/>
            </a:pPr>
            <a:endParaRPr lang="ru-RU"/>
          </a:p>
        </c:txPr>
        <c:crossAx val="1097088000"/>
        <c:crosses val="autoZero"/>
        <c:crossBetween val="between"/>
      </c:valAx>
      <c:valAx>
        <c:axId val="1097104856"/>
        <c:scaling>
          <c:orientation val="minMax"/>
        </c:scaling>
        <c:delete val="0"/>
        <c:axPos val="r"/>
        <c:numFmt formatCode="0.0%" sourceLinked="1"/>
        <c:majorTickMark val="out"/>
        <c:minorTickMark val="none"/>
        <c:tickLblPos val="nextTo"/>
        <c:txPr>
          <a:bodyPr/>
          <a:lstStyle/>
          <a:p>
            <a:pPr>
              <a:defRPr b="1"/>
            </a:pPr>
            <a:endParaRPr lang="ru-RU"/>
          </a:p>
        </c:txPr>
        <c:crossAx val="1097099760"/>
        <c:crosses val="max"/>
        <c:crossBetween val="between"/>
      </c:valAx>
      <c:catAx>
        <c:axId val="1097099760"/>
        <c:scaling>
          <c:orientation val="minMax"/>
        </c:scaling>
        <c:delete val="1"/>
        <c:axPos val="b"/>
        <c:numFmt formatCode="General" sourceLinked="1"/>
        <c:majorTickMark val="out"/>
        <c:minorTickMark val="none"/>
        <c:tickLblPos val="nextTo"/>
        <c:crossAx val="1097104856"/>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sz="90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Лист1!$A$214</c:f>
              <c:strCache>
                <c:ptCount val="1"/>
                <c:pt idx="0">
                  <c:v>Інтенсивний показник на 100 тис. населення</c:v>
                </c:pt>
              </c:strCache>
            </c:strRef>
          </c:tx>
          <c:spPr>
            <a:solidFill>
              <a:srgbClr val="FF9933"/>
            </a:solidFill>
            <a:ln>
              <a:noFill/>
            </a:ln>
            <a:effectLst/>
          </c:spPr>
          <c:invertIfNegative val="0"/>
          <c:dLbls>
            <c:dLbl>
              <c:idx val="0"/>
              <c:layout>
                <c:manualLayout>
                  <c:x val="-2.7778366269238766E-3"/>
                  <c:y val="0.4486069975198054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372-4453-970A-50920ED49654}"/>
                </c:ext>
                <c:ext xmlns:c15="http://schemas.microsoft.com/office/drawing/2012/chart" uri="{CE6537A1-D6FC-4f65-9D91-7224C49458BB}"/>
              </c:extLst>
            </c:dLbl>
            <c:dLbl>
              <c:idx val="1"/>
              <c:layout>
                <c:manualLayout>
                  <c:x val="-2.7778366269239131E-3"/>
                  <c:y val="0.390630162055431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372-4453-970A-50920ED49654}"/>
                </c:ext>
                <c:ext xmlns:c15="http://schemas.microsoft.com/office/drawing/2012/chart" uri="{CE6537A1-D6FC-4f65-9D91-7224C49458BB}"/>
              </c:extLst>
            </c:dLbl>
            <c:dLbl>
              <c:idx val="2"/>
              <c:layout>
                <c:manualLayout>
                  <c:x val="-6.7638854560221062E-3"/>
                  <c:y val="0.3906301620554312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372-4453-970A-50920ED49654}"/>
                </c:ext>
                <c:ext xmlns:c15="http://schemas.microsoft.com/office/drawing/2012/chart" uri="{CE6537A1-D6FC-4f65-9D91-7224C49458BB}"/>
              </c:extLst>
            </c:dLbl>
            <c:dLbl>
              <c:idx val="3"/>
              <c:layout>
                <c:manualLayout>
                  <c:x val="-3.5624919082424115E-3"/>
                  <c:y val="0.3628526250732420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372-4453-970A-50920ED49654}"/>
                </c:ext>
                <c:ext xmlns:c15="http://schemas.microsoft.com/office/drawing/2012/chart" uri="{CE6537A1-D6FC-4f65-9D91-7224C49458BB}"/>
              </c:extLst>
            </c:dLbl>
            <c:dLbl>
              <c:idx val="4"/>
              <c:layout>
                <c:manualLayout>
                  <c:x val="-1.4615343535664206E-16"/>
                  <c:y val="0.3302328493342002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372-4453-970A-50920ED49654}"/>
                </c:ext>
                <c:ext xmlns:c15="http://schemas.microsoft.com/office/drawing/2012/chart" uri="{CE6537A1-D6FC-4f65-9D91-7224C49458BB}"/>
              </c:extLst>
            </c:dLbl>
            <c:dLbl>
              <c:idx val="5"/>
              <c:layout>
                <c:manualLayout>
                  <c:x val="0"/>
                  <c:y val="0.3128185123648534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372-4453-970A-50920ED49654}"/>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Лист1!$B$213:$G$213</c:f>
              <c:numCache>
                <c:formatCode>General</c:formatCode>
                <c:ptCount val="6"/>
                <c:pt idx="0">
                  <c:v>2013</c:v>
                </c:pt>
                <c:pt idx="1">
                  <c:v>2014</c:v>
                </c:pt>
                <c:pt idx="2">
                  <c:v>2015</c:v>
                </c:pt>
                <c:pt idx="3">
                  <c:v>2016</c:v>
                </c:pt>
                <c:pt idx="4">
                  <c:v>2017</c:v>
                </c:pt>
                <c:pt idx="5">
                  <c:v>2018</c:v>
                </c:pt>
              </c:numCache>
            </c:numRef>
          </c:cat>
          <c:val>
            <c:numRef>
              <c:f>Лист1!$B$214:$G$214</c:f>
              <c:numCache>
                <c:formatCode>General</c:formatCode>
                <c:ptCount val="6"/>
                <c:pt idx="0">
                  <c:v>77.5</c:v>
                </c:pt>
                <c:pt idx="1">
                  <c:v>71.2</c:v>
                </c:pt>
                <c:pt idx="2">
                  <c:v>70.5</c:v>
                </c:pt>
                <c:pt idx="3">
                  <c:v>67.599999999999994</c:v>
                </c:pt>
                <c:pt idx="4">
                  <c:v>63.9</c:v>
                </c:pt>
                <c:pt idx="5">
                  <c:v>62.3</c:v>
                </c:pt>
              </c:numCache>
            </c:numRef>
          </c:val>
          <c:extLst xmlns:c16r2="http://schemas.microsoft.com/office/drawing/2015/06/chart">
            <c:ext xmlns:c16="http://schemas.microsoft.com/office/drawing/2014/chart" uri="{C3380CC4-5D6E-409C-BE32-E72D297353CC}">
              <c16:uniqueId val="{00000006-4372-4453-970A-50920ED49654}"/>
            </c:ext>
          </c:extLst>
        </c:ser>
        <c:dLbls>
          <c:showLegendKey val="0"/>
          <c:showVal val="0"/>
          <c:showCatName val="0"/>
          <c:showSerName val="0"/>
          <c:showPercent val="0"/>
          <c:showBubbleSize val="0"/>
        </c:dLbls>
        <c:gapWidth val="150"/>
        <c:axId val="1097062520"/>
        <c:axId val="1097071928"/>
      </c:barChart>
      <c:lineChart>
        <c:grouping val="standard"/>
        <c:varyColors val="0"/>
        <c:ser>
          <c:idx val="1"/>
          <c:order val="1"/>
          <c:tx>
            <c:strRef>
              <c:f>Лист1!$A$215</c:f>
              <c:strCache>
                <c:ptCount val="1"/>
                <c:pt idx="0">
                  <c:v>темп росту/зниження</c:v>
                </c:pt>
              </c:strCache>
            </c:strRef>
          </c:tx>
          <c:spPr>
            <a:ln w="28575" cap="rnd">
              <a:solidFill>
                <a:srgbClr val="0070C0"/>
              </a:solidFill>
              <a:round/>
            </a:ln>
            <a:effectLst/>
          </c:spPr>
          <c:marker>
            <c:symbol val="none"/>
          </c:marker>
          <c:dLbls>
            <c:dLbl>
              <c:idx val="3"/>
              <c:layout>
                <c:manualLayout>
                  <c:x val="-1.7937219730941704E-2"/>
                  <c:y val="-2.038735983690108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372-4453-970A-50920ED49654}"/>
                </c:ext>
                <c:ext xmlns:c15="http://schemas.microsoft.com/office/drawing/2012/chart" uri="{CE6537A1-D6FC-4f65-9D91-7224C49458BB}"/>
              </c:extLst>
            </c:dLbl>
            <c:dLbl>
              <c:idx val="4"/>
              <c:layout>
                <c:manualLayout>
                  <c:x val="-3.1888390632785396E-2"/>
                  <c:y val="-7.747196738022425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372-4453-970A-50920ED49654}"/>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Лист1!$B$213:$G$213</c:f>
              <c:numCache>
                <c:formatCode>General</c:formatCode>
                <c:ptCount val="6"/>
                <c:pt idx="0">
                  <c:v>2013</c:v>
                </c:pt>
                <c:pt idx="1">
                  <c:v>2014</c:v>
                </c:pt>
                <c:pt idx="2">
                  <c:v>2015</c:v>
                </c:pt>
                <c:pt idx="3">
                  <c:v>2016</c:v>
                </c:pt>
                <c:pt idx="4">
                  <c:v>2017</c:v>
                </c:pt>
                <c:pt idx="5">
                  <c:v>2018</c:v>
                </c:pt>
              </c:numCache>
            </c:numRef>
          </c:cat>
          <c:val>
            <c:numRef>
              <c:f>Лист1!$B$215:$G$215</c:f>
              <c:numCache>
                <c:formatCode>General</c:formatCode>
                <c:ptCount val="6"/>
                <c:pt idx="0">
                  <c:v>-3.7</c:v>
                </c:pt>
                <c:pt idx="1">
                  <c:v>-8.1</c:v>
                </c:pt>
                <c:pt idx="2">
                  <c:v>-1</c:v>
                </c:pt>
                <c:pt idx="3">
                  <c:v>-4.0999999999999996</c:v>
                </c:pt>
                <c:pt idx="4">
                  <c:v>-5.5</c:v>
                </c:pt>
                <c:pt idx="5">
                  <c:v>-2.5</c:v>
                </c:pt>
              </c:numCache>
            </c:numRef>
          </c:val>
          <c:smooth val="0"/>
          <c:extLst xmlns:c16r2="http://schemas.microsoft.com/office/drawing/2015/06/chart">
            <c:ext xmlns:c16="http://schemas.microsoft.com/office/drawing/2014/chart" uri="{C3380CC4-5D6E-409C-BE32-E72D297353CC}">
              <c16:uniqueId val="{00000009-4372-4453-970A-50920ED49654}"/>
            </c:ext>
          </c:extLst>
        </c:ser>
        <c:dLbls>
          <c:showLegendKey val="0"/>
          <c:showVal val="0"/>
          <c:showCatName val="0"/>
          <c:showSerName val="0"/>
          <c:showPercent val="0"/>
          <c:showBubbleSize val="0"/>
        </c:dLbls>
        <c:marker val="1"/>
        <c:smooth val="0"/>
        <c:axId val="1097072712"/>
        <c:axId val="1097072320"/>
      </c:lineChart>
      <c:catAx>
        <c:axId val="1097062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71928"/>
        <c:crosses val="autoZero"/>
        <c:auto val="1"/>
        <c:lblAlgn val="ctr"/>
        <c:lblOffset val="100"/>
        <c:noMultiLvlLbl val="0"/>
      </c:catAx>
      <c:valAx>
        <c:axId val="1097071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solidFill>
            <a:sysClr val="window" lastClr="FFFFFF"/>
          </a:solid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62520"/>
        <c:crosses val="autoZero"/>
        <c:crossBetween val="between"/>
      </c:valAx>
      <c:valAx>
        <c:axId val="1097072320"/>
        <c:scaling>
          <c:orientation val="minMax"/>
        </c:scaling>
        <c:delete val="0"/>
        <c:axPos val="r"/>
        <c:numFmt formatCode="General" sourceLinked="1"/>
        <c:majorTickMark val="none"/>
        <c:minorTickMark val="none"/>
        <c:tickLblPos val="nextTo"/>
        <c:spPr>
          <a:solidFill>
            <a:sysClr val="window" lastClr="FFFFFF"/>
          </a:solidFill>
          <a:ln>
            <a:solidFill>
              <a:sysClr val="window" lastClr="FFFFFF"/>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72712"/>
        <c:crosses val="max"/>
        <c:crossBetween val="between"/>
      </c:valAx>
      <c:catAx>
        <c:axId val="1097072712"/>
        <c:scaling>
          <c:orientation val="minMax"/>
        </c:scaling>
        <c:delete val="1"/>
        <c:axPos val="b"/>
        <c:numFmt formatCode="General" sourceLinked="1"/>
        <c:majorTickMark val="none"/>
        <c:minorTickMark val="none"/>
        <c:tickLblPos val="nextTo"/>
        <c:crossAx val="10970723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rgbClr val="0070C0"/>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Лист1!$C$1</c:f>
              <c:strCache>
                <c:ptCount val="1"/>
                <c:pt idx="0">
                  <c:v>туберкульоз/ВІЛ</c:v>
                </c:pt>
              </c:strCache>
            </c:strRef>
          </c:tx>
          <c:spPr>
            <a:solidFill>
              <a:srgbClr val="FF9933"/>
            </a:solidFill>
          </c:spPr>
          <c:invertIfNegative val="0"/>
          <c:dLbls>
            <c:spPr>
              <a:noFill/>
              <a:ln>
                <a:noFill/>
              </a:ln>
              <a:effectLst/>
            </c:spPr>
            <c:txPr>
              <a:bodyPr rot="-5400000" vert="horz"/>
              <a:lstStyle/>
              <a:p>
                <a:pPr>
                  <a:defRPr b="1">
                    <a:latin typeface="+mn-lt"/>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Лист1!$A$2:$A$26</c:f>
              <c:strCache>
                <c:ptCount val="25"/>
                <c:pt idx="0">
                  <c:v>Одеська</c:v>
                </c:pt>
                <c:pt idx="1">
                  <c:v>Дніпропетровська</c:v>
                </c:pt>
                <c:pt idx="2">
                  <c:v>Донецька</c:v>
                </c:pt>
                <c:pt idx="3">
                  <c:v>Київська</c:v>
                </c:pt>
                <c:pt idx="4">
                  <c:v>Миколаївська</c:v>
                </c:pt>
                <c:pt idx="5">
                  <c:v>Кіровоградська</c:v>
                </c:pt>
                <c:pt idx="6">
                  <c:v>Херсонська</c:v>
                </c:pt>
                <c:pt idx="7">
                  <c:v>Чернігівська</c:v>
                </c:pt>
                <c:pt idx="8">
                  <c:v>Черкаська</c:v>
                </c:pt>
                <c:pt idx="9">
                  <c:v>м. Київ</c:v>
                </c:pt>
                <c:pt idx="10">
                  <c:v>Житомирська</c:v>
                </c:pt>
                <c:pt idx="11">
                  <c:v>Запорізька</c:v>
                </c:pt>
                <c:pt idx="12">
                  <c:v>Луганська</c:v>
                </c:pt>
                <c:pt idx="13">
                  <c:v>Львівська</c:v>
                </c:pt>
                <c:pt idx="14">
                  <c:v>Полтавська</c:v>
                </c:pt>
                <c:pt idx="15">
                  <c:v>Сумська</c:v>
                </c:pt>
                <c:pt idx="16">
                  <c:v>Хмельницька</c:v>
                </c:pt>
                <c:pt idx="17">
                  <c:v>Волинська</c:v>
                </c:pt>
                <c:pt idx="18">
                  <c:v>Вінницька</c:v>
                </c:pt>
                <c:pt idx="19">
                  <c:v>Харківська</c:v>
                </c:pt>
                <c:pt idx="20">
                  <c:v>Рівненська</c:v>
                </c:pt>
                <c:pt idx="21">
                  <c:v>Тернопільська</c:v>
                </c:pt>
                <c:pt idx="22">
                  <c:v>Чернівецька</c:v>
                </c:pt>
                <c:pt idx="23">
                  <c:v>Івано-Франківська</c:v>
                </c:pt>
                <c:pt idx="24">
                  <c:v>Закарпатська</c:v>
                </c:pt>
              </c:strCache>
            </c:strRef>
          </c:cat>
          <c:val>
            <c:numRef>
              <c:f>Лист1!$C$2:$C$26</c:f>
              <c:numCache>
                <c:formatCode>0.0</c:formatCode>
                <c:ptCount val="25"/>
                <c:pt idx="0">
                  <c:v>64.099999999999994</c:v>
                </c:pt>
                <c:pt idx="1">
                  <c:v>25.7</c:v>
                </c:pt>
                <c:pt idx="2">
                  <c:v>24</c:v>
                </c:pt>
                <c:pt idx="3">
                  <c:v>20.5</c:v>
                </c:pt>
                <c:pt idx="4">
                  <c:v>18.600000000000001</c:v>
                </c:pt>
                <c:pt idx="5">
                  <c:v>17.399999999999999</c:v>
                </c:pt>
                <c:pt idx="6">
                  <c:v>15.6</c:v>
                </c:pt>
                <c:pt idx="7">
                  <c:v>14.9</c:v>
                </c:pt>
                <c:pt idx="8">
                  <c:v>13</c:v>
                </c:pt>
                <c:pt idx="9">
                  <c:v>12.5</c:v>
                </c:pt>
                <c:pt idx="10">
                  <c:v>12.4</c:v>
                </c:pt>
                <c:pt idx="11">
                  <c:v>12.1</c:v>
                </c:pt>
                <c:pt idx="12">
                  <c:v>10.4</c:v>
                </c:pt>
                <c:pt idx="13">
                  <c:v>9.1</c:v>
                </c:pt>
                <c:pt idx="14">
                  <c:v>8.9</c:v>
                </c:pt>
                <c:pt idx="15">
                  <c:v>7.8</c:v>
                </c:pt>
                <c:pt idx="16">
                  <c:v>7</c:v>
                </c:pt>
                <c:pt idx="17">
                  <c:v>6.4</c:v>
                </c:pt>
                <c:pt idx="18">
                  <c:v>5.8</c:v>
                </c:pt>
                <c:pt idx="19">
                  <c:v>4.7</c:v>
                </c:pt>
                <c:pt idx="20">
                  <c:v>3.7</c:v>
                </c:pt>
                <c:pt idx="21">
                  <c:v>3.1</c:v>
                </c:pt>
                <c:pt idx="22">
                  <c:v>2.9</c:v>
                </c:pt>
                <c:pt idx="23">
                  <c:v>2.5</c:v>
                </c:pt>
                <c:pt idx="24">
                  <c:v>2.1</c:v>
                </c:pt>
              </c:numCache>
            </c:numRef>
          </c:val>
          <c:extLst xmlns:c16r2="http://schemas.microsoft.com/office/drawing/2015/06/chart">
            <c:ext xmlns:c16="http://schemas.microsoft.com/office/drawing/2014/chart" uri="{C3380CC4-5D6E-409C-BE32-E72D297353CC}">
              <c16:uniqueId val="{00000000-ECEE-4705-A9D0-15BB76FD0B8D}"/>
            </c:ext>
          </c:extLst>
        </c:ser>
        <c:dLbls>
          <c:showLegendKey val="0"/>
          <c:showVal val="0"/>
          <c:showCatName val="0"/>
          <c:showSerName val="0"/>
          <c:showPercent val="0"/>
          <c:showBubbleSize val="0"/>
        </c:dLbls>
        <c:gapWidth val="75"/>
        <c:axId val="1097102504"/>
        <c:axId val="1097105248"/>
      </c:barChart>
      <c:lineChart>
        <c:grouping val="standard"/>
        <c:varyColors val="0"/>
        <c:ser>
          <c:idx val="0"/>
          <c:order val="0"/>
          <c:tx>
            <c:strRef>
              <c:f>Лист1!$B$1</c:f>
              <c:strCache>
                <c:ptCount val="1"/>
                <c:pt idx="0">
                  <c:v>Україна</c:v>
                </c:pt>
              </c:strCache>
            </c:strRef>
          </c:tx>
          <c:marker>
            <c:symbol val="none"/>
          </c:marker>
          <c:cat>
            <c:strRef>
              <c:f>Лист1!$A$2:$A$26</c:f>
              <c:strCache>
                <c:ptCount val="25"/>
                <c:pt idx="0">
                  <c:v>Одеська</c:v>
                </c:pt>
                <c:pt idx="1">
                  <c:v>Дніпропетровська</c:v>
                </c:pt>
                <c:pt idx="2">
                  <c:v>Донецька</c:v>
                </c:pt>
                <c:pt idx="3">
                  <c:v>Київська</c:v>
                </c:pt>
                <c:pt idx="4">
                  <c:v>Миколаївська</c:v>
                </c:pt>
                <c:pt idx="5">
                  <c:v>Кіровоградська</c:v>
                </c:pt>
                <c:pt idx="6">
                  <c:v>Херсонська</c:v>
                </c:pt>
                <c:pt idx="7">
                  <c:v>Чернігівська</c:v>
                </c:pt>
                <c:pt idx="8">
                  <c:v>Черкаська</c:v>
                </c:pt>
                <c:pt idx="9">
                  <c:v>м. Київ</c:v>
                </c:pt>
                <c:pt idx="10">
                  <c:v>Житомирська</c:v>
                </c:pt>
                <c:pt idx="11">
                  <c:v>Запорізька</c:v>
                </c:pt>
                <c:pt idx="12">
                  <c:v>Луганська</c:v>
                </c:pt>
                <c:pt idx="13">
                  <c:v>Львівська</c:v>
                </c:pt>
                <c:pt idx="14">
                  <c:v>Полтавська</c:v>
                </c:pt>
                <c:pt idx="15">
                  <c:v>Сумська</c:v>
                </c:pt>
                <c:pt idx="16">
                  <c:v>Хмельницька</c:v>
                </c:pt>
                <c:pt idx="17">
                  <c:v>Волинська</c:v>
                </c:pt>
                <c:pt idx="18">
                  <c:v>Вінницька</c:v>
                </c:pt>
                <c:pt idx="19">
                  <c:v>Харківська</c:v>
                </c:pt>
                <c:pt idx="20">
                  <c:v>Рівненська</c:v>
                </c:pt>
                <c:pt idx="21">
                  <c:v>Тернопільська</c:v>
                </c:pt>
                <c:pt idx="22">
                  <c:v>Чернівецька</c:v>
                </c:pt>
                <c:pt idx="23">
                  <c:v>Івано-Франківська</c:v>
                </c:pt>
                <c:pt idx="24">
                  <c:v>Закарпатська</c:v>
                </c:pt>
              </c:strCache>
            </c:strRef>
          </c:cat>
          <c:val>
            <c:numRef>
              <c:f>Лист1!$B$2:$B$26</c:f>
              <c:numCache>
                <c:formatCode>0.0</c:formatCode>
                <c:ptCount val="25"/>
                <c:pt idx="0">
                  <c:v>13.7</c:v>
                </c:pt>
                <c:pt idx="1">
                  <c:v>13.7</c:v>
                </c:pt>
                <c:pt idx="2">
                  <c:v>13.7</c:v>
                </c:pt>
                <c:pt idx="3">
                  <c:v>13.7</c:v>
                </c:pt>
                <c:pt idx="4">
                  <c:v>13.7</c:v>
                </c:pt>
                <c:pt idx="5">
                  <c:v>13.7</c:v>
                </c:pt>
                <c:pt idx="6">
                  <c:v>13.7</c:v>
                </c:pt>
                <c:pt idx="7">
                  <c:v>13.7</c:v>
                </c:pt>
                <c:pt idx="8">
                  <c:v>13.7</c:v>
                </c:pt>
                <c:pt idx="9">
                  <c:v>13.7</c:v>
                </c:pt>
                <c:pt idx="10">
                  <c:v>13.7</c:v>
                </c:pt>
                <c:pt idx="11">
                  <c:v>13.7</c:v>
                </c:pt>
                <c:pt idx="12">
                  <c:v>13.7</c:v>
                </c:pt>
                <c:pt idx="13">
                  <c:v>13.7</c:v>
                </c:pt>
                <c:pt idx="14">
                  <c:v>13.7</c:v>
                </c:pt>
                <c:pt idx="15">
                  <c:v>13.7</c:v>
                </c:pt>
                <c:pt idx="16">
                  <c:v>13.7</c:v>
                </c:pt>
                <c:pt idx="17">
                  <c:v>13.7</c:v>
                </c:pt>
                <c:pt idx="18">
                  <c:v>13.7</c:v>
                </c:pt>
                <c:pt idx="19">
                  <c:v>13.7</c:v>
                </c:pt>
                <c:pt idx="20">
                  <c:v>13.7</c:v>
                </c:pt>
                <c:pt idx="21">
                  <c:v>13.7</c:v>
                </c:pt>
                <c:pt idx="22">
                  <c:v>13.7</c:v>
                </c:pt>
                <c:pt idx="23">
                  <c:v>13.7</c:v>
                </c:pt>
                <c:pt idx="24">
                  <c:v>13.7</c:v>
                </c:pt>
              </c:numCache>
            </c:numRef>
          </c:val>
          <c:smooth val="0"/>
          <c:extLst xmlns:c16r2="http://schemas.microsoft.com/office/drawing/2015/06/chart">
            <c:ext xmlns:c16="http://schemas.microsoft.com/office/drawing/2014/chart" uri="{C3380CC4-5D6E-409C-BE32-E72D297353CC}">
              <c16:uniqueId val="{00000001-ECEE-4705-A9D0-15BB76FD0B8D}"/>
            </c:ext>
          </c:extLst>
        </c:ser>
        <c:dLbls>
          <c:showLegendKey val="0"/>
          <c:showVal val="0"/>
          <c:showCatName val="0"/>
          <c:showSerName val="0"/>
          <c:showPercent val="0"/>
          <c:showBubbleSize val="0"/>
        </c:dLbls>
        <c:marker val="1"/>
        <c:smooth val="0"/>
        <c:axId val="1097102504"/>
        <c:axId val="1097105248"/>
      </c:lineChart>
      <c:catAx>
        <c:axId val="1097102504"/>
        <c:scaling>
          <c:orientation val="minMax"/>
        </c:scaling>
        <c:delete val="0"/>
        <c:axPos val="b"/>
        <c:numFmt formatCode="General" sourceLinked="0"/>
        <c:majorTickMark val="none"/>
        <c:minorTickMark val="none"/>
        <c:tickLblPos val="nextTo"/>
        <c:txPr>
          <a:bodyPr/>
          <a:lstStyle/>
          <a:p>
            <a:pPr>
              <a:defRPr b="1">
                <a:solidFill>
                  <a:schemeClr val="tx1"/>
                </a:solidFill>
                <a:latin typeface="Calibri" panose="020F0502020204030204" pitchFamily="34" charset="0"/>
                <a:ea typeface="Cambria" panose="02040503050406030204" pitchFamily="18" charset="0"/>
                <a:cs typeface="Calibri" panose="020F0502020204030204" pitchFamily="34" charset="0"/>
              </a:defRPr>
            </a:pPr>
            <a:endParaRPr lang="ru-RU"/>
          </a:p>
        </c:txPr>
        <c:crossAx val="1097105248"/>
        <c:crosses val="autoZero"/>
        <c:auto val="1"/>
        <c:lblAlgn val="ctr"/>
        <c:lblOffset val="100"/>
        <c:noMultiLvlLbl val="0"/>
      </c:catAx>
      <c:valAx>
        <c:axId val="1097105248"/>
        <c:scaling>
          <c:orientation val="minMax"/>
        </c:scaling>
        <c:delete val="1"/>
        <c:axPos val="l"/>
        <c:majorGridlines/>
        <c:numFmt formatCode="0.0" sourceLinked="1"/>
        <c:majorTickMark val="none"/>
        <c:minorTickMark val="none"/>
        <c:tickLblPos val="nextTo"/>
        <c:crossAx val="1097102504"/>
        <c:crosses val="autoZero"/>
        <c:crossBetween val="between"/>
      </c:valAx>
    </c:plotArea>
    <c:legend>
      <c:legendPos val="b"/>
      <c:overlay val="0"/>
    </c:legend>
    <c:plotVisOnly val="1"/>
    <c:dispBlanksAs val="gap"/>
    <c:showDLblsOverMax val="0"/>
  </c:chart>
  <c:spPr>
    <a:ln>
      <a:noFill/>
    </a:ln>
  </c:spPr>
  <c:txPr>
    <a:bodyPr/>
    <a:lstStyle/>
    <a:p>
      <a:pPr>
        <a:defRPr sz="900">
          <a:latin typeface="Times New Roman" pitchFamily="18" charset="0"/>
          <a:cs typeface="Times New Roman" pitchFamily="18" charset="0"/>
        </a:defRPr>
      </a:pPr>
      <a:endParaRPr lang="ru-RU"/>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9649522200186971E-2"/>
          <c:y val="4.1376716193342107E-2"/>
          <c:w val="0.9515844647585967"/>
          <c:h val="0.60779789680700291"/>
        </c:manualLayout>
      </c:layout>
      <c:barChart>
        <c:barDir val="col"/>
        <c:grouping val="clustered"/>
        <c:varyColors val="0"/>
        <c:ser>
          <c:idx val="1"/>
          <c:order val="1"/>
          <c:tx>
            <c:strRef>
              <c:f>Лист1!$C$1</c:f>
              <c:strCache>
                <c:ptCount val="1"/>
                <c:pt idx="0">
                  <c:v>туберкульоз/ВІЛ</c:v>
                </c:pt>
              </c:strCache>
            </c:strRef>
          </c:tx>
          <c:spPr>
            <a:solidFill>
              <a:srgbClr val="FF9933"/>
            </a:solidFill>
          </c:spPr>
          <c:invertIfNegative val="0"/>
          <c:dLbls>
            <c:spPr>
              <a:noFill/>
              <a:ln>
                <a:noFill/>
              </a:ln>
              <a:effectLst/>
            </c:spPr>
            <c:txPr>
              <a:bodyPr rot="-5400000" vert="horz"/>
              <a:lstStyle/>
              <a:p>
                <a:pPr>
                  <a:defRPr b="1"/>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Лист1!$A$2:$A$26</c:f>
              <c:strCache>
                <c:ptCount val="25"/>
                <c:pt idx="0">
                  <c:v>Одеська</c:v>
                </c:pt>
                <c:pt idx="1">
                  <c:v>Донецька</c:v>
                </c:pt>
                <c:pt idx="2">
                  <c:v>Дніпропетровська</c:v>
                </c:pt>
                <c:pt idx="3">
                  <c:v>м. Київ</c:v>
                </c:pt>
                <c:pt idx="4">
                  <c:v>Київська</c:v>
                </c:pt>
                <c:pt idx="5">
                  <c:v>Миколаївська</c:v>
                </c:pt>
                <c:pt idx="6">
                  <c:v>Кіровоградська</c:v>
                </c:pt>
                <c:pt idx="7">
                  <c:v>Черкаська</c:v>
                </c:pt>
                <c:pt idx="8">
                  <c:v>Чернігівська</c:v>
                </c:pt>
                <c:pt idx="9">
                  <c:v>Херсонська</c:v>
                </c:pt>
                <c:pt idx="10">
                  <c:v>Житомирська</c:v>
                </c:pt>
                <c:pt idx="11">
                  <c:v>Запорізька</c:v>
                </c:pt>
                <c:pt idx="12">
                  <c:v>Полтавська</c:v>
                </c:pt>
                <c:pt idx="13">
                  <c:v>Луганська</c:v>
                </c:pt>
                <c:pt idx="14">
                  <c:v>Львівська</c:v>
                </c:pt>
                <c:pt idx="15">
                  <c:v>Хмельницька</c:v>
                </c:pt>
                <c:pt idx="16">
                  <c:v>Сумська</c:v>
                </c:pt>
                <c:pt idx="17">
                  <c:v>Вінницька</c:v>
                </c:pt>
                <c:pt idx="18">
                  <c:v>Харківська</c:v>
                </c:pt>
                <c:pt idx="19">
                  <c:v>Волинська</c:v>
                </c:pt>
                <c:pt idx="20">
                  <c:v>Чернівецька</c:v>
                </c:pt>
                <c:pt idx="21">
                  <c:v>Тернопільська</c:v>
                </c:pt>
                <c:pt idx="22">
                  <c:v>Рівненська</c:v>
                </c:pt>
                <c:pt idx="23">
                  <c:v>Івано-Франківська</c:v>
                </c:pt>
                <c:pt idx="24">
                  <c:v>Закарпатська</c:v>
                </c:pt>
              </c:strCache>
            </c:strRef>
          </c:cat>
          <c:val>
            <c:numRef>
              <c:f>Лист1!$C$2:$C$26</c:f>
              <c:numCache>
                <c:formatCode>0.0%</c:formatCode>
                <c:ptCount val="25"/>
                <c:pt idx="0">
                  <c:v>0.45607196401799099</c:v>
                </c:pt>
                <c:pt idx="1">
                  <c:v>0.33429811866859621</c:v>
                </c:pt>
                <c:pt idx="2">
                  <c:v>0.33319935691318325</c:v>
                </c:pt>
                <c:pt idx="3">
                  <c:v>0.27953667953667954</c:v>
                </c:pt>
                <c:pt idx="4">
                  <c:v>0.27666151468315303</c:v>
                </c:pt>
                <c:pt idx="5">
                  <c:v>0.26801517067003794</c:v>
                </c:pt>
                <c:pt idx="6">
                  <c:v>0.23809523809523808</c:v>
                </c:pt>
                <c:pt idx="7">
                  <c:v>0.22159887798036465</c:v>
                </c:pt>
                <c:pt idx="8">
                  <c:v>0.20268456375838925</c:v>
                </c:pt>
                <c:pt idx="9">
                  <c:v>0.18692660550458715</c:v>
                </c:pt>
                <c:pt idx="10">
                  <c:v>0.16224814422057265</c:v>
                </c:pt>
                <c:pt idx="11">
                  <c:v>0.15277777777777779</c:v>
                </c:pt>
                <c:pt idx="12">
                  <c:v>0.14934289127837516</c:v>
                </c:pt>
                <c:pt idx="13">
                  <c:v>0.14634146341463414</c:v>
                </c:pt>
                <c:pt idx="14">
                  <c:v>0.13870381586917019</c:v>
                </c:pt>
                <c:pt idx="15">
                  <c:v>0.11439588688946016</c:v>
                </c:pt>
                <c:pt idx="16">
                  <c:v>0.11169513797634691</c:v>
                </c:pt>
                <c:pt idx="17">
                  <c:v>0.11016949152542373</c:v>
                </c:pt>
                <c:pt idx="18">
                  <c:v>9.5488721804511276E-2</c:v>
                </c:pt>
                <c:pt idx="19">
                  <c:v>9.3484419263456089E-2</c:v>
                </c:pt>
                <c:pt idx="20">
                  <c:v>8.3067092651757185E-2</c:v>
                </c:pt>
                <c:pt idx="21">
                  <c:v>7.1588366890380312E-2</c:v>
                </c:pt>
                <c:pt idx="22">
                  <c:v>6.7716535433070865E-2</c:v>
                </c:pt>
                <c:pt idx="23">
                  <c:v>4.3758043758043756E-2</c:v>
                </c:pt>
                <c:pt idx="24">
                  <c:v>3.0624263839811542E-2</c:v>
                </c:pt>
              </c:numCache>
            </c:numRef>
          </c:val>
          <c:extLst xmlns:c16r2="http://schemas.microsoft.com/office/drawing/2015/06/chart">
            <c:ext xmlns:c16="http://schemas.microsoft.com/office/drawing/2014/chart" uri="{C3380CC4-5D6E-409C-BE32-E72D297353CC}">
              <c16:uniqueId val="{00000000-BB89-4B86-A560-F16D44B38FC6}"/>
            </c:ext>
          </c:extLst>
        </c:ser>
        <c:dLbls>
          <c:showLegendKey val="0"/>
          <c:showVal val="0"/>
          <c:showCatName val="0"/>
          <c:showSerName val="0"/>
          <c:showPercent val="0"/>
          <c:showBubbleSize val="0"/>
        </c:dLbls>
        <c:gapWidth val="75"/>
        <c:axId val="1097115048"/>
        <c:axId val="1097128376"/>
      </c:barChart>
      <c:lineChart>
        <c:grouping val="standard"/>
        <c:varyColors val="0"/>
        <c:ser>
          <c:idx val="0"/>
          <c:order val="0"/>
          <c:tx>
            <c:strRef>
              <c:f>Лист1!$B$1</c:f>
              <c:strCache>
                <c:ptCount val="1"/>
                <c:pt idx="0">
                  <c:v>Україна</c:v>
                </c:pt>
              </c:strCache>
            </c:strRef>
          </c:tx>
          <c:marker>
            <c:symbol val="none"/>
          </c:marker>
          <c:cat>
            <c:strRef>
              <c:f>Лист1!$A$2:$A$26</c:f>
              <c:strCache>
                <c:ptCount val="25"/>
                <c:pt idx="0">
                  <c:v>Одеська</c:v>
                </c:pt>
                <c:pt idx="1">
                  <c:v>Донецька</c:v>
                </c:pt>
                <c:pt idx="2">
                  <c:v>Дніпропетровська</c:v>
                </c:pt>
                <c:pt idx="3">
                  <c:v>м. Київ</c:v>
                </c:pt>
                <c:pt idx="4">
                  <c:v>Київська</c:v>
                </c:pt>
                <c:pt idx="5">
                  <c:v>Миколаївська</c:v>
                </c:pt>
                <c:pt idx="6">
                  <c:v>Кіровоградська</c:v>
                </c:pt>
                <c:pt idx="7">
                  <c:v>Черкаська</c:v>
                </c:pt>
                <c:pt idx="8">
                  <c:v>Чернігівська</c:v>
                </c:pt>
                <c:pt idx="9">
                  <c:v>Херсонська</c:v>
                </c:pt>
                <c:pt idx="10">
                  <c:v>Житомирська</c:v>
                </c:pt>
                <c:pt idx="11">
                  <c:v>Запорізька</c:v>
                </c:pt>
                <c:pt idx="12">
                  <c:v>Полтавська</c:v>
                </c:pt>
                <c:pt idx="13">
                  <c:v>Луганська</c:v>
                </c:pt>
                <c:pt idx="14">
                  <c:v>Львівська</c:v>
                </c:pt>
                <c:pt idx="15">
                  <c:v>Хмельницька</c:v>
                </c:pt>
                <c:pt idx="16">
                  <c:v>Сумська</c:v>
                </c:pt>
                <c:pt idx="17">
                  <c:v>Вінницька</c:v>
                </c:pt>
                <c:pt idx="18">
                  <c:v>Харківська</c:v>
                </c:pt>
                <c:pt idx="19">
                  <c:v>Волинська</c:v>
                </c:pt>
                <c:pt idx="20">
                  <c:v>Чернівецька</c:v>
                </c:pt>
                <c:pt idx="21">
                  <c:v>Тернопільська</c:v>
                </c:pt>
                <c:pt idx="22">
                  <c:v>Рівненська</c:v>
                </c:pt>
                <c:pt idx="23">
                  <c:v>Івано-Франківська</c:v>
                </c:pt>
                <c:pt idx="24">
                  <c:v>Закарпатська</c:v>
                </c:pt>
              </c:strCache>
            </c:strRef>
          </c:cat>
          <c:val>
            <c:numRef>
              <c:f>Лист1!$B$2:$B$26</c:f>
              <c:numCache>
                <c:formatCode>0.0%</c:formatCode>
                <c:ptCount val="25"/>
                <c:pt idx="0">
                  <c:v>0.21990045970897801</c:v>
                </c:pt>
                <c:pt idx="1">
                  <c:v>0.21990045970897762</c:v>
                </c:pt>
                <c:pt idx="2">
                  <c:v>0.21990045970897762</c:v>
                </c:pt>
                <c:pt idx="3">
                  <c:v>0.21990045970897762</c:v>
                </c:pt>
                <c:pt idx="4">
                  <c:v>0.21990045970897762</c:v>
                </c:pt>
                <c:pt idx="5">
                  <c:v>0.21990045970897762</c:v>
                </c:pt>
                <c:pt idx="6">
                  <c:v>0.21990045970897762</c:v>
                </c:pt>
                <c:pt idx="7">
                  <c:v>0.21990045970897762</c:v>
                </c:pt>
                <c:pt idx="8">
                  <c:v>0.21990045970897762</c:v>
                </c:pt>
                <c:pt idx="9">
                  <c:v>0.21990045970897762</c:v>
                </c:pt>
                <c:pt idx="10">
                  <c:v>0.21990045970897762</c:v>
                </c:pt>
                <c:pt idx="11">
                  <c:v>0.21990045970897762</c:v>
                </c:pt>
                <c:pt idx="12">
                  <c:v>0.21990045970897762</c:v>
                </c:pt>
                <c:pt idx="13">
                  <c:v>0.21990045970897762</c:v>
                </c:pt>
                <c:pt idx="14">
                  <c:v>0.21990045970897762</c:v>
                </c:pt>
                <c:pt idx="15">
                  <c:v>0.21990045970897762</c:v>
                </c:pt>
                <c:pt idx="16">
                  <c:v>0.21990045970897762</c:v>
                </c:pt>
                <c:pt idx="17">
                  <c:v>0.21990045970897762</c:v>
                </c:pt>
                <c:pt idx="18">
                  <c:v>0.21990045970897762</c:v>
                </c:pt>
                <c:pt idx="19">
                  <c:v>0.21990045970897762</c:v>
                </c:pt>
                <c:pt idx="20">
                  <c:v>0.21990045970897762</c:v>
                </c:pt>
                <c:pt idx="21">
                  <c:v>0.21990045970897762</c:v>
                </c:pt>
                <c:pt idx="22">
                  <c:v>0.21990045970897762</c:v>
                </c:pt>
                <c:pt idx="23">
                  <c:v>0.21990045970897762</c:v>
                </c:pt>
                <c:pt idx="24">
                  <c:v>0.21990045970897762</c:v>
                </c:pt>
              </c:numCache>
            </c:numRef>
          </c:val>
          <c:smooth val="0"/>
          <c:extLst xmlns:c16r2="http://schemas.microsoft.com/office/drawing/2015/06/chart">
            <c:ext xmlns:c16="http://schemas.microsoft.com/office/drawing/2014/chart" uri="{C3380CC4-5D6E-409C-BE32-E72D297353CC}">
              <c16:uniqueId val="{00000001-BB89-4B86-A560-F16D44B38FC6}"/>
            </c:ext>
          </c:extLst>
        </c:ser>
        <c:dLbls>
          <c:showLegendKey val="0"/>
          <c:showVal val="0"/>
          <c:showCatName val="0"/>
          <c:showSerName val="0"/>
          <c:showPercent val="0"/>
          <c:showBubbleSize val="0"/>
        </c:dLbls>
        <c:marker val="1"/>
        <c:smooth val="0"/>
        <c:axId val="1097115048"/>
        <c:axId val="1097128376"/>
      </c:lineChart>
      <c:catAx>
        <c:axId val="1097115048"/>
        <c:scaling>
          <c:orientation val="minMax"/>
        </c:scaling>
        <c:delete val="0"/>
        <c:axPos val="b"/>
        <c:numFmt formatCode="General" sourceLinked="0"/>
        <c:majorTickMark val="none"/>
        <c:minorTickMark val="none"/>
        <c:tickLblPos val="nextTo"/>
        <c:txPr>
          <a:bodyPr/>
          <a:lstStyle/>
          <a:p>
            <a:pPr>
              <a:defRPr b="1">
                <a:solidFill>
                  <a:schemeClr val="tx1"/>
                </a:solidFill>
                <a:latin typeface="Calibri" panose="020F0502020204030204" pitchFamily="34" charset="0"/>
                <a:cs typeface="Calibri" panose="020F0502020204030204" pitchFamily="34" charset="0"/>
              </a:defRPr>
            </a:pPr>
            <a:endParaRPr lang="ru-RU"/>
          </a:p>
        </c:txPr>
        <c:crossAx val="1097128376"/>
        <c:crosses val="autoZero"/>
        <c:auto val="1"/>
        <c:lblAlgn val="ctr"/>
        <c:lblOffset val="100"/>
        <c:noMultiLvlLbl val="0"/>
      </c:catAx>
      <c:valAx>
        <c:axId val="1097128376"/>
        <c:scaling>
          <c:orientation val="minMax"/>
        </c:scaling>
        <c:delete val="1"/>
        <c:axPos val="l"/>
        <c:majorGridlines/>
        <c:numFmt formatCode="0.0%" sourceLinked="1"/>
        <c:majorTickMark val="none"/>
        <c:minorTickMark val="none"/>
        <c:tickLblPos val="nextTo"/>
        <c:crossAx val="1097115048"/>
        <c:crosses val="autoZero"/>
        <c:crossBetween val="between"/>
      </c:valAx>
    </c:plotArea>
    <c:legend>
      <c:legendPos val="b"/>
      <c:overlay val="0"/>
    </c:legend>
    <c:plotVisOnly val="1"/>
    <c:dispBlanksAs val="gap"/>
    <c:showDLblsOverMax val="0"/>
  </c:chart>
  <c:spPr>
    <a:ln>
      <a:noFill/>
    </a:ln>
  </c:spPr>
  <c:txPr>
    <a:bodyPr/>
    <a:lstStyle/>
    <a:p>
      <a:pPr>
        <a:defRPr sz="900">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Лист1!$A$372</c:f>
              <c:strCache>
                <c:ptCount val="1"/>
                <c:pt idx="0">
                  <c:v>нові випадки</c:v>
                </c:pt>
              </c:strCache>
            </c:strRef>
          </c:tx>
          <c:spPr>
            <a:solidFill>
              <a:srgbClr val="FF993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Лист1!$B$371:$F$371</c:f>
              <c:numCache>
                <c:formatCode>General</c:formatCode>
                <c:ptCount val="5"/>
                <c:pt idx="0">
                  <c:v>2014</c:v>
                </c:pt>
                <c:pt idx="1">
                  <c:v>2015</c:v>
                </c:pt>
                <c:pt idx="2">
                  <c:v>2016</c:v>
                </c:pt>
                <c:pt idx="3">
                  <c:v>2017</c:v>
                </c:pt>
                <c:pt idx="4">
                  <c:v>2018</c:v>
                </c:pt>
              </c:numCache>
            </c:numRef>
          </c:cat>
          <c:val>
            <c:numRef>
              <c:f>Лист1!$B$372:$F$372</c:f>
              <c:numCache>
                <c:formatCode>General</c:formatCode>
                <c:ptCount val="5"/>
                <c:pt idx="0">
                  <c:v>23.2</c:v>
                </c:pt>
                <c:pt idx="1">
                  <c:v>26.4</c:v>
                </c:pt>
                <c:pt idx="2">
                  <c:v>27.3</c:v>
                </c:pt>
                <c:pt idx="3">
                  <c:v>27.9</c:v>
                </c:pt>
                <c:pt idx="4">
                  <c:v>29</c:v>
                </c:pt>
              </c:numCache>
            </c:numRef>
          </c:val>
          <c:extLst xmlns:c16r2="http://schemas.microsoft.com/office/drawing/2015/06/chart">
            <c:ext xmlns:c16="http://schemas.microsoft.com/office/drawing/2014/chart" uri="{C3380CC4-5D6E-409C-BE32-E72D297353CC}">
              <c16:uniqueId val="{00000000-1B38-4D87-B068-5A4569A2E5CC}"/>
            </c:ext>
          </c:extLst>
        </c:ser>
        <c:ser>
          <c:idx val="1"/>
          <c:order val="1"/>
          <c:tx>
            <c:strRef>
              <c:f>Лист1!$A$373</c:f>
              <c:strCache>
                <c:ptCount val="1"/>
                <c:pt idx="0">
                  <c:v>повторні випадки</c:v>
                </c:pt>
              </c:strCache>
            </c:strRef>
          </c:tx>
          <c:spPr>
            <a:solidFill>
              <a:srgbClr val="0070C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Лист1!$B$371:$F$371</c:f>
              <c:numCache>
                <c:formatCode>General</c:formatCode>
                <c:ptCount val="5"/>
                <c:pt idx="0">
                  <c:v>2014</c:v>
                </c:pt>
                <c:pt idx="1">
                  <c:v>2015</c:v>
                </c:pt>
                <c:pt idx="2">
                  <c:v>2016</c:v>
                </c:pt>
                <c:pt idx="3">
                  <c:v>2017</c:v>
                </c:pt>
                <c:pt idx="4">
                  <c:v>2018</c:v>
                </c:pt>
              </c:numCache>
            </c:numRef>
          </c:cat>
          <c:val>
            <c:numRef>
              <c:f>Лист1!$B$373:$F$373</c:f>
              <c:numCache>
                <c:formatCode>General</c:formatCode>
                <c:ptCount val="5"/>
                <c:pt idx="0">
                  <c:v>44.6</c:v>
                </c:pt>
                <c:pt idx="1">
                  <c:v>49.7</c:v>
                </c:pt>
                <c:pt idx="2">
                  <c:v>49.5</c:v>
                </c:pt>
                <c:pt idx="3">
                  <c:v>47.8</c:v>
                </c:pt>
                <c:pt idx="4">
                  <c:v>46.4</c:v>
                </c:pt>
              </c:numCache>
            </c:numRef>
          </c:val>
          <c:extLst xmlns:c16r2="http://schemas.microsoft.com/office/drawing/2015/06/chart">
            <c:ext xmlns:c16="http://schemas.microsoft.com/office/drawing/2014/chart" uri="{C3380CC4-5D6E-409C-BE32-E72D297353CC}">
              <c16:uniqueId val="{00000001-1B38-4D87-B068-5A4569A2E5CC}"/>
            </c:ext>
          </c:extLst>
        </c:ser>
        <c:dLbls>
          <c:showLegendKey val="0"/>
          <c:showVal val="0"/>
          <c:showCatName val="0"/>
          <c:showSerName val="0"/>
          <c:showPercent val="0"/>
          <c:showBubbleSize val="0"/>
        </c:dLbls>
        <c:gapWidth val="150"/>
        <c:axId val="1059865816"/>
        <c:axId val="1059877576"/>
      </c:barChart>
      <c:catAx>
        <c:axId val="10598658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77576"/>
        <c:crosses val="autoZero"/>
        <c:auto val="1"/>
        <c:lblAlgn val="ctr"/>
        <c:lblOffset val="100"/>
        <c:noMultiLvlLbl val="0"/>
      </c:catAx>
      <c:valAx>
        <c:axId val="105987757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65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Лист1!$A$381</c:f>
              <c:strCache>
                <c:ptCount val="1"/>
                <c:pt idx="0">
                  <c:v>кількість зареєстрованих (абс. )</c:v>
                </c:pt>
              </c:strCache>
            </c:strRef>
          </c:tx>
          <c:spPr>
            <a:solidFill>
              <a:srgbClr val="FF993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Лист1!$B$380:$F$380</c:f>
              <c:numCache>
                <c:formatCode>General</c:formatCode>
                <c:ptCount val="5"/>
                <c:pt idx="0">
                  <c:v>2014</c:v>
                </c:pt>
                <c:pt idx="1">
                  <c:v>2015</c:v>
                </c:pt>
                <c:pt idx="2">
                  <c:v>2016</c:v>
                </c:pt>
                <c:pt idx="3">
                  <c:v>2017</c:v>
                </c:pt>
                <c:pt idx="4">
                  <c:v>2018</c:v>
                </c:pt>
              </c:numCache>
            </c:numRef>
          </c:cat>
          <c:val>
            <c:numRef>
              <c:f>Лист1!$B$381:$F$381</c:f>
              <c:numCache>
                <c:formatCode>General</c:formatCode>
                <c:ptCount val="5"/>
                <c:pt idx="0">
                  <c:v>8432</c:v>
                </c:pt>
                <c:pt idx="1">
                  <c:v>8440</c:v>
                </c:pt>
                <c:pt idx="2">
                  <c:v>7778</c:v>
                </c:pt>
                <c:pt idx="3">
                  <c:v>6757</c:v>
                </c:pt>
                <c:pt idx="4">
                  <c:v>6336</c:v>
                </c:pt>
              </c:numCache>
            </c:numRef>
          </c:val>
          <c:extLst xmlns:c16r2="http://schemas.microsoft.com/office/drawing/2015/06/chart">
            <c:ext xmlns:c16="http://schemas.microsoft.com/office/drawing/2014/chart" uri="{C3380CC4-5D6E-409C-BE32-E72D297353CC}">
              <c16:uniqueId val="{00000000-0DFA-4915-A0BB-276ADD76ABF5}"/>
            </c:ext>
          </c:extLst>
        </c:ser>
        <c:dLbls>
          <c:showLegendKey val="0"/>
          <c:showVal val="0"/>
          <c:showCatName val="0"/>
          <c:showSerName val="0"/>
          <c:showPercent val="0"/>
          <c:showBubbleSize val="0"/>
        </c:dLbls>
        <c:gapWidth val="219"/>
        <c:overlap val="-27"/>
        <c:axId val="1059866992"/>
        <c:axId val="1059870520"/>
      </c:barChart>
      <c:lineChart>
        <c:grouping val="standard"/>
        <c:varyColors val="0"/>
        <c:ser>
          <c:idx val="1"/>
          <c:order val="1"/>
          <c:tx>
            <c:strRef>
              <c:f>Лист1!$A$382</c:f>
              <c:strCache>
                <c:ptCount val="1"/>
                <c:pt idx="0">
                  <c:v>темп приросту/зниження (%)</c:v>
                </c:pt>
              </c:strCache>
            </c:strRef>
          </c:tx>
          <c:spPr>
            <a:ln w="28575" cap="rnd">
              <a:solidFill>
                <a:srgbClr val="0070C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rgbClr val="FF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Лист1!$B$380:$F$380</c:f>
              <c:numCache>
                <c:formatCode>General</c:formatCode>
                <c:ptCount val="5"/>
                <c:pt idx="0">
                  <c:v>2014</c:v>
                </c:pt>
                <c:pt idx="1">
                  <c:v>2015</c:v>
                </c:pt>
                <c:pt idx="2">
                  <c:v>2016</c:v>
                </c:pt>
                <c:pt idx="3">
                  <c:v>2017</c:v>
                </c:pt>
                <c:pt idx="4">
                  <c:v>2018</c:v>
                </c:pt>
              </c:numCache>
            </c:numRef>
          </c:cat>
          <c:val>
            <c:numRef>
              <c:f>Лист1!$B$382:$F$382</c:f>
              <c:numCache>
                <c:formatCode>General</c:formatCode>
                <c:ptCount val="5"/>
                <c:pt idx="0">
                  <c:v>-12.6</c:v>
                </c:pt>
                <c:pt idx="1">
                  <c:v>0.1</c:v>
                </c:pt>
                <c:pt idx="2">
                  <c:v>-7.8</c:v>
                </c:pt>
                <c:pt idx="3">
                  <c:v>-13.1</c:v>
                </c:pt>
                <c:pt idx="4">
                  <c:v>-6.2</c:v>
                </c:pt>
              </c:numCache>
            </c:numRef>
          </c:val>
          <c:smooth val="0"/>
          <c:extLst xmlns:c16r2="http://schemas.microsoft.com/office/drawing/2015/06/chart">
            <c:ext xmlns:c16="http://schemas.microsoft.com/office/drawing/2014/chart" uri="{C3380CC4-5D6E-409C-BE32-E72D297353CC}">
              <c16:uniqueId val="{00000001-0DFA-4915-A0BB-276ADD76ABF5}"/>
            </c:ext>
          </c:extLst>
        </c:ser>
        <c:dLbls>
          <c:showLegendKey val="0"/>
          <c:showVal val="0"/>
          <c:showCatName val="0"/>
          <c:showSerName val="0"/>
          <c:showPercent val="0"/>
          <c:showBubbleSize val="0"/>
        </c:dLbls>
        <c:marker val="1"/>
        <c:smooth val="0"/>
        <c:axId val="1059867384"/>
        <c:axId val="1059873264"/>
      </c:lineChart>
      <c:catAx>
        <c:axId val="1059866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crossAx val="1059870520"/>
        <c:crosses val="autoZero"/>
        <c:auto val="1"/>
        <c:lblAlgn val="ctr"/>
        <c:lblOffset val="100"/>
        <c:noMultiLvlLbl val="0"/>
      </c:catAx>
      <c:valAx>
        <c:axId val="1059870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66992"/>
        <c:crosses val="autoZero"/>
        <c:crossBetween val="between"/>
      </c:valAx>
      <c:valAx>
        <c:axId val="105987326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67384"/>
        <c:crosses val="max"/>
        <c:crossBetween val="between"/>
      </c:valAx>
      <c:catAx>
        <c:axId val="1059867384"/>
        <c:scaling>
          <c:orientation val="minMax"/>
        </c:scaling>
        <c:delete val="1"/>
        <c:axPos val="b"/>
        <c:numFmt formatCode="General" sourceLinked="1"/>
        <c:majorTickMark val="out"/>
        <c:minorTickMark val="none"/>
        <c:tickLblPos val="nextTo"/>
        <c:crossAx val="1059873264"/>
        <c:crosses val="autoZero"/>
        <c:auto val="1"/>
        <c:lblAlgn val="ctr"/>
        <c:lblOffset val="100"/>
        <c:noMultiLvlLbl val="0"/>
      </c:catAx>
      <c:spPr>
        <a:noFill/>
        <a:ln>
          <a:noFill/>
        </a:ln>
        <a:effectLst/>
      </c:spPr>
    </c:plotArea>
    <c:legend>
      <c:legendPos val="b"/>
      <c:layout>
        <c:manualLayout>
          <c:xMode val="edge"/>
          <c:yMode val="edge"/>
          <c:x val="3.1081380314186387E-2"/>
          <c:y val="0.81173228346456694"/>
          <c:w val="0.92603751964632741"/>
          <c:h val="0.160489938757655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'[Диаграмма в Microsoft Word]Лист1'!$C$63</c:f>
              <c:strCache>
                <c:ptCount val="1"/>
                <c:pt idx="0">
                  <c:v>зареєстровано</c:v>
                </c:pt>
              </c:strCache>
            </c:strRef>
          </c:tx>
          <c:spPr>
            <a:solidFill>
              <a:srgbClr val="FF9933"/>
            </a:solidFill>
            <a:ln>
              <a:noFill/>
            </a:ln>
            <a:effectLst/>
          </c:spPr>
          <c:invertIfNegative val="0"/>
          <c:cat>
            <c:strRef>
              <c:f>'[Диаграмма в Microsoft Word]Лист1'!$A$64:$B$90</c:f>
              <c:strCache>
                <c:ptCount val="27"/>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strCache>
            </c:strRef>
          </c:cat>
          <c:val>
            <c:numRef>
              <c:f>'[Диаграмма в Microsoft Word]Лист1'!$C$64:$C$90</c:f>
              <c:numCache>
                <c:formatCode>General</c:formatCode>
                <c:ptCount val="27"/>
                <c:pt idx="0">
                  <c:v>124</c:v>
                </c:pt>
                <c:pt idx="1">
                  <c:v>160</c:v>
                </c:pt>
                <c:pt idx="2">
                  <c:v>780</c:v>
                </c:pt>
                <c:pt idx="3">
                  <c:v>335</c:v>
                </c:pt>
                <c:pt idx="4">
                  <c:v>200</c:v>
                </c:pt>
                <c:pt idx="5">
                  <c:v>208</c:v>
                </c:pt>
                <c:pt idx="6">
                  <c:v>356</c:v>
                </c:pt>
                <c:pt idx="7">
                  <c:v>102</c:v>
                </c:pt>
                <c:pt idx="8">
                  <c:v>266</c:v>
                </c:pt>
                <c:pt idx="9">
                  <c:v>204</c:v>
                </c:pt>
                <c:pt idx="10">
                  <c:v>147</c:v>
                </c:pt>
                <c:pt idx="11">
                  <c:v>268</c:v>
                </c:pt>
                <c:pt idx="12">
                  <c:v>281</c:v>
                </c:pt>
                <c:pt idx="13">
                  <c:v>596</c:v>
                </c:pt>
                <c:pt idx="14">
                  <c:v>193</c:v>
                </c:pt>
                <c:pt idx="15">
                  <c:v>89</c:v>
                </c:pt>
                <c:pt idx="16">
                  <c:v>142</c:v>
                </c:pt>
                <c:pt idx="17">
                  <c:v>73</c:v>
                </c:pt>
                <c:pt idx="18">
                  <c:v>342</c:v>
                </c:pt>
                <c:pt idx="19">
                  <c:v>257</c:v>
                </c:pt>
                <c:pt idx="20">
                  <c:v>158</c:v>
                </c:pt>
                <c:pt idx="21">
                  <c:v>170</c:v>
                </c:pt>
                <c:pt idx="22">
                  <c:v>53</c:v>
                </c:pt>
                <c:pt idx="23">
                  <c:v>148</c:v>
                </c:pt>
                <c:pt idx="24">
                  <c:v>295</c:v>
                </c:pt>
                <c:pt idx="25">
                  <c:v>375</c:v>
                </c:pt>
                <c:pt idx="26">
                  <c:v>14</c:v>
                </c:pt>
              </c:numCache>
            </c:numRef>
          </c:val>
          <c:extLst xmlns:c16r2="http://schemas.microsoft.com/office/drawing/2015/06/chart">
            <c:ext xmlns:c16="http://schemas.microsoft.com/office/drawing/2014/chart" uri="{C3380CC4-5D6E-409C-BE32-E72D297353CC}">
              <c16:uniqueId val="{00000000-5E47-4800-9D74-F2B8F4F6D10C}"/>
            </c:ext>
          </c:extLst>
        </c:ser>
        <c:ser>
          <c:idx val="1"/>
          <c:order val="1"/>
          <c:tx>
            <c:strRef>
              <c:f>'[Диаграмма в Microsoft Word]Лист1'!$D$63</c:f>
              <c:strCache>
                <c:ptCount val="1"/>
                <c:pt idx="0">
                  <c:v>розпочали лікування</c:v>
                </c:pt>
              </c:strCache>
            </c:strRef>
          </c:tx>
          <c:spPr>
            <a:solidFill>
              <a:srgbClr val="0070C0"/>
            </a:solidFill>
            <a:ln>
              <a:noFill/>
            </a:ln>
            <a:effectLst/>
          </c:spPr>
          <c:invertIfNegative val="0"/>
          <c:cat>
            <c:strRef>
              <c:f>'[Диаграмма в Microsoft Word]Лист1'!$A$64:$B$90</c:f>
              <c:strCache>
                <c:ptCount val="27"/>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strCache>
            </c:strRef>
          </c:cat>
          <c:val>
            <c:numRef>
              <c:f>'[Диаграмма в Microsoft Word]Лист1'!$D$64:$D$90</c:f>
              <c:numCache>
                <c:formatCode>General</c:formatCode>
                <c:ptCount val="27"/>
                <c:pt idx="0">
                  <c:v>121</c:v>
                </c:pt>
                <c:pt idx="1">
                  <c:v>159</c:v>
                </c:pt>
                <c:pt idx="2">
                  <c:v>748</c:v>
                </c:pt>
                <c:pt idx="3">
                  <c:v>319</c:v>
                </c:pt>
                <c:pt idx="4">
                  <c:v>199</c:v>
                </c:pt>
                <c:pt idx="5">
                  <c:v>199</c:v>
                </c:pt>
                <c:pt idx="6">
                  <c:v>353</c:v>
                </c:pt>
                <c:pt idx="7">
                  <c:v>96</c:v>
                </c:pt>
                <c:pt idx="8">
                  <c:v>246</c:v>
                </c:pt>
                <c:pt idx="9">
                  <c:v>179</c:v>
                </c:pt>
                <c:pt idx="10">
                  <c:v>146</c:v>
                </c:pt>
                <c:pt idx="11">
                  <c:v>268</c:v>
                </c:pt>
                <c:pt idx="12">
                  <c:v>239</c:v>
                </c:pt>
                <c:pt idx="13">
                  <c:v>556</c:v>
                </c:pt>
                <c:pt idx="14">
                  <c:v>175</c:v>
                </c:pt>
                <c:pt idx="15">
                  <c:v>89</c:v>
                </c:pt>
                <c:pt idx="16">
                  <c:v>137</c:v>
                </c:pt>
                <c:pt idx="17">
                  <c:v>72</c:v>
                </c:pt>
                <c:pt idx="18">
                  <c:v>336</c:v>
                </c:pt>
                <c:pt idx="19">
                  <c:v>257</c:v>
                </c:pt>
                <c:pt idx="20">
                  <c:v>158</c:v>
                </c:pt>
                <c:pt idx="21">
                  <c:v>168</c:v>
                </c:pt>
                <c:pt idx="22">
                  <c:v>51</c:v>
                </c:pt>
                <c:pt idx="23">
                  <c:v>145</c:v>
                </c:pt>
                <c:pt idx="24">
                  <c:v>290</c:v>
                </c:pt>
                <c:pt idx="25">
                  <c:v>375</c:v>
                </c:pt>
                <c:pt idx="26">
                  <c:v>12</c:v>
                </c:pt>
              </c:numCache>
            </c:numRef>
          </c:val>
          <c:extLst xmlns:c16r2="http://schemas.microsoft.com/office/drawing/2015/06/chart">
            <c:ext xmlns:c16="http://schemas.microsoft.com/office/drawing/2014/chart" uri="{C3380CC4-5D6E-409C-BE32-E72D297353CC}">
              <c16:uniqueId val="{00000001-5E47-4800-9D74-F2B8F4F6D10C}"/>
            </c:ext>
          </c:extLst>
        </c:ser>
        <c:dLbls>
          <c:showLegendKey val="0"/>
          <c:showVal val="0"/>
          <c:showCatName val="0"/>
          <c:showSerName val="0"/>
          <c:showPercent val="0"/>
          <c:showBubbleSize val="0"/>
        </c:dLbls>
        <c:gapWidth val="219"/>
        <c:overlap val="-27"/>
        <c:axId val="1059867776"/>
        <c:axId val="1059875224"/>
      </c:barChart>
      <c:lineChart>
        <c:grouping val="standard"/>
        <c:varyColors val="0"/>
        <c:ser>
          <c:idx val="2"/>
          <c:order val="2"/>
          <c:tx>
            <c:strRef>
              <c:f>'[Диаграмма в Microsoft Word]Лист1'!$E$63</c:f>
              <c:strCache>
                <c:ptCount val="1"/>
                <c:pt idx="0">
                  <c:v>% охоплення лікуванням</c:v>
                </c:pt>
              </c:strCache>
            </c:strRef>
          </c:tx>
          <c:spPr>
            <a:ln w="28575" cap="rnd">
              <a:solidFill>
                <a:schemeClr val="accent3"/>
              </a:solidFill>
              <a:round/>
            </a:ln>
            <a:effectLst/>
          </c:spPr>
          <c:marker>
            <c:symbol val="none"/>
          </c:marker>
          <c:dLbls>
            <c:dLbl>
              <c:idx val="1"/>
              <c:delete val="1"/>
              <c:extLst xmlns:c16r2="http://schemas.microsoft.com/office/drawing/2015/06/chart">
                <c:ext xmlns:c16="http://schemas.microsoft.com/office/drawing/2014/chart" uri="{C3380CC4-5D6E-409C-BE32-E72D297353CC}">
                  <c16:uniqueId val="{00000006-41D2-4531-AA9C-8121871C468F}"/>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7-41D2-4531-AA9C-8121871C468F}"/>
                </c:ext>
                <c:ext xmlns:c15="http://schemas.microsoft.com/office/drawing/2012/chart" uri="{CE6537A1-D6FC-4f65-9D91-7224C49458BB}"/>
              </c:extLst>
            </c:dLbl>
            <c:dLbl>
              <c:idx val="6"/>
              <c:delete val="1"/>
              <c:extLst xmlns:c16r2="http://schemas.microsoft.com/office/drawing/2015/06/chart">
                <c:ext xmlns:c16="http://schemas.microsoft.com/office/drawing/2014/chart" uri="{C3380CC4-5D6E-409C-BE32-E72D297353CC}">
                  <c16:uniqueId val="{00000008-41D2-4531-AA9C-8121871C468F}"/>
                </c:ext>
                <c:ext xmlns:c15="http://schemas.microsoft.com/office/drawing/2012/chart" uri="{CE6537A1-D6FC-4f65-9D91-7224C49458BB}"/>
              </c:extLst>
            </c:dLbl>
            <c:dLbl>
              <c:idx val="10"/>
              <c:delete val="1"/>
              <c:extLst xmlns:c16r2="http://schemas.microsoft.com/office/drawing/2015/06/chart">
                <c:ext xmlns:c16="http://schemas.microsoft.com/office/drawing/2014/chart" uri="{C3380CC4-5D6E-409C-BE32-E72D297353CC}">
                  <c16:uniqueId val="{00000009-41D2-4531-AA9C-8121871C468F}"/>
                </c:ext>
                <c:ext xmlns:c15="http://schemas.microsoft.com/office/drawing/2012/chart" uri="{CE6537A1-D6FC-4f65-9D91-7224C49458BB}"/>
              </c:extLst>
            </c:dLbl>
            <c:dLbl>
              <c:idx val="11"/>
              <c:delete val="1"/>
              <c:extLst xmlns:c16r2="http://schemas.microsoft.com/office/drawing/2015/06/chart">
                <c:ext xmlns:c16="http://schemas.microsoft.com/office/drawing/2014/chart" uri="{C3380CC4-5D6E-409C-BE32-E72D297353CC}">
                  <c16:uniqueId val="{00000004-41D2-4531-AA9C-8121871C468F}"/>
                </c:ext>
                <c:ext xmlns:c15="http://schemas.microsoft.com/office/drawing/2012/chart" uri="{CE6537A1-D6FC-4f65-9D91-7224C49458BB}"/>
              </c:extLst>
            </c:dLbl>
            <c:dLbl>
              <c:idx val="15"/>
              <c:delete val="1"/>
              <c:extLst xmlns:c16r2="http://schemas.microsoft.com/office/drawing/2015/06/chart">
                <c:ext xmlns:c16="http://schemas.microsoft.com/office/drawing/2014/chart" uri="{C3380CC4-5D6E-409C-BE32-E72D297353CC}">
                  <c16:uniqueId val="{00000005-41D2-4531-AA9C-8121871C468F}"/>
                </c:ext>
                <c:ext xmlns:c15="http://schemas.microsoft.com/office/drawing/2012/chart" uri="{CE6537A1-D6FC-4f65-9D91-7224C49458BB}"/>
              </c:extLst>
            </c:dLbl>
            <c:dLbl>
              <c:idx val="17"/>
              <c:delete val="1"/>
              <c:extLst xmlns:c16r2="http://schemas.microsoft.com/office/drawing/2015/06/chart">
                <c:ext xmlns:c16="http://schemas.microsoft.com/office/drawing/2014/chart" uri="{C3380CC4-5D6E-409C-BE32-E72D297353CC}">
                  <c16:uniqueId val="{0000000B-41D2-4531-AA9C-8121871C468F}"/>
                </c:ext>
                <c:ext xmlns:c15="http://schemas.microsoft.com/office/drawing/2012/chart" uri="{CE6537A1-D6FC-4f65-9D91-7224C49458BB}"/>
              </c:extLst>
            </c:dLbl>
            <c:dLbl>
              <c:idx val="18"/>
              <c:delete val="1"/>
              <c:extLst xmlns:c16r2="http://schemas.microsoft.com/office/drawing/2015/06/chart">
                <c:ext xmlns:c16="http://schemas.microsoft.com/office/drawing/2014/chart" uri="{C3380CC4-5D6E-409C-BE32-E72D297353CC}">
                  <c16:uniqueId val="{0000000A-41D2-4531-AA9C-8121871C468F}"/>
                </c:ext>
                <c:ext xmlns:c15="http://schemas.microsoft.com/office/drawing/2012/chart" uri="{CE6537A1-D6FC-4f65-9D91-7224C49458BB}"/>
              </c:extLst>
            </c:dLbl>
            <c:dLbl>
              <c:idx val="19"/>
              <c:delete val="1"/>
              <c:extLst xmlns:c16r2="http://schemas.microsoft.com/office/drawing/2015/06/chart">
                <c:ext xmlns:c16="http://schemas.microsoft.com/office/drawing/2014/chart" uri="{C3380CC4-5D6E-409C-BE32-E72D297353CC}">
                  <c16:uniqueId val="{00000001-41D2-4531-AA9C-8121871C468F}"/>
                </c:ext>
                <c:ext xmlns:c15="http://schemas.microsoft.com/office/drawing/2012/chart" uri="{CE6537A1-D6FC-4f65-9D91-7224C49458BB}"/>
              </c:extLst>
            </c:dLbl>
            <c:dLbl>
              <c:idx val="20"/>
              <c:delete val="1"/>
              <c:extLst xmlns:c16r2="http://schemas.microsoft.com/office/drawing/2015/06/chart">
                <c:ext xmlns:c16="http://schemas.microsoft.com/office/drawing/2014/chart" uri="{C3380CC4-5D6E-409C-BE32-E72D297353CC}">
                  <c16:uniqueId val="{00000000-41D2-4531-AA9C-8121871C468F}"/>
                </c:ext>
                <c:ext xmlns:c15="http://schemas.microsoft.com/office/drawing/2012/chart" uri="{CE6537A1-D6FC-4f65-9D91-7224C49458BB}"/>
              </c:extLst>
            </c:dLbl>
            <c:dLbl>
              <c:idx val="21"/>
              <c:delete val="1"/>
              <c:extLst xmlns:c16r2="http://schemas.microsoft.com/office/drawing/2015/06/chart">
                <c:ext xmlns:c16="http://schemas.microsoft.com/office/drawing/2014/chart" uri="{C3380CC4-5D6E-409C-BE32-E72D297353CC}">
                  <c16:uniqueId val="{0000000E-41D2-4531-AA9C-8121871C468F}"/>
                </c:ext>
                <c:ext xmlns:c15="http://schemas.microsoft.com/office/drawing/2012/chart" uri="{CE6537A1-D6FC-4f65-9D91-7224C49458BB}"/>
              </c:extLst>
            </c:dLbl>
            <c:dLbl>
              <c:idx val="23"/>
              <c:delete val="1"/>
              <c:extLst xmlns:c16r2="http://schemas.microsoft.com/office/drawing/2015/06/chart">
                <c:ext xmlns:c16="http://schemas.microsoft.com/office/drawing/2014/chart" uri="{C3380CC4-5D6E-409C-BE32-E72D297353CC}">
                  <c16:uniqueId val="{0000000D-41D2-4531-AA9C-8121871C468F}"/>
                </c:ext>
                <c:ext xmlns:c15="http://schemas.microsoft.com/office/drawing/2012/chart" uri="{CE6537A1-D6FC-4f65-9D91-7224C49458BB}"/>
              </c:extLst>
            </c:dLbl>
            <c:dLbl>
              <c:idx val="24"/>
              <c:delete val="1"/>
              <c:extLst xmlns:c16r2="http://schemas.microsoft.com/office/drawing/2015/06/chart">
                <c:ext xmlns:c16="http://schemas.microsoft.com/office/drawing/2014/chart" uri="{C3380CC4-5D6E-409C-BE32-E72D297353CC}">
                  <c16:uniqueId val="{0000000C-41D2-4531-AA9C-8121871C468F}"/>
                </c:ext>
                <c:ext xmlns:c15="http://schemas.microsoft.com/office/drawing/2012/chart" uri="{CE6537A1-D6FC-4f65-9D91-7224C49458BB}"/>
              </c:extLst>
            </c:dLbl>
            <c:dLbl>
              <c:idx val="25"/>
              <c:delete val="1"/>
              <c:extLst xmlns:c16r2="http://schemas.microsoft.com/office/drawing/2015/06/chart">
                <c:ext xmlns:c16="http://schemas.microsoft.com/office/drawing/2014/chart" uri="{C3380CC4-5D6E-409C-BE32-E72D297353CC}">
                  <c16:uniqueId val="{00000003-41D2-4531-AA9C-8121871C468F}"/>
                </c:ext>
                <c:ext xmlns:c15="http://schemas.microsoft.com/office/drawing/2012/chart" uri="{CE6537A1-D6FC-4f65-9D91-7224C49458BB}"/>
              </c:extLst>
            </c:dLbl>
            <c:dLbl>
              <c:idx val="26"/>
              <c:layout>
                <c:manualLayout>
                  <c:x val="-1.6016016016016016E-2"/>
                  <c:y val="-1.01010101010101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1D2-4531-AA9C-8121871C468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Word]Лист1'!$A$64:$B$90</c:f>
              <c:strCache>
                <c:ptCount val="27"/>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strCache>
            </c:strRef>
          </c:cat>
          <c:val>
            <c:numRef>
              <c:f>'[Диаграмма в Microsoft Word]Лист1'!$E$64:$E$90</c:f>
              <c:numCache>
                <c:formatCode>0.0</c:formatCode>
                <c:ptCount val="27"/>
                <c:pt idx="0">
                  <c:v>97.58064516129032</c:v>
                </c:pt>
                <c:pt idx="1">
                  <c:v>99.375</c:v>
                </c:pt>
                <c:pt idx="2">
                  <c:v>95.897435897435898</c:v>
                </c:pt>
                <c:pt idx="3">
                  <c:v>95.223880597014926</c:v>
                </c:pt>
                <c:pt idx="4">
                  <c:v>99.5</c:v>
                </c:pt>
                <c:pt idx="5">
                  <c:v>95.67307692307692</c:v>
                </c:pt>
                <c:pt idx="6">
                  <c:v>99.157303370786522</c:v>
                </c:pt>
                <c:pt idx="7">
                  <c:v>94.117647058823536</c:v>
                </c:pt>
                <c:pt idx="8">
                  <c:v>92.481203007518801</c:v>
                </c:pt>
                <c:pt idx="9">
                  <c:v>87.745098039215691</c:v>
                </c:pt>
                <c:pt idx="10">
                  <c:v>99.319727891156461</c:v>
                </c:pt>
                <c:pt idx="11">
                  <c:v>100</c:v>
                </c:pt>
                <c:pt idx="12">
                  <c:v>85.053380782918154</c:v>
                </c:pt>
                <c:pt idx="13">
                  <c:v>93.288590604026851</c:v>
                </c:pt>
                <c:pt idx="14">
                  <c:v>90.673575129533674</c:v>
                </c:pt>
                <c:pt idx="15">
                  <c:v>100</c:v>
                </c:pt>
                <c:pt idx="16">
                  <c:v>96.478873239436624</c:v>
                </c:pt>
                <c:pt idx="17">
                  <c:v>98.630136986301366</c:v>
                </c:pt>
                <c:pt idx="18">
                  <c:v>98.245614035087726</c:v>
                </c:pt>
                <c:pt idx="19">
                  <c:v>100</c:v>
                </c:pt>
                <c:pt idx="20">
                  <c:v>100</c:v>
                </c:pt>
                <c:pt idx="21">
                  <c:v>98.82352941176471</c:v>
                </c:pt>
                <c:pt idx="22">
                  <c:v>96.226415094339629</c:v>
                </c:pt>
                <c:pt idx="23">
                  <c:v>97.972972972972968</c:v>
                </c:pt>
                <c:pt idx="24">
                  <c:v>98.305084745762713</c:v>
                </c:pt>
                <c:pt idx="25">
                  <c:v>100</c:v>
                </c:pt>
                <c:pt idx="26">
                  <c:v>85.714285714285708</c:v>
                </c:pt>
              </c:numCache>
            </c:numRef>
          </c:val>
          <c:smooth val="0"/>
          <c:extLst xmlns:c16r2="http://schemas.microsoft.com/office/drawing/2015/06/chart">
            <c:ext xmlns:c16="http://schemas.microsoft.com/office/drawing/2014/chart" uri="{C3380CC4-5D6E-409C-BE32-E72D297353CC}">
              <c16:uniqueId val="{00000002-5E47-4800-9D74-F2B8F4F6D10C}"/>
            </c:ext>
          </c:extLst>
        </c:ser>
        <c:dLbls>
          <c:showLegendKey val="0"/>
          <c:showVal val="0"/>
          <c:showCatName val="0"/>
          <c:showSerName val="0"/>
          <c:showPercent val="0"/>
          <c:showBubbleSize val="0"/>
        </c:dLbls>
        <c:marker val="1"/>
        <c:smooth val="0"/>
        <c:axId val="1059874440"/>
        <c:axId val="1059868168"/>
      </c:lineChart>
      <c:catAx>
        <c:axId val="105986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95000"/>
                    <a:lumOff val="5000"/>
                  </a:schemeClr>
                </a:solidFill>
                <a:latin typeface="+mn-lt"/>
                <a:ea typeface="+mn-ea"/>
                <a:cs typeface="+mn-cs"/>
              </a:defRPr>
            </a:pPr>
            <a:endParaRPr lang="ru-RU"/>
          </a:p>
        </c:txPr>
        <c:crossAx val="1059875224"/>
        <c:crosses val="autoZero"/>
        <c:auto val="1"/>
        <c:lblAlgn val="ctr"/>
        <c:lblOffset val="100"/>
        <c:noMultiLvlLbl val="0"/>
      </c:catAx>
      <c:valAx>
        <c:axId val="1059875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67776"/>
        <c:crosses val="autoZero"/>
        <c:crossBetween val="between"/>
      </c:valAx>
      <c:valAx>
        <c:axId val="1059868168"/>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74440"/>
        <c:crosses val="max"/>
        <c:crossBetween val="between"/>
      </c:valAx>
      <c:catAx>
        <c:axId val="1059874440"/>
        <c:scaling>
          <c:orientation val="minMax"/>
        </c:scaling>
        <c:delete val="1"/>
        <c:axPos val="b"/>
        <c:numFmt formatCode="General" sourceLinked="1"/>
        <c:majorTickMark val="out"/>
        <c:minorTickMark val="none"/>
        <c:tickLblPos val="nextTo"/>
        <c:crossAx val="105986816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78156996587031E-2"/>
          <c:w val="1"/>
          <c:h val="0.67880623745561219"/>
        </c:manualLayout>
      </c:layout>
      <c:lineChart>
        <c:grouping val="standard"/>
        <c:varyColors val="0"/>
        <c:ser>
          <c:idx val="0"/>
          <c:order val="0"/>
          <c:tx>
            <c:strRef>
              <c:f>Sheet1!$A$2</c:f>
              <c:strCache>
                <c:ptCount val="1"/>
                <c:pt idx="0">
                  <c:v>смертності від ТБ</c:v>
                </c:pt>
              </c:strCache>
            </c:strRef>
          </c:tx>
          <c:spPr>
            <a:ln w="24633">
              <a:solidFill>
                <a:srgbClr val="1F497D"/>
              </a:solidFill>
              <a:prstDash val="solid"/>
            </a:ln>
          </c:spPr>
          <c:marker>
            <c:symbol val="diamond"/>
            <c:size val="6"/>
            <c:spPr>
              <a:solidFill>
                <a:srgbClr val="1F497D"/>
              </a:solidFill>
              <a:ln cmpd="sng">
                <a:solidFill>
                  <a:srgbClr val="1F497D"/>
                </a:solidFill>
                <a:prstDash val="solid"/>
              </a:ln>
            </c:spPr>
          </c:marker>
          <c:dPt>
            <c:idx val="0"/>
            <c:bubble3D val="0"/>
            <c:extLst xmlns:c16r2="http://schemas.microsoft.com/office/drawing/2015/06/chart">
              <c:ext xmlns:c16="http://schemas.microsoft.com/office/drawing/2014/chart" uri="{C3380CC4-5D6E-409C-BE32-E72D297353CC}">
                <c16:uniqueId val="{00000000-F280-4700-8646-1F7AC69F053A}"/>
              </c:ext>
            </c:extLst>
          </c:dPt>
          <c:dPt>
            <c:idx val="1"/>
            <c:bubble3D val="0"/>
            <c:spPr>
              <a:ln w="24633">
                <a:solidFill>
                  <a:srgbClr val="1F497D"/>
                </a:solidFill>
                <a:prstDash val="solid"/>
              </a:ln>
            </c:spPr>
            <c:extLst xmlns:c16r2="http://schemas.microsoft.com/office/drawing/2015/06/chart">
              <c:ext xmlns:c16="http://schemas.microsoft.com/office/drawing/2014/chart" uri="{C3380CC4-5D6E-409C-BE32-E72D297353CC}">
                <c16:uniqueId val="{00000002-F280-4700-8646-1F7AC69F053A}"/>
              </c:ext>
            </c:extLst>
          </c:dPt>
          <c:dPt>
            <c:idx val="2"/>
            <c:bubble3D val="0"/>
            <c:spPr>
              <a:ln w="24633">
                <a:solidFill>
                  <a:srgbClr val="1F497D"/>
                </a:solidFill>
                <a:prstDash val="solid"/>
              </a:ln>
            </c:spPr>
            <c:extLst xmlns:c16r2="http://schemas.microsoft.com/office/drawing/2015/06/chart">
              <c:ext xmlns:c16="http://schemas.microsoft.com/office/drawing/2014/chart" uri="{C3380CC4-5D6E-409C-BE32-E72D297353CC}">
                <c16:uniqueId val="{00000004-F280-4700-8646-1F7AC69F053A}"/>
              </c:ext>
            </c:extLst>
          </c:dPt>
          <c:dPt>
            <c:idx val="3"/>
            <c:bubble3D val="0"/>
            <c:spPr>
              <a:ln w="24633">
                <a:solidFill>
                  <a:srgbClr val="1F497D"/>
                </a:solidFill>
                <a:prstDash val="solid"/>
              </a:ln>
            </c:spPr>
            <c:extLst xmlns:c16r2="http://schemas.microsoft.com/office/drawing/2015/06/chart">
              <c:ext xmlns:c16="http://schemas.microsoft.com/office/drawing/2014/chart" uri="{C3380CC4-5D6E-409C-BE32-E72D297353CC}">
                <c16:uniqueId val="{00000006-F280-4700-8646-1F7AC69F053A}"/>
              </c:ext>
            </c:extLst>
          </c:dPt>
          <c:dPt>
            <c:idx val="4"/>
            <c:bubble3D val="0"/>
            <c:spPr>
              <a:ln w="24633">
                <a:solidFill>
                  <a:srgbClr val="1F497D"/>
                </a:solidFill>
                <a:prstDash val="solid"/>
              </a:ln>
            </c:spPr>
            <c:extLst xmlns:c16r2="http://schemas.microsoft.com/office/drawing/2015/06/chart">
              <c:ext xmlns:c16="http://schemas.microsoft.com/office/drawing/2014/chart" uri="{C3380CC4-5D6E-409C-BE32-E72D297353CC}">
                <c16:uniqueId val="{00000008-F280-4700-8646-1F7AC69F053A}"/>
              </c:ext>
            </c:extLst>
          </c:dPt>
          <c:dLbls>
            <c:dLbl>
              <c:idx val="0"/>
              <c:layout>
                <c:manualLayout>
                  <c:x val="-4.1646208343225502E-3"/>
                  <c:y val="-4.9830593569745042E-2"/>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280-4700-8646-1F7AC69F053A}"/>
                </c:ext>
                <c:ext xmlns:c15="http://schemas.microsoft.com/office/drawing/2012/chart" uri="{CE6537A1-D6FC-4f65-9D91-7224C49458BB}"/>
              </c:extLst>
            </c:dLbl>
            <c:dLbl>
              <c:idx val="1"/>
              <c:layout>
                <c:manualLayout>
                  <c:x val="-7.9542898687401335E-3"/>
                  <c:y val="-4.1172217166592258E-2"/>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280-4700-8646-1F7AC69F053A}"/>
                </c:ext>
                <c:ext xmlns:c15="http://schemas.microsoft.com/office/drawing/2012/chart" uri="{CE6537A1-D6FC-4f65-9D91-7224C49458BB}"/>
              </c:extLst>
            </c:dLbl>
            <c:dLbl>
              <c:idx val="2"/>
              <c:layout>
                <c:manualLayout>
                  <c:x val="-1.3372623398271612E-2"/>
                  <c:y val="-6.6057512006245808E-2"/>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280-4700-8646-1F7AC69F053A}"/>
                </c:ext>
                <c:ext xmlns:c15="http://schemas.microsoft.com/office/drawing/2012/chart" uri="{CE6537A1-D6FC-4f65-9D91-7224C49458BB}"/>
              </c:extLst>
            </c:dLbl>
            <c:dLbl>
              <c:idx val="3"/>
              <c:layout>
                <c:manualLayout>
                  <c:x val="-5.7614727186914051E-3"/>
                  <c:y val="-5.3614843846754218E-2"/>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280-4700-8646-1F7AC69F053A}"/>
                </c:ext>
                <c:ext xmlns:c15="http://schemas.microsoft.com/office/drawing/2012/chart" uri="{CE6537A1-D6FC-4f65-9D91-7224C49458BB}"/>
              </c:extLst>
            </c:dLbl>
            <c:dLbl>
              <c:idx val="4"/>
              <c:layout>
                <c:manualLayout>
                  <c:x val="-4.6651482677669658E-3"/>
                  <c:y val="-4.3465753668914038E-2"/>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280-4700-8646-1F7AC69F053A}"/>
                </c:ext>
                <c:ext xmlns:c15="http://schemas.microsoft.com/office/drawing/2012/chart" uri="{CE6537A1-D6FC-4f65-9D91-7224C49458BB}"/>
              </c:extLst>
            </c:dLbl>
            <c:dLbl>
              <c:idx val="5"/>
              <c:layout>
                <c:manualLayout>
                  <c:xMode val="edge"/>
                  <c:yMode val="edge"/>
                  <c:x val="0.54234527687296419"/>
                  <c:y val="2.2935779816513763E-3"/>
                </c:manualLayout>
              </c:layout>
              <c:spPr>
                <a:noFill/>
                <a:ln w="24633">
                  <a:noFill/>
                </a:ln>
              </c:spPr>
              <c:txPr>
                <a:bodyPr/>
                <a:lstStyle/>
                <a:p>
                  <a:pPr>
                    <a:defRPr sz="1000" b="1" i="0" u="none" strike="noStrike" baseline="0">
                      <a:solidFill>
                        <a:schemeClr val="tx1"/>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280-4700-8646-1F7AC69F053A}"/>
                </c:ext>
                <c:ext xmlns:c15="http://schemas.microsoft.com/office/drawing/2012/chart" uri="{CE6537A1-D6FC-4f65-9D91-7224C49458BB}"/>
              </c:extLst>
            </c:dLbl>
            <c:spPr>
              <a:noFill/>
              <a:ln w="24633">
                <a:noFill/>
              </a:ln>
            </c:spPr>
            <c:txPr>
              <a:bodyPr wrap="square" lIns="38100" tIns="19050" rIns="38100" bIns="19050" anchor="ctr">
                <a:spAutoFit/>
              </a:bodyPr>
              <a:lstStyle/>
              <a:p>
                <a:pPr>
                  <a:defRPr sz="1000" b="1" i="0" u="none" strike="noStrike" baseline="0">
                    <a:solidFill>
                      <a:schemeClr val="tx1"/>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General</c:formatCode>
                <c:ptCount val="5"/>
                <c:pt idx="0">
                  <c:v>12.2</c:v>
                </c:pt>
                <c:pt idx="1">
                  <c:v>10.8</c:v>
                </c:pt>
                <c:pt idx="2">
                  <c:v>9.5</c:v>
                </c:pt>
                <c:pt idx="3">
                  <c:v>9.3000000000000007</c:v>
                </c:pt>
                <c:pt idx="4">
                  <c:v>8.1999999999999993</c:v>
                </c:pt>
              </c:numCache>
            </c:numRef>
          </c:val>
          <c:smooth val="0"/>
          <c:extLst xmlns:c16r2="http://schemas.microsoft.com/office/drawing/2015/06/chart">
            <c:ext xmlns:c16="http://schemas.microsoft.com/office/drawing/2014/chart" uri="{C3380CC4-5D6E-409C-BE32-E72D297353CC}">
              <c16:uniqueId val="{0000000A-F280-4700-8646-1F7AC69F053A}"/>
            </c:ext>
          </c:extLst>
        </c:ser>
        <c:ser>
          <c:idx val="1"/>
          <c:order val="1"/>
          <c:tx>
            <c:strRef>
              <c:f>Sheet1!$A$3</c:f>
              <c:strCache>
                <c:ptCount val="1"/>
                <c:pt idx="0">
                  <c:v>смертність від ТБ/ВІЛ </c:v>
                </c:pt>
              </c:strCache>
            </c:strRef>
          </c:tx>
          <c:spPr>
            <a:ln w="24633">
              <a:solidFill>
                <a:srgbClr val="F57E1B"/>
              </a:solidFill>
              <a:prstDash val="solid"/>
            </a:ln>
          </c:spPr>
          <c:marker>
            <c:symbol val="square"/>
            <c:size val="6"/>
            <c:spPr>
              <a:solidFill>
                <a:srgbClr val="F79646">
                  <a:lumMod val="75000"/>
                </a:srgbClr>
              </a:solidFill>
              <a:ln>
                <a:solidFill>
                  <a:srgbClr val="F57E1B"/>
                </a:solidFill>
                <a:prstDash val="solid"/>
              </a:ln>
            </c:spPr>
          </c:marker>
          <c:dLbls>
            <c:dLbl>
              <c:idx val="0"/>
              <c:layout>
                <c:manualLayout>
                  <c:x val="5.6073661363614984E-3"/>
                  <c:y val="-4.015160264008933E-2"/>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F280-4700-8646-1F7AC69F053A}"/>
                </c:ext>
                <c:ext xmlns:c15="http://schemas.microsoft.com/office/drawing/2012/chart" uri="{CE6537A1-D6FC-4f65-9D91-7224C49458BB}"/>
              </c:extLst>
            </c:dLbl>
            <c:dLbl>
              <c:idx val="1"/>
              <c:layout>
                <c:manualLayout>
                  <c:x val="5.0750260921719305E-3"/>
                  <c:y val="-4.6458990437290688E-2"/>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F280-4700-8646-1F7AC69F053A}"/>
                </c:ext>
                <c:ext xmlns:c15="http://schemas.microsoft.com/office/drawing/2012/chart" uri="{CE6537A1-D6FC-4f65-9D91-7224C49458BB}"/>
              </c:extLst>
            </c:dLbl>
            <c:dLbl>
              <c:idx val="2"/>
              <c:layout>
                <c:manualLayout>
                  <c:x val="9.4286795333244945E-3"/>
                  <c:y val="-4.2502549766711126E-2"/>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F280-4700-8646-1F7AC69F053A}"/>
                </c:ext>
                <c:ext xmlns:c15="http://schemas.microsoft.com/office/drawing/2012/chart" uri="{CE6537A1-D6FC-4f65-9D91-7224C49458BB}"/>
              </c:extLst>
            </c:dLbl>
            <c:dLbl>
              <c:idx val="3"/>
              <c:layout>
                <c:manualLayout>
                  <c:x val="7.2678432422206641E-3"/>
                  <c:y val="-4.2101352533199292E-2"/>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F280-4700-8646-1F7AC69F053A}"/>
                </c:ext>
                <c:ext xmlns:c15="http://schemas.microsoft.com/office/drawing/2012/chart" uri="{CE6537A1-D6FC-4f65-9D91-7224C49458BB}"/>
              </c:extLst>
            </c:dLbl>
            <c:dLbl>
              <c:idx val="4"/>
              <c:layout>
                <c:manualLayout>
                  <c:x val="6.7355031980310962E-3"/>
                  <c:y val="-4.3993498411368653E-2"/>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F280-4700-8646-1F7AC69F053A}"/>
                </c:ext>
                <c:ext xmlns:c15="http://schemas.microsoft.com/office/drawing/2012/chart" uri="{CE6537A1-D6FC-4f65-9D91-7224C49458BB}"/>
              </c:extLst>
            </c:dLbl>
            <c:dLbl>
              <c:idx val="5"/>
              <c:layout>
                <c:manualLayout>
                  <c:xMode val="edge"/>
                  <c:yMode val="edge"/>
                  <c:x val="0.57491856677524433"/>
                  <c:y val="2.2935779816513763E-3"/>
                </c:manualLayout>
              </c:layout>
              <c:spPr>
                <a:noFill/>
                <a:ln w="24633">
                  <a:noFill/>
                </a:ln>
              </c:spPr>
              <c:txPr>
                <a:bodyPr/>
                <a:lstStyle/>
                <a:p>
                  <a:pPr>
                    <a:defRPr sz="10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F280-4700-8646-1F7AC69F053A}"/>
                </c:ext>
                <c:ext xmlns:c15="http://schemas.microsoft.com/office/drawing/2012/chart" uri="{CE6537A1-D6FC-4f65-9D91-7224C49458BB}"/>
              </c:extLst>
            </c:dLbl>
            <c:spPr>
              <a:noFill/>
              <a:ln w="24633">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Sheet1!$B$3:$F$3</c:f>
              <c:numCache>
                <c:formatCode>General</c:formatCode>
                <c:ptCount val="5"/>
                <c:pt idx="0">
                  <c:v>4.5999999999999996</c:v>
                </c:pt>
                <c:pt idx="1">
                  <c:v>4.5</c:v>
                </c:pt>
                <c:pt idx="2">
                  <c:v>4.2</c:v>
                </c:pt>
                <c:pt idx="3">
                  <c:v>3.9</c:v>
                </c:pt>
                <c:pt idx="4">
                  <c:v>3.9</c:v>
                </c:pt>
              </c:numCache>
            </c:numRef>
          </c:val>
          <c:smooth val="0"/>
          <c:extLst xmlns:c16r2="http://schemas.microsoft.com/office/drawing/2015/06/chart">
            <c:ext xmlns:c16="http://schemas.microsoft.com/office/drawing/2014/chart" uri="{C3380CC4-5D6E-409C-BE32-E72D297353CC}">
              <c16:uniqueId val="{00000011-F280-4700-8646-1F7AC69F053A}"/>
            </c:ext>
          </c:extLst>
        </c:ser>
        <c:dLbls>
          <c:showLegendKey val="0"/>
          <c:showVal val="0"/>
          <c:showCatName val="0"/>
          <c:showSerName val="0"/>
          <c:showPercent val="0"/>
          <c:showBubbleSize val="0"/>
        </c:dLbls>
        <c:marker val="1"/>
        <c:smooth val="0"/>
        <c:axId val="1059877184"/>
        <c:axId val="1059868560"/>
      </c:lineChart>
      <c:catAx>
        <c:axId val="1059877184"/>
        <c:scaling>
          <c:orientation val="minMax"/>
        </c:scaling>
        <c:delete val="0"/>
        <c:axPos val="b"/>
        <c:numFmt formatCode="General" sourceLinked="1"/>
        <c:majorTickMark val="out"/>
        <c:minorTickMark val="none"/>
        <c:tickLblPos val="nextTo"/>
        <c:spPr>
          <a:ln w="3079">
            <a:solidFill>
              <a:srgbClr val="00000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1059868560"/>
        <c:crosses val="autoZero"/>
        <c:auto val="1"/>
        <c:lblAlgn val="ctr"/>
        <c:lblOffset val="100"/>
        <c:tickLblSkip val="1"/>
        <c:tickMarkSkip val="1"/>
        <c:noMultiLvlLbl val="0"/>
      </c:catAx>
      <c:valAx>
        <c:axId val="1059868560"/>
        <c:scaling>
          <c:orientation val="minMax"/>
        </c:scaling>
        <c:delete val="1"/>
        <c:axPos val="l"/>
        <c:majorGridlines>
          <c:spPr>
            <a:ln w="3079">
              <a:solidFill>
                <a:sysClr val="window" lastClr="FFFFFF">
                  <a:lumMod val="50000"/>
                </a:sysClr>
              </a:solidFill>
              <a:prstDash val="solid"/>
            </a:ln>
          </c:spPr>
        </c:majorGridlines>
        <c:numFmt formatCode="\О\с\н\о\в\н\о\й" sourceLinked="0"/>
        <c:majorTickMark val="out"/>
        <c:minorTickMark val="none"/>
        <c:tickLblPos val="nextTo"/>
        <c:crossAx val="1059877184"/>
        <c:crosses val="autoZero"/>
        <c:crossBetween val="between"/>
      </c:valAx>
      <c:spPr>
        <a:solidFill>
          <a:schemeClr val="bg1"/>
        </a:solidFill>
        <a:ln w="12316">
          <a:noFill/>
          <a:prstDash val="solid"/>
        </a:ln>
      </c:spPr>
    </c:plotArea>
    <c:legend>
      <c:legendPos val="r"/>
      <c:layout>
        <c:manualLayout>
          <c:xMode val="edge"/>
          <c:yMode val="edge"/>
          <c:x val="2.2151292191307684E-2"/>
          <c:y val="0.87480407596109311"/>
          <c:w val="0.95539516517254508"/>
          <c:h val="0.12519592403890689"/>
        </c:manualLayout>
      </c:layout>
      <c:overlay val="0"/>
      <c:spPr>
        <a:noFill/>
        <a:ln w="24633">
          <a:noFill/>
        </a:ln>
      </c:spPr>
      <c:txPr>
        <a:bodyPr/>
        <a:lstStyle/>
        <a:p>
          <a:pPr>
            <a:defRPr sz="979" b="1" i="0" u="none" strike="noStrike" baseline="0">
              <a:solidFill>
                <a:schemeClr val="tx2"/>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721"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31711816565915E-2"/>
          <c:y val="4.2759961127308066E-2"/>
          <c:w val="0.90614854138707779"/>
          <c:h val="0.59715188662641661"/>
        </c:manualLayout>
      </c:layout>
      <c:barChart>
        <c:barDir val="col"/>
        <c:grouping val="clustered"/>
        <c:varyColors val="0"/>
        <c:ser>
          <c:idx val="0"/>
          <c:order val="0"/>
          <c:tx>
            <c:strRef>
              <c:f>Лист1!$B$545</c:f>
              <c:strCache>
                <c:ptCount val="1"/>
                <c:pt idx="0">
                  <c:v>ТБ</c:v>
                </c:pt>
              </c:strCache>
            </c:strRef>
          </c:tx>
          <c:spPr>
            <a:solidFill>
              <a:srgbClr val="FF990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Лист1!$A$546:$A$571</c:f>
              <c:strCache>
                <c:ptCount val="26"/>
                <c:pt idx="0">
                  <c:v>Дніпропетровська</c:v>
                </c:pt>
                <c:pt idx="1">
                  <c:v>Волинська</c:v>
                </c:pt>
                <c:pt idx="2">
                  <c:v>Закарпатська</c:v>
                </c:pt>
                <c:pt idx="3">
                  <c:v>Полтавська</c:v>
                </c:pt>
                <c:pt idx="4">
                  <c:v>Сумська</c:v>
                </c:pt>
                <c:pt idx="5">
                  <c:v>Житомирська</c:v>
                </c:pt>
                <c:pt idx="6">
                  <c:v>Кіровоградська</c:v>
                </c:pt>
                <c:pt idx="7">
                  <c:v>Херсонська</c:v>
                </c:pt>
                <c:pt idx="8">
                  <c:v>Донецька</c:v>
                </c:pt>
                <c:pt idx="9">
                  <c:v>Луганська</c:v>
                </c:pt>
                <c:pt idx="10">
                  <c:v>Черкаська</c:v>
                </c:pt>
                <c:pt idx="11">
                  <c:v>Запорізька</c:v>
                </c:pt>
                <c:pt idx="12">
                  <c:v>Львівська</c:v>
                </c:pt>
                <c:pt idx="13">
                  <c:v>Одеська</c:v>
                </c:pt>
                <c:pt idx="14">
                  <c:v>Рівненська</c:v>
                </c:pt>
                <c:pt idx="15">
                  <c:v>Харківська</c:v>
                </c:pt>
                <c:pt idx="16">
                  <c:v>Україна</c:v>
                </c:pt>
                <c:pt idx="17">
                  <c:v>Київська</c:v>
                </c:pt>
                <c:pt idx="18">
                  <c:v>Чернігівська</c:v>
                </c:pt>
                <c:pt idx="19">
                  <c:v>Миколаївська</c:v>
                </c:pt>
                <c:pt idx="20">
                  <c:v>Івано-Франківська</c:v>
                </c:pt>
                <c:pt idx="21">
                  <c:v>Хмельницька</c:v>
                </c:pt>
                <c:pt idx="22">
                  <c:v>Вінницька</c:v>
                </c:pt>
                <c:pt idx="23">
                  <c:v>Тернопільська</c:v>
                </c:pt>
                <c:pt idx="24">
                  <c:v>Чернівецька</c:v>
                </c:pt>
                <c:pt idx="25">
                  <c:v>м. Київ</c:v>
                </c:pt>
              </c:strCache>
            </c:strRef>
          </c:cat>
          <c:val>
            <c:numRef>
              <c:f>Лист1!$B$546:$B$571</c:f>
              <c:numCache>
                <c:formatCode>General</c:formatCode>
                <c:ptCount val="26"/>
                <c:pt idx="0">
                  <c:v>13.7</c:v>
                </c:pt>
                <c:pt idx="1">
                  <c:v>13.1</c:v>
                </c:pt>
                <c:pt idx="2">
                  <c:v>12.8</c:v>
                </c:pt>
                <c:pt idx="3">
                  <c:v>11.5</c:v>
                </c:pt>
                <c:pt idx="4">
                  <c:v>11.4</c:v>
                </c:pt>
                <c:pt idx="5">
                  <c:v>11</c:v>
                </c:pt>
                <c:pt idx="6">
                  <c:v>10.4</c:v>
                </c:pt>
                <c:pt idx="7">
                  <c:v>10.1</c:v>
                </c:pt>
                <c:pt idx="8">
                  <c:v>9.8000000000000007</c:v>
                </c:pt>
                <c:pt idx="9">
                  <c:v>9.6999999999999993</c:v>
                </c:pt>
                <c:pt idx="10">
                  <c:v>8.9</c:v>
                </c:pt>
                <c:pt idx="11">
                  <c:v>8.8000000000000007</c:v>
                </c:pt>
                <c:pt idx="12">
                  <c:v>8.8000000000000007</c:v>
                </c:pt>
                <c:pt idx="13">
                  <c:v>8.8000000000000007</c:v>
                </c:pt>
                <c:pt idx="14">
                  <c:v>8.5</c:v>
                </c:pt>
                <c:pt idx="15">
                  <c:v>8.3000000000000007</c:v>
                </c:pt>
                <c:pt idx="16">
                  <c:v>8.1999999999999993</c:v>
                </c:pt>
                <c:pt idx="17">
                  <c:v>8.1</c:v>
                </c:pt>
                <c:pt idx="18">
                  <c:v>7.8</c:v>
                </c:pt>
                <c:pt idx="19">
                  <c:v>7.5</c:v>
                </c:pt>
                <c:pt idx="20">
                  <c:v>7.4</c:v>
                </c:pt>
                <c:pt idx="21">
                  <c:v>6.8</c:v>
                </c:pt>
                <c:pt idx="22">
                  <c:v>6.7</c:v>
                </c:pt>
                <c:pt idx="23">
                  <c:v>6.2</c:v>
                </c:pt>
                <c:pt idx="24">
                  <c:v>5.8</c:v>
                </c:pt>
                <c:pt idx="25">
                  <c:v>3.7</c:v>
                </c:pt>
              </c:numCache>
            </c:numRef>
          </c:val>
          <c:extLst xmlns:c16r2="http://schemas.microsoft.com/office/drawing/2015/06/chart">
            <c:ext xmlns:c16="http://schemas.microsoft.com/office/drawing/2014/chart" uri="{C3380CC4-5D6E-409C-BE32-E72D297353CC}">
              <c16:uniqueId val="{00000000-43C5-406B-B7DA-CE6D631534DA}"/>
            </c:ext>
          </c:extLst>
        </c:ser>
        <c:ser>
          <c:idx val="1"/>
          <c:order val="1"/>
          <c:tx>
            <c:strRef>
              <c:f>Лист1!$C$545</c:f>
              <c:strCache>
                <c:ptCount val="1"/>
                <c:pt idx="0">
                  <c:v>ко - інфекція ТБ/ВІЛ</c:v>
                </c:pt>
              </c:strCache>
            </c:strRef>
          </c:tx>
          <c:spPr>
            <a:solidFill>
              <a:srgbClr val="0070C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Лист1!$A$546:$A$571</c:f>
              <c:strCache>
                <c:ptCount val="26"/>
                <c:pt idx="0">
                  <c:v>Дніпропетровська</c:v>
                </c:pt>
                <c:pt idx="1">
                  <c:v>Волинська</c:v>
                </c:pt>
                <c:pt idx="2">
                  <c:v>Закарпатська</c:v>
                </c:pt>
                <c:pt idx="3">
                  <c:v>Полтавська</c:v>
                </c:pt>
                <c:pt idx="4">
                  <c:v>Сумська</c:v>
                </c:pt>
                <c:pt idx="5">
                  <c:v>Житомирська</c:v>
                </c:pt>
                <c:pt idx="6">
                  <c:v>Кіровоградська</c:v>
                </c:pt>
                <c:pt idx="7">
                  <c:v>Херсонська</c:v>
                </c:pt>
                <c:pt idx="8">
                  <c:v>Донецька</c:v>
                </c:pt>
                <c:pt idx="9">
                  <c:v>Луганська</c:v>
                </c:pt>
                <c:pt idx="10">
                  <c:v>Черкаська</c:v>
                </c:pt>
                <c:pt idx="11">
                  <c:v>Запорізька</c:v>
                </c:pt>
                <c:pt idx="12">
                  <c:v>Львівська</c:v>
                </c:pt>
                <c:pt idx="13">
                  <c:v>Одеська</c:v>
                </c:pt>
                <c:pt idx="14">
                  <c:v>Рівненська</c:v>
                </c:pt>
                <c:pt idx="15">
                  <c:v>Харківська</c:v>
                </c:pt>
                <c:pt idx="16">
                  <c:v>Україна</c:v>
                </c:pt>
                <c:pt idx="17">
                  <c:v>Київська</c:v>
                </c:pt>
                <c:pt idx="18">
                  <c:v>Чернігівська</c:v>
                </c:pt>
                <c:pt idx="19">
                  <c:v>Миколаївська</c:v>
                </c:pt>
                <c:pt idx="20">
                  <c:v>Івано-Франківська</c:v>
                </c:pt>
                <c:pt idx="21">
                  <c:v>Хмельницька</c:v>
                </c:pt>
                <c:pt idx="22">
                  <c:v>Вінницька</c:v>
                </c:pt>
                <c:pt idx="23">
                  <c:v>Тернопільська</c:v>
                </c:pt>
                <c:pt idx="24">
                  <c:v>Чернівецька</c:v>
                </c:pt>
                <c:pt idx="25">
                  <c:v>м. Київ</c:v>
                </c:pt>
              </c:strCache>
            </c:strRef>
          </c:cat>
          <c:val>
            <c:numRef>
              <c:f>Лист1!$C$546:$C$571</c:f>
              <c:numCache>
                <c:formatCode>General</c:formatCode>
                <c:ptCount val="26"/>
                <c:pt idx="0">
                  <c:v>10.5</c:v>
                </c:pt>
                <c:pt idx="1">
                  <c:v>2.4</c:v>
                </c:pt>
                <c:pt idx="2">
                  <c:v>0.3</c:v>
                </c:pt>
                <c:pt idx="3">
                  <c:v>2.6</c:v>
                </c:pt>
                <c:pt idx="4">
                  <c:v>1.9</c:v>
                </c:pt>
                <c:pt idx="5">
                  <c:v>3.7</c:v>
                </c:pt>
                <c:pt idx="6">
                  <c:v>2.7</c:v>
                </c:pt>
                <c:pt idx="7">
                  <c:v>4.2</c:v>
                </c:pt>
                <c:pt idx="8">
                  <c:v>7.7</c:v>
                </c:pt>
                <c:pt idx="9">
                  <c:v>3.3</c:v>
                </c:pt>
                <c:pt idx="10">
                  <c:v>3.3</c:v>
                </c:pt>
                <c:pt idx="11">
                  <c:v>1.8</c:v>
                </c:pt>
                <c:pt idx="12">
                  <c:v>2.1</c:v>
                </c:pt>
                <c:pt idx="13">
                  <c:v>12.9</c:v>
                </c:pt>
                <c:pt idx="14">
                  <c:v>1.4</c:v>
                </c:pt>
                <c:pt idx="15">
                  <c:v>1.5</c:v>
                </c:pt>
                <c:pt idx="16">
                  <c:v>3.9</c:v>
                </c:pt>
                <c:pt idx="17">
                  <c:v>6.2</c:v>
                </c:pt>
                <c:pt idx="18">
                  <c:v>4.3</c:v>
                </c:pt>
                <c:pt idx="19">
                  <c:v>9.6999999999999993</c:v>
                </c:pt>
                <c:pt idx="20">
                  <c:v>1.2</c:v>
                </c:pt>
                <c:pt idx="21">
                  <c:v>1.7</c:v>
                </c:pt>
                <c:pt idx="22">
                  <c:v>1.5</c:v>
                </c:pt>
                <c:pt idx="23">
                  <c:v>0.3</c:v>
                </c:pt>
                <c:pt idx="24">
                  <c:v>0.6</c:v>
                </c:pt>
                <c:pt idx="25">
                  <c:v>4</c:v>
                </c:pt>
              </c:numCache>
            </c:numRef>
          </c:val>
          <c:extLst xmlns:c16r2="http://schemas.microsoft.com/office/drawing/2015/06/chart">
            <c:ext xmlns:c16="http://schemas.microsoft.com/office/drawing/2014/chart" uri="{C3380CC4-5D6E-409C-BE32-E72D297353CC}">
              <c16:uniqueId val="{00000001-43C5-406B-B7DA-CE6D631534DA}"/>
            </c:ext>
          </c:extLst>
        </c:ser>
        <c:dLbls>
          <c:showLegendKey val="0"/>
          <c:showVal val="0"/>
          <c:showCatName val="0"/>
          <c:showSerName val="0"/>
          <c:showPercent val="0"/>
          <c:showBubbleSize val="0"/>
        </c:dLbls>
        <c:gapWidth val="219"/>
        <c:overlap val="-27"/>
        <c:axId val="1059875616"/>
        <c:axId val="1059869344"/>
      </c:barChart>
      <c:catAx>
        <c:axId val="105987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ru-RU"/>
          </a:p>
        </c:txPr>
        <c:crossAx val="1059869344"/>
        <c:crosses val="autoZero"/>
        <c:auto val="1"/>
        <c:lblAlgn val="ctr"/>
        <c:lblOffset val="100"/>
        <c:noMultiLvlLbl val="0"/>
      </c:catAx>
      <c:valAx>
        <c:axId val="105986934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75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315174492077374E-2"/>
          <c:y val="5.0925925925925923E-2"/>
          <c:w val="0.91288235637212012"/>
          <c:h val="0.61851122776319623"/>
        </c:manualLayout>
      </c:layout>
      <c:barChart>
        <c:barDir val="col"/>
        <c:grouping val="clustered"/>
        <c:varyColors val="0"/>
        <c:ser>
          <c:idx val="0"/>
          <c:order val="0"/>
          <c:tx>
            <c:strRef>
              <c:f>'[Диаграмма в Microsoft Word]Лист1'!$B$1</c:f>
              <c:strCache>
                <c:ptCount val="1"/>
                <c:pt idx="0">
                  <c:v>2018</c:v>
                </c:pt>
              </c:strCache>
            </c:strRef>
          </c:tx>
          <c:spPr>
            <a:solidFill>
              <a:srgbClr val="FF9900"/>
            </a:solidFill>
            <a:ln>
              <a:solidFill>
                <a:srgbClr val="F57E1B"/>
              </a:solidFill>
            </a:ln>
            <a:effectLst/>
          </c:spPr>
          <c:invertIfNegative val="0"/>
          <c:dPt>
            <c:idx val="25"/>
            <c:invertIfNegative val="0"/>
            <c:bubble3D val="0"/>
            <c:spPr>
              <a:solidFill>
                <a:srgbClr val="0070C0"/>
              </a:solidFill>
              <a:ln>
                <a:solidFill>
                  <a:srgbClr val="0070C0"/>
                </a:solidFill>
              </a:ln>
              <a:effectLst/>
            </c:spPr>
            <c:extLst xmlns:c16r2="http://schemas.microsoft.com/office/drawing/2015/06/chart">
              <c:ext xmlns:c16="http://schemas.microsoft.com/office/drawing/2014/chart" uri="{C3380CC4-5D6E-409C-BE32-E72D297353CC}">
                <c16:uniqueId val="{00000003-8D1F-481D-BAF5-D9C8A913DF94}"/>
              </c:ext>
            </c:extLst>
          </c:dPt>
          <c:dLbls>
            <c:dLbl>
              <c:idx val="25"/>
              <c:spPr>
                <a:noFill/>
                <a:ln>
                  <a:noFill/>
                </a:ln>
                <a:effectLst/>
              </c:spPr>
              <c:txPr>
                <a:bodyPr rot="-5400000" spcFirstLastPara="1" vertOverflow="ellipsis"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Word]Лист1'!$A$2:$A$27</c:f>
              <c:strCache>
                <c:ptCount val="26"/>
                <c:pt idx="0">
                  <c:v>Полтавська</c:v>
                </c:pt>
                <c:pt idx="1">
                  <c:v>Миколаївська</c:v>
                </c:pt>
                <c:pt idx="2">
                  <c:v>Одеська</c:v>
                </c:pt>
                <c:pt idx="3">
                  <c:v>Чернігівська</c:v>
                </c:pt>
                <c:pt idx="4">
                  <c:v>Волинська</c:v>
                </c:pt>
                <c:pt idx="5">
                  <c:v>Кіровоградська</c:v>
                </c:pt>
                <c:pt idx="6">
                  <c:v>Дніпропетровська</c:v>
                </c:pt>
                <c:pt idx="7">
                  <c:v>Тернопільська</c:v>
                </c:pt>
                <c:pt idx="8">
                  <c:v>Херсонська</c:v>
                </c:pt>
                <c:pt idx="9">
                  <c:v>Івано-Франківська</c:v>
                </c:pt>
                <c:pt idx="10">
                  <c:v>Київська</c:v>
                </c:pt>
                <c:pt idx="11">
                  <c:v>м. Київ</c:v>
                </c:pt>
                <c:pt idx="12">
                  <c:v>Вінницька</c:v>
                </c:pt>
                <c:pt idx="13">
                  <c:v>Донецька</c:v>
                </c:pt>
                <c:pt idx="14">
                  <c:v>Запорізька</c:v>
                </c:pt>
                <c:pt idx="15">
                  <c:v>Черкаська</c:v>
                </c:pt>
                <c:pt idx="16">
                  <c:v>Житомирська</c:v>
                </c:pt>
                <c:pt idx="17">
                  <c:v>Хмельницька</c:v>
                </c:pt>
                <c:pt idx="18">
                  <c:v>Харківська</c:v>
                </c:pt>
                <c:pt idx="19">
                  <c:v>Закарпатська</c:v>
                </c:pt>
                <c:pt idx="20">
                  <c:v>Луганська</c:v>
                </c:pt>
                <c:pt idx="21">
                  <c:v>Львівська</c:v>
                </c:pt>
                <c:pt idx="22">
                  <c:v>Рівненська</c:v>
                </c:pt>
                <c:pt idx="23">
                  <c:v>Сумська</c:v>
                </c:pt>
                <c:pt idx="24">
                  <c:v>Чернівецька</c:v>
                </c:pt>
                <c:pt idx="25">
                  <c:v>Україна</c:v>
                </c:pt>
              </c:strCache>
            </c:strRef>
          </c:cat>
          <c:val>
            <c:numRef>
              <c:f>'[Диаграмма в Microsoft Word]Лист1'!$B$2:$B$27</c:f>
              <c:numCache>
                <c:formatCode>0.0</c:formatCode>
                <c:ptCount val="26"/>
                <c:pt idx="0">
                  <c:v>87.452948557089087</c:v>
                </c:pt>
                <c:pt idx="1">
                  <c:v>91.397849462365585</c:v>
                </c:pt>
                <c:pt idx="2">
                  <c:v>91.797010775112966</c:v>
                </c:pt>
                <c:pt idx="3">
                  <c:v>93.026706231454</c:v>
                </c:pt>
                <c:pt idx="4">
                  <c:v>93.939393939393938</c:v>
                </c:pt>
                <c:pt idx="5">
                  <c:v>94.090202177293932</c:v>
                </c:pt>
                <c:pt idx="6">
                  <c:v>94.763670064874887</c:v>
                </c:pt>
                <c:pt idx="7">
                  <c:v>95.533498759305218</c:v>
                </c:pt>
                <c:pt idx="8">
                  <c:v>95.759233926128587</c:v>
                </c:pt>
                <c:pt idx="9">
                  <c:v>95.94202898550725</c:v>
                </c:pt>
                <c:pt idx="10">
                  <c:v>96.056091148115684</c:v>
                </c:pt>
                <c:pt idx="11">
                  <c:v>96.118143459915615</c:v>
                </c:pt>
                <c:pt idx="12">
                  <c:v>96.383866481223919</c:v>
                </c:pt>
                <c:pt idx="13">
                  <c:v>96.820349761526231</c:v>
                </c:pt>
                <c:pt idx="14">
                  <c:v>96.93520140105079</c:v>
                </c:pt>
                <c:pt idx="15">
                  <c:v>97.524752475247524</c:v>
                </c:pt>
                <c:pt idx="16">
                  <c:v>97.666277712952166</c:v>
                </c:pt>
                <c:pt idx="17">
                  <c:v>98.280802292263616</c:v>
                </c:pt>
                <c:pt idx="18">
                  <c:v>98.40142095914743</c:v>
                </c:pt>
                <c:pt idx="19">
                  <c:v>98.516687268232388</c:v>
                </c:pt>
                <c:pt idx="20">
                  <c:v>99.360341151385924</c:v>
                </c:pt>
                <c:pt idx="21">
                  <c:v>100</c:v>
                </c:pt>
                <c:pt idx="22">
                  <c:v>100</c:v>
                </c:pt>
                <c:pt idx="23">
                  <c:v>100</c:v>
                </c:pt>
                <c:pt idx="24">
                  <c:v>100</c:v>
                </c:pt>
                <c:pt idx="25">
                  <c:v>96</c:v>
                </c:pt>
              </c:numCache>
            </c:numRef>
          </c:val>
          <c:extLst xmlns:c16r2="http://schemas.microsoft.com/office/drawing/2015/06/chart">
            <c:ext xmlns:c16="http://schemas.microsoft.com/office/drawing/2014/chart" uri="{C3380CC4-5D6E-409C-BE32-E72D297353CC}">
              <c16:uniqueId val="{00000000-8D1F-481D-BAF5-D9C8A913DF94}"/>
            </c:ext>
          </c:extLst>
        </c:ser>
        <c:dLbls>
          <c:showLegendKey val="0"/>
          <c:showVal val="0"/>
          <c:showCatName val="0"/>
          <c:showSerName val="0"/>
          <c:showPercent val="0"/>
          <c:showBubbleSize val="0"/>
        </c:dLbls>
        <c:gapWidth val="219"/>
        <c:overlap val="-27"/>
        <c:axId val="1059876400"/>
        <c:axId val="1059869736"/>
      </c:barChart>
      <c:lineChart>
        <c:grouping val="standard"/>
        <c:varyColors val="0"/>
        <c:ser>
          <c:idx val="1"/>
          <c:order val="1"/>
          <c:tx>
            <c:strRef>
              <c:f>'[Диаграмма в Microsoft Word]Лист1'!$C$1</c:f>
              <c:strCache>
                <c:ptCount val="1"/>
                <c:pt idx="0">
                  <c:v>20182</c:v>
                </c:pt>
              </c:strCache>
            </c:strRef>
          </c:tx>
          <c:spPr>
            <a:ln w="28575" cap="rnd">
              <a:solidFill>
                <a:srgbClr val="0070C0"/>
              </a:solidFill>
              <a:round/>
            </a:ln>
            <a:effectLst/>
          </c:spPr>
          <c:marker>
            <c:symbol val="none"/>
          </c:marker>
          <c:cat>
            <c:strRef>
              <c:f>'[Диаграмма в Microsoft Word]Лист1'!$A$2:$A$27</c:f>
              <c:strCache>
                <c:ptCount val="26"/>
                <c:pt idx="0">
                  <c:v>Полтавська</c:v>
                </c:pt>
                <c:pt idx="1">
                  <c:v>Миколаївська</c:v>
                </c:pt>
                <c:pt idx="2">
                  <c:v>Одеська</c:v>
                </c:pt>
                <c:pt idx="3">
                  <c:v>Чернігівська</c:v>
                </c:pt>
                <c:pt idx="4">
                  <c:v>Волинська</c:v>
                </c:pt>
                <c:pt idx="5">
                  <c:v>Кіровоградська</c:v>
                </c:pt>
                <c:pt idx="6">
                  <c:v>Дніпропетровська</c:v>
                </c:pt>
                <c:pt idx="7">
                  <c:v>Тернопільська</c:v>
                </c:pt>
                <c:pt idx="8">
                  <c:v>Херсонська</c:v>
                </c:pt>
                <c:pt idx="9">
                  <c:v>Івано-Франківська</c:v>
                </c:pt>
                <c:pt idx="10">
                  <c:v>Київська</c:v>
                </c:pt>
                <c:pt idx="11">
                  <c:v>м. Київ</c:v>
                </c:pt>
                <c:pt idx="12">
                  <c:v>Вінницька</c:v>
                </c:pt>
                <c:pt idx="13">
                  <c:v>Донецька</c:v>
                </c:pt>
                <c:pt idx="14">
                  <c:v>Запорізька</c:v>
                </c:pt>
                <c:pt idx="15">
                  <c:v>Черкаська</c:v>
                </c:pt>
                <c:pt idx="16">
                  <c:v>Житомирська</c:v>
                </c:pt>
                <c:pt idx="17">
                  <c:v>Хмельницька</c:v>
                </c:pt>
                <c:pt idx="18">
                  <c:v>Харківська</c:v>
                </c:pt>
                <c:pt idx="19">
                  <c:v>Закарпатська</c:v>
                </c:pt>
                <c:pt idx="20">
                  <c:v>Луганська</c:v>
                </c:pt>
                <c:pt idx="21">
                  <c:v>Львівська</c:v>
                </c:pt>
                <c:pt idx="22">
                  <c:v>Рівненська</c:v>
                </c:pt>
                <c:pt idx="23">
                  <c:v>Сумська</c:v>
                </c:pt>
                <c:pt idx="24">
                  <c:v>Чернівецька</c:v>
                </c:pt>
                <c:pt idx="25">
                  <c:v>Україна</c:v>
                </c:pt>
              </c:strCache>
            </c:strRef>
          </c:cat>
          <c:val>
            <c:numRef>
              <c:f>'[Диаграмма в Microsoft Word]Лист1'!$C$2:$C$27</c:f>
              <c:numCache>
                <c:formatCode>General</c:formatCode>
                <c:ptCount val="26"/>
                <c:pt idx="0">
                  <c:v>96</c:v>
                </c:pt>
                <c:pt idx="1">
                  <c:v>96</c:v>
                </c:pt>
                <c:pt idx="2">
                  <c:v>96</c:v>
                </c:pt>
                <c:pt idx="3">
                  <c:v>96</c:v>
                </c:pt>
                <c:pt idx="4">
                  <c:v>96</c:v>
                </c:pt>
                <c:pt idx="5">
                  <c:v>96</c:v>
                </c:pt>
                <c:pt idx="6">
                  <c:v>96</c:v>
                </c:pt>
                <c:pt idx="7">
                  <c:v>96</c:v>
                </c:pt>
                <c:pt idx="8">
                  <c:v>96</c:v>
                </c:pt>
                <c:pt idx="9">
                  <c:v>96</c:v>
                </c:pt>
                <c:pt idx="10">
                  <c:v>96</c:v>
                </c:pt>
                <c:pt idx="11">
                  <c:v>96</c:v>
                </c:pt>
                <c:pt idx="12">
                  <c:v>96</c:v>
                </c:pt>
                <c:pt idx="13">
                  <c:v>96</c:v>
                </c:pt>
                <c:pt idx="14">
                  <c:v>96</c:v>
                </c:pt>
                <c:pt idx="15">
                  <c:v>96</c:v>
                </c:pt>
                <c:pt idx="16">
                  <c:v>96</c:v>
                </c:pt>
                <c:pt idx="17">
                  <c:v>96</c:v>
                </c:pt>
                <c:pt idx="18">
                  <c:v>96</c:v>
                </c:pt>
                <c:pt idx="19">
                  <c:v>96</c:v>
                </c:pt>
                <c:pt idx="20">
                  <c:v>96</c:v>
                </c:pt>
                <c:pt idx="21">
                  <c:v>96</c:v>
                </c:pt>
                <c:pt idx="22">
                  <c:v>96</c:v>
                </c:pt>
                <c:pt idx="23">
                  <c:v>96</c:v>
                </c:pt>
                <c:pt idx="24">
                  <c:v>96</c:v>
                </c:pt>
                <c:pt idx="25">
                  <c:v>96</c:v>
                </c:pt>
              </c:numCache>
            </c:numRef>
          </c:val>
          <c:smooth val="0"/>
          <c:extLst xmlns:c16r2="http://schemas.microsoft.com/office/drawing/2015/06/chart">
            <c:ext xmlns:c16="http://schemas.microsoft.com/office/drawing/2014/chart" uri="{C3380CC4-5D6E-409C-BE32-E72D297353CC}">
              <c16:uniqueId val="{00000001-8D1F-481D-BAF5-D9C8A913DF94}"/>
            </c:ext>
          </c:extLst>
        </c:ser>
        <c:dLbls>
          <c:showLegendKey val="0"/>
          <c:showVal val="0"/>
          <c:showCatName val="0"/>
          <c:showSerName val="0"/>
          <c:showPercent val="0"/>
          <c:showBubbleSize val="0"/>
        </c:dLbls>
        <c:marker val="1"/>
        <c:smooth val="0"/>
        <c:axId val="1059876400"/>
        <c:axId val="1059869736"/>
      </c:lineChart>
      <c:catAx>
        <c:axId val="105987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59869736"/>
        <c:crosses val="autoZero"/>
        <c:auto val="1"/>
        <c:lblAlgn val="ctr"/>
        <c:lblOffset val="100"/>
        <c:noMultiLvlLbl val="0"/>
      </c:catAx>
      <c:valAx>
        <c:axId val="1059869736"/>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105987640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106611673540808E-2"/>
          <c:y val="5.0925925925925923E-2"/>
          <c:w val="0.93176962254718165"/>
          <c:h val="0.47929607757363663"/>
        </c:manualLayout>
      </c:layout>
      <c:barChart>
        <c:barDir val="col"/>
        <c:grouping val="clustered"/>
        <c:varyColors val="0"/>
        <c:ser>
          <c:idx val="0"/>
          <c:order val="0"/>
          <c:tx>
            <c:strRef>
              <c:f>'[Диаграмма в Microsoft Word]Лист1'!$B$1</c:f>
              <c:strCache>
                <c:ptCount val="1"/>
                <c:pt idx="0">
                  <c:v>2018</c:v>
                </c:pt>
              </c:strCache>
            </c:strRef>
          </c:tx>
          <c:spPr>
            <a:solidFill>
              <a:srgbClr val="FF9900"/>
            </a:solidFill>
            <a:ln>
              <a:solidFill>
                <a:srgbClr val="F57E1B"/>
              </a:solidFill>
            </a:ln>
            <a:effectLst/>
          </c:spPr>
          <c:invertIfNegative val="0"/>
          <c:dPt>
            <c:idx val="25"/>
            <c:invertIfNegative val="0"/>
            <c:bubble3D val="0"/>
            <c:spPr>
              <a:solidFill>
                <a:srgbClr val="0070C0"/>
              </a:solidFill>
              <a:ln>
                <a:solidFill>
                  <a:srgbClr val="0070C0"/>
                </a:solidFill>
              </a:ln>
              <a:effectLst/>
            </c:spPr>
            <c:extLst xmlns:c16r2="http://schemas.microsoft.com/office/drawing/2015/06/chart">
              <c:ext xmlns:c16="http://schemas.microsoft.com/office/drawing/2014/chart" uri="{C3380CC4-5D6E-409C-BE32-E72D297353CC}">
                <c16:uniqueId val="{00000002-71DA-4DCA-83DA-280C9085B235}"/>
              </c:ext>
            </c:extLst>
          </c:dPt>
          <c:dLbls>
            <c:dLbl>
              <c:idx val="25"/>
              <c:spPr>
                <a:noFill/>
                <a:ln>
                  <a:noFill/>
                </a:ln>
                <a:effectLst/>
              </c:spPr>
              <c:txPr>
                <a:bodyPr rot="-5400000" spcFirstLastPara="1" vertOverflow="ellipsis"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Word]Лист1'!$A$2:$A$27</c:f>
              <c:strCache>
                <c:ptCount val="26"/>
                <c:pt idx="0">
                  <c:v>Вінницька</c:v>
                </c:pt>
                <c:pt idx="1">
                  <c:v>Донецька</c:v>
                </c:pt>
                <c:pt idx="2">
                  <c:v>Житомирська</c:v>
                </c:pt>
                <c:pt idx="3">
                  <c:v>Запорізька</c:v>
                </c:pt>
                <c:pt idx="4">
                  <c:v>Івано-Франківська</c:v>
                </c:pt>
                <c:pt idx="5">
                  <c:v>Київська</c:v>
                </c:pt>
                <c:pt idx="6">
                  <c:v>Кіровоградська</c:v>
                </c:pt>
                <c:pt idx="7">
                  <c:v>Луганська</c:v>
                </c:pt>
                <c:pt idx="8">
                  <c:v>Миколаївська</c:v>
                </c:pt>
                <c:pt idx="9">
                  <c:v>Одеська</c:v>
                </c:pt>
                <c:pt idx="10">
                  <c:v>Сумська</c:v>
                </c:pt>
                <c:pt idx="11">
                  <c:v>Тернопільська</c:v>
                </c:pt>
                <c:pt idx="12">
                  <c:v>Хмельницька</c:v>
                </c:pt>
                <c:pt idx="13">
                  <c:v>Черкаська</c:v>
                </c:pt>
                <c:pt idx="14">
                  <c:v>Чернівецька</c:v>
                </c:pt>
                <c:pt idx="15">
                  <c:v>Чернігівська</c:v>
                </c:pt>
                <c:pt idx="16">
                  <c:v>Херсонська</c:v>
                </c:pt>
                <c:pt idx="17">
                  <c:v>Львівська</c:v>
                </c:pt>
                <c:pt idx="18">
                  <c:v>Дніпропетровська</c:v>
                </c:pt>
                <c:pt idx="19">
                  <c:v>м. Київ</c:v>
                </c:pt>
                <c:pt idx="20">
                  <c:v>Закарпатська</c:v>
                </c:pt>
                <c:pt idx="21">
                  <c:v>Харківська</c:v>
                </c:pt>
                <c:pt idx="22">
                  <c:v>Волинська</c:v>
                </c:pt>
                <c:pt idx="23">
                  <c:v>Полтавська</c:v>
                </c:pt>
                <c:pt idx="24">
                  <c:v>Рівненська</c:v>
                </c:pt>
                <c:pt idx="25">
                  <c:v>Україна </c:v>
                </c:pt>
              </c:strCache>
            </c:strRef>
          </c:cat>
          <c:val>
            <c:numRef>
              <c:f>'[Диаграмма в Microsoft Word]Лист1'!$B$2:$B$27</c:f>
              <c:numCache>
                <c:formatCode>0</c:formatCode>
                <c:ptCount val="26"/>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formatCode="0.0">
                  <c:v>99.708454810495624</c:v>
                </c:pt>
                <c:pt idx="16" formatCode="0.0">
                  <c:v>99.600798403193608</c:v>
                </c:pt>
                <c:pt idx="17" formatCode="0.0">
                  <c:v>99.311136624569457</c:v>
                </c:pt>
                <c:pt idx="18" formatCode="0.0">
                  <c:v>99.205823957643943</c:v>
                </c:pt>
                <c:pt idx="19" formatCode="0.0">
                  <c:v>99.090909090909093</c:v>
                </c:pt>
                <c:pt idx="20" formatCode="0.0">
                  <c:v>99.08424908424908</c:v>
                </c:pt>
                <c:pt idx="21" formatCode="0.0">
                  <c:v>98.874824191279885</c:v>
                </c:pt>
                <c:pt idx="22" formatCode="0.0">
                  <c:v>98.672566371681413</c:v>
                </c:pt>
                <c:pt idx="23" formatCode="0.0">
                  <c:v>98.019801980198025</c:v>
                </c:pt>
                <c:pt idx="24" formatCode="0.0">
                  <c:v>97.784810126582272</c:v>
                </c:pt>
                <c:pt idx="25" formatCode="0.0">
                  <c:v>99.6</c:v>
                </c:pt>
              </c:numCache>
            </c:numRef>
          </c:val>
          <c:extLst xmlns:c16r2="http://schemas.microsoft.com/office/drawing/2015/06/chart">
            <c:ext xmlns:c16="http://schemas.microsoft.com/office/drawing/2014/chart" uri="{C3380CC4-5D6E-409C-BE32-E72D297353CC}">
              <c16:uniqueId val="{00000000-71DA-4DCA-83DA-280C9085B235}"/>
            </c:ext>
          </c:extLst>
        </c:ser>
        <c:dLbls>
          <c:showLegendKey val="0"/>
          <c:showVal val="0"/>
          <c:showCatName val="0"/>
          <c:showSerName val="0"/>
          <c:showPercent val="0"/>
          <c:showBubbleSize val="0"/>
        </c:dLbls>
        <c:gapWidth val="219"/>
        <c:overlap val="-27"/>
        <c:axId val="1059868952"/>
        <c:axId val="1059870912"/>
      </c:barChart>
      <c:lineChart>
        <c:grouping val="standard"/>
        <c:varyColors val="0"/>
        <c:ser>
          <c:idx val="1"/>
          <c:order val="1"/>
          <c:tx>
            <c:strRef>
              <c:f>'[Диаграмма в Microsoft Word]Лист1'!$C$1</c:f>
              <c:strCache>
                <c:ptCount val="1"/>
                <c:pt idx="0">
                  <c:v>Україна</c:v>
                </c:pt>
              </c:strCache>
            </c:strRef>
          </c:tx>
          <c:spPr>
            <a:ln w="28575" cap="rnd">
              <a:solidFill>
                <a:srgbClr val="0070C0"/>
              </a:solidFill>
              <a:round/>
            </a:ln>
            <a:effectLst/>
          </c:spPr>
          <c:marker>
            <c:symbol val="none"/>
          </c:marker>
          <c:cat>
            <c:strRef>
              <c:f>'[Диаграмма в Microsoft Word]Лист1'!$A$2:$A$27</c:f>
              <c:strCache>
                <c:ptCount val="26"/>
                <c:pt idx="0">
                  <c:v>Вінницька</c:v>
                </c:pt>
                <c:pt idx="1">
                  <c:v>Донецька</c:v>
                </c:pt>
                <c:pt idx="2">
                  <c:v>Житомирська</c:v>
                </c:pt>
                <c:pt idx="3">
                  <c:v>Запорізька</c:v>
                </c:pt>
                <c:pt idx="4">
                  <c:v>Івано-Франківська</c:v>
                </c:pt>
                <c:pt idx="5">
                  <c:v>Київська</c:v>
                </c:pt>
                <c:pt idx="6">
                  <c:v>Кіровоградська</c:v>
                </c:pt>
                <c:pt idx="7">
                  <c:v>Луганська</c:v>
                </c:pt>
                <c:pt idx="8">
                  <c:v>Миколаївська</c:v>
                </c:pt>
                <c:pt idx="9">
                  <c:v>Одеська</c:v>
                </c:pt>
                <c:pt idx="10">
                  <c:v>Сумська</c:v>
                </c:pt>
                <c:pt idx="11">
                  <c:v>Тернопільська</c:v>
                </c:pt>
                <c:pt idx="12">
                  <c:v>Хмельницька</c:v>
                </c:pt>
                <c:pt idx="13">
                  <c:v>Черкаська</c:v>
                </c:pt>
                <c:pt idx="14">
                  <c:v>Чернівецька</c:v>
                </c:pt>
                <c:pt idx="15">
                  <c:v>Чернігівська</c:v>
                </c:pt>
                <c:pt idx="16">
                  <c:v>Херсонська</c:v>
                </c:pt>
                <c:pt idx="17">
                  <c:v>Львівська</c:v>
                </c:pt>
                <c:pt idx="18">
                  <c:v>Дніпропетровська</c:v>
                </c:pt>
                <c:pt idx="19">
                  <c:v>м. Київ</c:v>
                </c:pt>
                <c:pt idx="20">
                  <c:v>Закарпатська</c:v>
                </c:pt>
                <c:pt idx="21">
                  <c:v>Харківська</c:v>
                </c:pt>
                <c:pt idx="22">
                  <c:v>Волинська</c:v>
                </c:pt>
                <c:pt idx="23">
                  <c:v>Полтавська</c:v>
                </c:pt>
                <c:pt idx="24">
                  <c:v>Рівненська</c:v>
                </c:pt>
                <c:pt idx="25">
                  <c:v>Україна </c:v>
                </c:pt>
              </c:strCache>
            </c:strRef>
          </c:cat>
          <c:val>
            <c:numRef>
              <c:f>'[Диаграмма в Microsoft Word]Лист1'!$C$2:$C$27</c:f>
              <c:numCache>
                <c:formatCode>General</c:formatCode>
                <c:ptCount val="26"/>
                <c:pt idx="0">
                  <c:v>99.6</c:v>
                </c:pt>
                <c:pt idx="1">
                  <c:v>99.6</c:v>
                </c:pt>
                <c:pt idx="2">
                  <c:v>99.6</c:v>
                </c:pt>
                <c:pt idx="3">
                  <c:v>99.6</c:v>
                </c:pt>
                <c:pt idx="4">
                  <c:v>99.6</c:v>
                </c:pt>
                <c:pt idx="5">
                  <c:v>99.6</c:v>
                </c:pt>
                <c:pt idx="6">
                  <c:v>99.6</c:v>
                </c:pt>
                <c:pt idx="7">
                  <c:v>99.6</c:v>
                </c:pt>
                <c:pt idx="8">
                  <c:v>99.6</c:v>
                </c:pt>
                <c:pt idx="9">
                  <c:v>99.6</c:v>
                </c:pt>
                <c:pt idx="10">
                  <c:v>99.6</c:v>
                </c:pt>
                <c:pt idx="11">
                  <c:v>99.6</c:v>
                </c:pt>
                <c:pt idx="12">
                  <c:v>99.6</c:v>
                </c:pt>
                <c:pt idx="13">
                  <c:v>99.6</c:v>
                </c:pt>
                <c:pt idx="14">
                  <c:v>99.6</c:v>
                </c:pt>
                <c:pt idx="15">
                  <c:v>99.6</c:v>
                </c:pt>
                <c:pt idx="16">
                  <c:v>99.6</c:v>
                </c:pt>
                <c:pt idx="17">
                  <c:v>99.6</c:v>
                </c:pt>
                <c:pt idx="18">
                  <c:v>99.6</c:v>
                </c:pt>
                <c:pt idx="19">
                  <c:v>99.6</c:v>
                </c:pt>
                <c:pt idx="20">
                  <c:v>99.6</c:v>
                </c:pt>
                <c:pt idx="21">
                  <c:v>99.6</c:v>
                </c:pt>
                <c:pt idx="22">
                  <c:v>99.6</c:v>
                </c:pt>
                <c:pt idx="23">
                  <c:v>99.6</c:v>
                </c:pt>
                <c:pt idx="24">
                  <c:v>99.6</c:v>
                </c:pt>
                <c:pt idx="25">
                  <c:v>99.6</c:v>
                </c:pt>
              </c:numCache>
            </c:numRef>
          </c:val>
          <c:smooth val="0"/>
          <c:extLst xmlns:c16r2="http://schemas.microsoft.com/office/drawing/2015/06/chart">
            <c:ext xmlns:c16="http://schemas.microsoft.com/office/drawing/2014/chart" uri="{C3380CC4-5D6E-409C-BE32-E72D297353CC}">
              <c16:uniqueId val="{00000001-71DA-4DCA-83DA-280C9085B235}"/>
            </c:ext>
          </c:extLst>
        </c:ser>
        <c:dLbls>
          <c:showLegendKey val="0"/>
          <c:showVal val="0"/>
          <c:showCatName val="0"/>
          <c:showSerName val="0"/>
          <c:showPercent val="0"/>
          <c:showBubbleSize val="0"/>
        </c:dLbls>
        <c:marker val="1"/>
        <c:smooth val="0"/>
        <c:axId val="1059868952"/>
        <c:axId val="1059870912"/>
      </c:lineChart>
      <c:catAx>
        <c:axId val="1059868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ru-RU"/>
          </a:p>
        </c:txPr>
        <c:crossAx val="1059870912"/>
        <c:crosses val="autoZero"/>
        <c:auto val="1"/>
        <c:lblAlgn val="ctr"/>
        <c:lblOffset val="100"/>
        <c:noMultiLvlLbl val="0"/>
      </c:catAx>
      <c:valAx>
        <c:axId val="105987091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059868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'[Диаграмма 2 в Microsoft Word]Лист1'!$B$429</c:f>
              <c:strCache>
                <c:ptCount val="1"/>
                <c:pt idx="0">
                  <c:v>2018</c:v>
                </c:pt>
              </c:strCache>
            </c:strRef>
          </c:tx>
          <c:spPr>
            <a:solidFill>
              <a:srgbClr val="FF9900"/>
            </a:solidFill>
            <a:ln>
              <a:noFill/>
            </a:ln>
            <a:effectLst/>
          </c:spPr>
          <c:invertIfNegative val="0"/>
          <c:dPt>
            <c:idx val="25"/>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0-76B4-4467-8865-79C91A76AD58}"/>
              </c:ext>
            </c:extLst>
          </c:dPt>
          <c:dLbls>
            <c:dLbl>
              <c:idx val="25"/>
              <c:spPr>
                <a:noFill/>
                <a:ln>
                  <a:noFill/>
                </a:ln>
                <a:effectLst/>
              </c:spPr>
              <c:txPr>
                <a:bodyPr rot="-5400000" spcFirstLastPara="1" vertOverflow="ellipsis"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2 в Microsoft Word]Лист1'!$A$430:$A$455</c:f>
              <c:strCache>
                <c:ptCount val="26"/>
                <c:pt idx="0">
                  <c:v>м. Київ</c:v>
                </c:pt>
                <c:pt idx="1">
                  <c:v>Донецька</c:v>
                </c:pt>
                <c:pt idx="2">
                  <c:v>Луганська</c:v>
                </c:pt>
                <c:pt idx="3">
                  <c:v>Київська</c:v>
                </c:pt>
                <c:pt idx="4">
                  <c:v>Черкаська</c:v>
                </c:pt>
                <c:pt idx="5">
                  <c:v>Волинська</c:v>
                </c:pt>
                <c:pt idx="6">
                  <c:v>Дніпропетровська</c:v>
                </c:pt>
                <c:pt idx="7">
                  <c:v>Миколаївська</c:v>
                </c:pt>
                <c:pt idx="8">
                  <c:v>Житомирська</c:v>
                </c:pt>
                <c:pt idx="9">
                  <c:v>Вінницька</c:v>
                </c:pt>
                <c:pt idx="10">
                  <c:v>Кіровоградська</c:v>
                </c:pt>
                <c:pt idx="11">
                  <c:v>Рівненська</c:v>
                </c:pt>
                <c:pt idx="12">
                  <c:v>Херсонська</c:v>
                </c:pt>
                <c:pt idx="13">
                  <c:v>Сумська</c:v>
                </c:pt>
                <c:pt idx="14">
                  <c:v>Харківська</c:v>
                </c:pt>
                <c:pt idx="15">
                  <c:v>Полтавська</c:v>
                </c:pt>
                <c:pt idx="16">
                  <c:v>Тернопільська</c:v>
                </c:pt>
                <c:pt idx="17">
                  <c:v>Чернігівська</c:v>
                </c:pt>
                <c:pt idx="18">
                  <c:v>Запорізька</c:v>
                </c:pt>
                <c:pt idx="19">
                  <c:v>Закарпатська</c:v>
                </c:pt>
                <c:pt idx="20">
                  <c:v>Одеська</c:v>
                </c:pt>
                <c:pt idx="21">
                  <c:v>Хмельницька</c:v>
                </c:pt>
                <c:pt idx="22">
                  <c:v>Чернівецька</c:v>
                </c:pt>
                <c:pt idx="23">
                  <c:v>Львівська</c:v>
                </c:pt>
                <c:pt idx="24">
                  <c:v>Івано-Франківська</c:v>
                </c:pt>
                <c:pt idx="25">
                  <c:v>Україна</c:v>
                </c:pt>
              </c:strCache>
            </c:strRef>
          </c:cat>
          <c:val>
            <c:numRef>
              <c:f>'[Диаграмма 2 в Microsoft Word]Лист1'!$B$430:$B$455</c:f>
              <c:numCache>
                <c:formatCode>General</c:formatCode>
                <c:ptCount val="26"/>
                <c:pt idx="0">
                  <c:v>0.34</c:v>
                </c:pt>
                <c:pt idx="1">
                  <c:v>0.39</c:v>
                </c:pt>
                <c:pt idx="2">
                  <c:v>0.4</c:v>
                </c:pt>
                <c:pt idx="3">
                  <c:v>0.41</c:v>
                </c:pt>
                <c:pt idx="4">
                  <c:v>0.42</c:v>
                </c:pt>
                <c:pt idx="5">
                  <c:v>0.5</c:v>
                </c:pt>
                <c:pt idx="6">
                  <c:v>0.5</c:v>
                </c:pt>
                <c:pt idx="7">
                  <c:v>0.52</c:v>
                </c:pt>
                <c:pt idx="8">
                  <c:v>0.54</c:v>
                </c:pt>
                <c:pt idx="9">
                  <c:v>0.55000000000000004</c:v>
                </c:pt>
                <c:pt idx="10">
                  <c:v>0.56000000000000005</c:v>
                </c:pt>
                <c:pt idx="11">
                  <c:v>0.57999999999999996</c:v>
                </c:pt>
                <c:pt idx="12">
                  <c:v>0.57999999999999996</c:v>
                </c:pt>
                <c:pt idx="13">
                  <c:v>0.59</c:v>
                </c:pt>
                <c:pt idx="14">
                  <c:v>0.6</c:v>
                </c:pt>
                <c:pt idx="15">
                  <c:v>0.61</c:v>
                </c:pt>
                <c:pt idx="16">
                  <c:v>0.62</c:v>
                </c:pt>
                <c:pt idx="17">
                  <c:v>0.62</c:v>
                </c:pt>
                <c:pt idx="18">
                  <c:v>0.63</c:v>
                </c:pt>
                <c:pt idx="19">
                  <c:v>0.64</c:v>
                </c:pt>
                <c:pt idx="20">
                  <c:v>0.64</c:v>
                </c:pt>
                <c:pt idx="21">
                  <c:v>0.65</c:v>
                </c:pt>
                <c:pt idx="22">
                  <c:v>0.68</c:v>
                </c:pt>
                <c:pt idx="23">
                  <c:v>0.69</c:v>
                </c:pt>
                <c:pt idx="24">
                  <c:v>0.9</c:v>
                </c:pt>
                <c:pt idx="25">
                  <c:v>0.51</c:v>
                </c:pt>
              </c:numCache>
            </c:numRef>
          </c:val>
          <c:extLst xmlns:c16r2="http://schemas.microsoft.com/office/drawing/2015/06/chart">
            <c:ext xmlns:c16="http://schemas.microsoft.com/office/drawing/2014/chart" uri="{C3380CC4-5D6E-409C-BE32-E72D297353CC}">
              <c16:uniqueId val="{00000000-90E4-4A1C-9595-E65354C0BD1E}"/>
            </c:ext>
          </c:extLst>
        </c:ser>
        <c:dLbls>
          <c:showLegendKey val="0"/>
          <c:showVal val="0"/>
          <c:showCatName val="0"/>
          <c:showSerName val="0"/>
          <c:showPercent val="0"/>
          <c:showBubbleSize val="0"/>
        </c:dLbls>
        <c:gapWidth val="219"/>
        <c:overlap val="-27"/>
        <c:axId val="1059872480"/>
        <c:axId val="1059888160"/>
      </c:barChart>
      <c:lineChart>
        <c:grouping val="standard"/>
        <c:varyColors val="0"/>
        <c:ser>
          <c:idx val="1"/>
          <c:order val="1"/>
          <c:tx>
            <c:strRef>
              <c:f>'[Диаграмма 2 в Microsoft Word]Лист1'!$C$429</c:f>
              <c:strCache>
                <c:ptCount val="1"/>
              </c:strCache>
            </c:strRef>
          </c:tx>
          <c:spPr>
            <a:ln w="28575" cap="rnd">
              <a:solidFill>
                <a:srgbClr val="0070C0"/>
              </a:solidFill>
              <a:round/>
            </a:ln>
            <a:effectLst/>
          </c:spPr>
          <c:marker>
            <c:symbol val="none"/>
          </c:marker>
          <c:cat>
            <c:strRef>
              <c:f>'[Диаграмма 2 в Microsoft Word]Лист1'!$A$430:$A$455</c:f>
              <c:strCache>
                <c:ptCount val="26"/>
                <c:pt idx="0">
                  <c:v>м. Київ</c:v>
                </c:pt>
                <c:pt idx="1">
                  <c:v>Донецька</c:v>
                </c:pt>
                <c:pt idx="2">
                  <c:v>Луганська</c:v>
                </c:pt>
                <c:pt idx="3">
                  <c:v>Київська</c:v>
                </c:pt>
                <c:pt idx="4">
                  <c:v>Черкаська</c:v>
                </c:pt>
                <c:pt idx="5">
                  <c:v>Волинська</c:v>
                </c:pt>
                <c:pt idx="6">
                  <c:v>Дніпропетровська</c:v>
                </c:pt>
                <c:pt idx="7">
                  <c:v>Миколаївська</c:v>
                </c:pt>
                <c:pt idx="8">
                  <c:v>Житомирська</c:v>
                </c:pt>
                <c:pt idx="9">
                  <c:v>Вінницька</c:v>
                </c:pt>
                <c:pt idx="10">
                  <c:v>Кіровоградська</c:v>
                </c:pt>
                <c:pt idx="11">
                  <c:v>Рівненська</c:v>
                </c:pt>
                <c:pt idx="12">
                  <c:v>Херсонська</c:v>
                </c:pt>
                <c:pt idx="13">
                  <c:v>Сумська</c:v>
                </c:pt>
                <c:pt idx="14">
                  <c:v>Харківська</c:v>
                </c:pt>
                <c:pt idx="15">
                  <c:v>Полтавська</c:v>
                </c:pt>
                <c:pt idx="16">
                  <c:v>Тернопільська</c:v>
                </c:pt>
                <c:pt idx="17">
                  <c:v>Чернігівська</c:v>
                </c:pt>
                <c:pt idx="18">
                  <c:v>Запорізька</c:v>
                </c:pt>
                <c:pt idx="19">
                  <c:v>Закарпатська</c:v>
                </c:pt>
                <c:pt idx="20">
                  <c:v>Одеська</c:v>
                </c:pt>
                <c:pt idx="21">
                  <c:v>Хмельницька</c:v>
                </c:pt>
                <c:pt idx="22">
                  <c:v>Чернівецька</c:v>
                </c:pt>
                <c:pt idx="23">
                  <c:v>Львівська</c:v>
                </c:pt>
                <c:pt idx="24">
                  <c:v>Івано-Франківська</c:v>
                </c:pt>
                <c:pt idx="25">
                  <c:v>Україна</c:v>
                </c:pt>
              </c:strCache>
            </c:strRef>
          </c:cat>
          <c:val>
            <c:numRef>
              <c:f>'[Диаграмма 2 в Microsoft Word]Лист1'!$C$430:$C$455</c:f>
              <c:numCache>
                <c:formatCode>General</c:formatCode>
                <c:ptCount val="26"/>
                <c:pt idx="0">
                  <c:v>0.51</c:v>
                </c:pt>
                <c:pt idx="1">
                  <c:v>0.51</c:v>
                </c:pt>
                <c:pt idx="2">
                  <c:v>0.51</c:v>
                </c:pt>
                <c:pt idx="3">
                  <c:v>0.51</c:v>
                </c:pt>
                <c:pt idx="4">
                  <c:v>0.51</c:v>
                </c:pt>
                <c:pt idx="5">
                  <c:v>0.51</c:v>
                </c:pt>
                <c:pt idx="6">
                  <c:v>0.51</c:v>
                </c:pt>
                <c:pt idx="7">
                  <c:v>0.51</c:v>
                </c:pt>
                <c:pt idx="8">
                  <c:v>0.51</c:v>
                </c:pt>
                <c:pt idx="9">
                  <c:v>0.51</c:v>
                </c:pt>
                <c:pt idx="10">
                  <c:v>0.51</c:v>
                </c:pt>
                <c:pt idx="11">
                  <c:v>0.51</c:v>
                </c:pt>
                <c:pt idx="12">
                  <c:v>0.51</c:v>
                </c:pt>
                <c:pt idx="13">
                  <c:v>0.51</c:v>
                </c:pt>
                <c:pt idx="14">
                  <c:v>0.51</c:v>
                </c:pt>
                <c:pt idx="15">
                  <c:v>0.51</c:v>
                </c:pt>
                <c:pt idx="16">
                  <c:v>0.51</c:v>
                </c:pt>
                <c:pt idx="17">
                  <c:v>0.51</c:v>
                </c:pt>
                <c:pt idx="18">
                  <c:v>0.51</c:v>
                </c:pt>
                <c:pt idx="19">
                  <c:v>0.51</c:v>
                </c:pt>
                <c:pt idx="20">
                  <c:v>0.51</c:v>
                </c:pt>
                <c:pt idx="21">
                  <c:v>0.51</c:v>
                </c:pt>
                <c:pt idx="22">
                  <c:v>0.51</c:v>
                </c:pt>
                <c:pt idx="23">
                  <c:v>0.51</c:v>
                </c:pt>
                <c:pt idx="24">
                  <c:v>0.51</c:v>
                </c:pt>
                <c:pt idx="25">
                  <c:v>0.51</c:v>
                </c:pt>
              </c:numCache>
            </c:numRef>
          </c:val>
          <c:smooth val="0"/>
          <c:extLst xmlns:c16r2="http://schemas.microsoft.com/office/drawing/2015/06/chart">
            <c:ext xmlns:c16="http://schemas.microsoft.com/office/drawing/2014/chart" uri="{C3380CC4-5D6E-409C-BE32-E72D297353CC}">
              <c16:uniqueId val="{00000001-90E4-4A1C-9595-E65354C0BD1E}"/>
            </c:ext>
          </c:extLst>
        </c:ser>
        <c:dLbls>
          <c:showLegendKey val="0"/>
          <c:showVal val="0"/>
          <c:showCatName val="0"/>
          <c:showSerName val="0"/>
          <c:showPercent val="0"/>
          <c:showBubbleSize val="0"/>
        </c:dLbls>
        <c:marker val="1"/>
        <c:smooth val="0"/>
        <c:axId val="1059872480"/>
        <c:axId val="1059888160"/>
      </c:lineChart>
      <c:catAx>
        <c:axId val="1059872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88160"/>
        <c:crosses val="autoZero"/>
        <c:auto val="1"/>
        <c:lblAlgn val="ctr"/>
        <c:lblOffset val="100"/>
        <c:noMultiLvlLbl val="0"/>
      </c:catAx>
      <c:valAx>
        <c:axId val="105988816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7248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Лист1!$B$459</c:f>
              <c:strCache>
                <c:ptCount val="1"/>
                <c:pt idx="0">
                  <c:v>2013</c:v>
                </c:pt>
              </c:strCache>
            </c:strRef>
          </c:tx>
          <c:spPr>
            <a:solidFill>
              <a:srgbClr val="FF9933"/>
            </a:solidFill>
            <a:ln>
              <a:noFill/>
            </a:ln>
            <a:effectLst/>
          </c:spPr>
          <c:invertIfNegative val="0"/>
          <c:dPt>
            <c:idx val="25"/>
            <c:invertIfNegative val="0"/>
            <c:bubble3D val="0"/>
            <c:spPr>
              <a:solidFill>
                <a:srgbClr val="3399FF"/>
              </a:solidFill>
              <a:ln>
                <a:noFill/>
              </a:ln>
              <a:effectLst/>
            </c:spPr>
            <c:extLst xmlns:c16r2="http://schemas.microsoft.com/office/drawing/2015/06/chart">
              <c:ext xmlns:c16="http://schemas.microsoft.com/office/drawing/2014/chart" uri="{C3380CC4-5D6E-409C-BE32-E72D297353CC}">
                <c16:uniqueId val="{00000000-455A-43BE-AEF0-A4A1C2DF8089}"/>
              </c:ext>
            </c:extLst>
          </c:dPt>
          <c:dLbls>
            <c:dLbl>
              <c:idx val="25"/>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Лист1!$A$460:$A$485</c:f>
              <c:strCache>
                <c:ptCount val="26"/>
                <c:pt idx="0">
                  <c:v>Одеська</c:v>
                </c:pt>
                <c:pt idx="1">
                  <c:v>Херсонська</c:v>
                </c:pt>
                <c:pt idx="2">
                  <c:v>Запорізька</c:v>
                </c:pt>
                <c:pt idx="3">
                  <c:v>Дніпропетровська</c:v>
                </c:pt>
                <c:pt idx="4">
                  <c:v>Житомирська</c:v>
                </c:pt>
                <c:pt idx="5">
                  <c:v>Київська</c:v>
                </c:pt>
                <c:pt idx="6">
                  <c:v>Чернігівська</c:v>
                </c:pt>
                <c:pt idx="7">
                  <c:v>Кіровоградська</c:v>
                </c:pt>
                <c:pt idx="8">
                  <c:v>Донецька</c:v>
                </c:pt>
                <c:pt idx="9">
                  <c:v>Луганська</c:v>
                </c:pt>
                <c:pt idx="10">
                  <c:v>Сумська</c:v>
                </c:pt>
                <c:pt idx="11">
                  <c:v>Миколаївська</c:v>
                </c:pt>
                <c:pt idx="12">
                  <c:v>Волинська</c:v>
                </c:pt>
                <c:pt idx="13">
                  <c:v>Закарпатська</c:v>
                </c:pt>
                <c:pt idx="14">
                  <c:v>Львівська</c:v>
                </c:pt>
                <c:pt idx="15">
                  <c:v>Хмельницька</c:v>
                </c:pt>
                <c:pt idx="16">
                  <c:v>Полтавська</c:v>
                </c:pt>
                <c:pt idx="17">
                  <c:v>Черкаська</c:v>
                </c:pt>
                <c:pt idx="18">
                  <c:v>Івано-Франківська</c:v>
                </c:pt>
                <c:pt idx="19">
                  <c:v>Рівненська</c:v>
                </c:pt>
                <c:pt idx="20">
                  <c:v>Вінницька</c:v>
                </c:pt>
                <c:pt idx="21">
                  <c:v>Харківська</c:v>
                </c:pt>
                <c:pt idx="22">
                  <c:v>м. Київ</c:v>
                </c:pt>
                <c:pt idx="23">
                  <c:v>Тернопільська</c:v>
                </c:pt>
                <c:pt idx="24">
                  <c:v>Чернівецька</c:v>
                </c:pt>
                <c:pt idx="25">
                  <c:v>Україна</c:v>
                </c:pt>
              </c:strCache>
            </c:strRef>
          </c:cat>
          <c:val>
            <c:numRef>
              <c:f>Лист1!$B$460:$B$485</c:f>
              <c:numCache>
                <c:formatCode>General</c:formatCode>
                <c:ptCount val="26"/>
                <c:pt idx="0">
                  <c:v>140.6</c:v>
                </c:pt>
                <c:pt idx="1">
                  <c:v>83.4</c:v>
                </c:pt>
                <c:pt idx="2">
                  <c:v>79.400000000000006</c:v>
                </c:pt>
                <c:pt idx="3">
                  <c:v>77.099999999999994</c:v>
                </c:pt>
                <c:pt idx="4">
                  <c:v>76.5</c:v>
                </c:pt>
                <c:pt idx="5">
                  <c:v>74</c:v>
                </c:pt>
                <c:pt idx="6">
                  <c:v>73.7</c:v>
                </c:pt>
                <c:pt idx="7">
                  <c:v>73</c:v>
                </c:pt>
                <c:pt idx="8">
                  <c:v>71.7</c:v>
                </c:pt>
                <c:pt idx="9">
                  <c:v>71</c:v>
                </c:pt>
                <c:pt idx="10">
                  <c:v>69.7</c:v>
                </c:pt>
                <c:pt idx="11">
                  <c:v>69.3</c:v>
                </c:pt>
                <c:pt idx="12">
                  <c:v>68.2</c:v>
                </c:pt>
                <c:pt idx="13">
                  <c:v>67.599999999999994</c:v>
                </c:pt>
                <c:pt idx="14">
                  <c:v>65.7</c:v>
                </c:pt>
                <c:pt idx="15">
                  <c:v>61.2</c:v>
                </c:pt>
                <c:pt idx="16">
                  <c:v>59.5</c:v>
                </c:pt>
                <c:pt idx="17">
                  <c:v>58.6</c:v>
                </c:pt>
                <c:pt idx="18">
                  <c:v>56.5</c:v>
                </c:pt>
                <c:pt idx="19">
                  <c:v>54.8</c:v>
                </c:pt>
                <c:pt idx="20">
                  <c:v>52.7</c:v>
                </c:pt>
                <c:pt idx="21">
                  <c:v>49.7</c:v>
                </c:pt>
                <c:pt idx="22">
                  <c:v>44.8</c:v>
                </c:pt>
                <c:pt idx="23">
                  <c:v>42.6</c:v>
                </c:pt>
                <c:pt idx="24">
                  <c:v>34.6</c:v>
                </c:pt>
                <c:pt idx="25">
                  <c:v>62.3</c:v>
                </c:pt>
              </c:numCache>
            </c:numRef>
          </c:val>
          <c:extLst xmlns:c16r2="http://schemas.microsoft.com/office/drawing/2015/06/chart">
            <c:ext xmlns:c16="http://schemas.microsoft.com/office/drawing/2014/chart" uri="{C3380CC4-5D6E-409C-BE32-E72D297353CC}">
              <c16:uniqueId val="{00000000-744C-4CCC-816E-9BBBBC8EE5F5}"/>
            </c:ext>
          </c:extLst>
        </c:ser>
        <c:dLbls>
          <c:showLegendKey val="0"/>
          <c:showVal val="0"/>
          <c:showCatName val="0"/>
          <c:showSerName val="0"/>
          <c:showPercent val="0"/>
          <c:showBubbleSize val="0"/>
        </c:dLbls>
        <c:gapWidth val="219"/>
        <c:overlap val="-27"/>
        <c:axId val="1097063304"/>
        <c:axId val="1097063696"/>
      </c:barChart>
      <c:lineChart>
        <c:grouping val="standard"/>
        <c:varyColors val="0"/>
        <c:ser>
          <c:idx val="1"/>
          <c:order val="1"/>
          <c:tx>
            <c:strRef>
              <c:f>Лист1!$C$459</c:f>
              <c:strCache>
                <c:ptCount val="1"/>
                <c:pt idx="0">
                  <c:v>2014</c:v>
                </c:pt>
              </c:strCache>
            </c:strRef>
          </c:tx>
          <c:spPr>
            <a:ln w="28575" cap="rnd">
              <a:solidFill>
                <a:srgbClr val="0070C0"/>
              </a:solidFill>
              <a:round/>
            </a:ln>
            <a:effectLst/>
          </c:spPr>
          <c:marker>
            <c:symbol val="none"/>
          </c:marker>
          <c:cat>
            <c:strRef>
              <c:f>Лист1!$A$460:$A$485</c:f>
              <c:strCache>
                <c:ptCount val="26"/>
                <c:pt idx="0">
                  <c:v>Одеська</c:v>
                </c:pt>
                <c:pt idx="1">
                  <c:v>Херсонська</c:v>
                </c:pt>
                <c:pt idx="2">
                  <c:v>Запорізька</c:v>
                </c:pt>
                <c:pt idx="3">
                  <c:v>Дніпропетровська</c:v>
                </c:pt>
                <c:pt idx="4">
                  <c:v>Житомирська</c:v>
                </c:pt>
                <c:pt idx="5">
                  <c:v>Київська</c:v>
                </c:pt>
                <c:pt idx="6">
                  <c:v>Чернігівська</c:v>
                </c:pt>
                <c:pt idx="7">
                  <c:v>Кіровоградська</c:v>
                </c:pt>
                <c:pt idx="8">
                  <c:v>Донецька</c:v>
                </c:pt>
                <c:pt idx="9">
                  <c:v>Луганська</c:v>
                </c:pt>
                <c:pt idx="10">
                  <c:v>Сумська</c:v>
                </c:pt>
                <c:pt idx="11">
                  <c:v>Миколаївська</c:v>
                </c:pt>
                <c:pt idx="12">
                  <c:v>Волинська</c:v>
                </c:pt>
                <c:pt idx="13">
                  <c:v>Закарпатська</c:v>
                </c:pt>
                <c:pt idx="14">
                  <c:v>Львівська</c:v>
                </c:pt>
                <c:pt idx="15">
                  <c:v>Хмельницька</c:v>
                </c:pt>
                <c:pt idx="16">
                  <c:v>Полтавська</c:v>
                </c:pt>
                <c:pt idx="17">
                  <c:v>Черкаська</c:v>
                </c:pt>
                <c:pt idx="18">
                  <c:v>Івано-Франківська</c:v>
                </c:pt>
                <c:pt idx="19">
                  <c:v>Рівненська</c:v>
                </c:pt>
                <c:pt idx="20">
                  <c:v>Вінницька</c:v>
                </c:pt>
                <c:pt idx="21">
                  <c:v>Харківська</c:v>
                </c:pt>
                <c:pt idx="22">
                  <c:v>м. Київ</c:v>
                </c:pt>
                <c:pt idx="23">
                  <c:v>Тернопільська</c:v>
                </c:pt>
                <c:pt idx="24">
                  <c:v>Чернівецька</c:v>
                </c:pt>
                <c:pt idx="25">
                  <c:v>Україна</c:v>
                </c:pt>
              </c:strCache>
            </c:strRef>
          </c:cat>
          <c:val>
            <c:numRef>
              <c:f>Лист1!$C$460:$C$485</c:f>
              <c:numCache>
                <c:formatCode>General</c:formatCode>
                <c:ptCount val="26"/>
                <c:pt idx="0">
                  <c:v>62.3</c:v>
                </c:pt>
                <c:pt idx="1">
                  <c:v>62.3</c:v>
                </c:pt>
                <c:pt idx="2">
                  <c:v>62.3</c:v>
                </c:pt>
                <c:pt idx="3">
                  <c:v>62.3</c:v>
                </c:pt>
                <c:pt idx="4">
                  <c:v>62.3</c:v>
                </c:pt>
                <c:pt idx="5">
                  <c:v>62.3</c:v>
                </c:pt>
                <c:pt idx="6">
                  <c:v>62.3</c:v>
                </c:pt>
                <c:pt idx="7">
                  <c:v>62.3</c:v>
                </c:pt>
                <c:pt idx="8">
                  <c:v>62.3</c:v>
                </c:pt>
                <c:pt idx="9">
                  <c:v>62.3</c:v>
                </c:pt>
                <c:pt idx="10">
                  <c:v>62.3</c:v>
                </c:pt>
                <c:pt idx="11">
                  <c:v>62.3</c:v>
                </c:pt>
                <c:pt idx="12">
                  <c:v>62.3</c:v>
                </c:pt>
                <c:pt idx="13">
                  <c:v>62.3</c:v>
                </c:pt>
                <c:pt idx="14">
                  <c:v>62.3</c:v>
                </c:pt>
                <c:pt idx="15">
                  <c:v>62.3</c:v>
                </c:pt>
                <c:pt idx="16">
                  <c:v>62.3</c:v>
                </c:pt>
                <c:pt idx="17">
                  <c:v>62.3</c:v>
                </c:pt>
                <c:pt idx="18">
                  <c:v>62.3</c:v>
                </c:pt>
                <c:pt idx="19">
                  <c:v>62.3</c:v>
                </c:pt>
                <c:pt idx="20">
                  <c:v>62.3</c:v>
                </c:pt>
                <c:pt idx="21">
                  <c:v>62.3</c:v>
                </c:pt>
                <c:pt idx="22">
                  <c:v>62.3</c:v>
                </c:pt>
                <c:pt idx="23">
                  <c:v>62.3</c:v>
                </c:pt>
                <c:pt idx="24">
                  <c:v>62.3</c:v>
                </c:pt>
                <c:pt idx="25">
                  <c:v>62.3</c:v>
                </c:pt>
              </c:numCache>
            </c:numRef>
          </c:val>
          <c:smooth val="0"/>
          <c:extLst xmlns:c16r2="http://schemas.microsoft.com/office/drawing/2015/06/chart">
            <c:ext xmlns:c16="http://schemas.microsoft.com/office/drawing/2014/chart" uri="{C3380CC4-5D6E-409C-BE32-E72D297353CC}">
              <c16:uniqueId val="{00000001-744C-4CCC-816E-9BBBBC8EE5F5}"/>
            </c:ext>
          </c:extLst>
        </c:ser>
        <c:dLbls>
          <c:showLegendKey val="0"/>
          <c:showVal val="0"/>
          <c:showCatName val="0"/>
          <c:showSerName val="0"/>
          <c:showPercent val="0"/>
          <c:showBubbleSize val="0"/>
        </c:dLbls>
        <c:marker val="1"/>
        <c:smooth val="0"/>
        <c:axId val="1097063304"/>
        <c:axId val="1097063696"/>
      </c:lineChart>
      <c:catAx>
        <c:axId val="1097063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ru-RU"/>
          </a:p>
        </c:txPr>
        <c:crossAx val="1097063696"/>
        <c:crosses val="autoZero"/>
        <c:auto val="1"/>
        <c:lblAlgn val="ctr"/>
        <c:lblOffset val="100"/>
        <c:noMultiLvlLbl val="0"/>
      </c:catAx>
      <c:valAx>
        <c:axId val="1097063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633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0"/>
          <c:w val="0.86039209098862646"/>
          <c:h val="0.61909000299013262"/>
        </c:manualLayout>
      </c:layout>
      <c:barChart>
        <c:barDir val="col"/>
        <c:grouping val="stacked"/>
        <c:varyColors val="0"/>
        <c:ser>
          <c:idx val="0"/>
          <c:order val="0"/>
          <c:tx>
            <c:strRef>
              <c:f>Лист1!$A$395</c:f>
              <c:strCache>
                <c:ptCount val="1"/>
                <c:pt idx="0">
                  <c:v>з числа вперше зареєстрованих випадків</c:v>
                </c:pt>
              </c:strCache>
            </c:strRef>
          </c:tx>
          <c:spPr>
            <a:solidFill>
              <a:srgbClr val="FF990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Лист1!$B$394:$G$394</c:f>
              <c:numCache>
                <c:formatCode>General</c:formatCode>
                <c:ptCount val="6"/>
                <c:pt idx="0">
                  <c:v>2013</c:v>
                </c:pt>
                <c:pt idx="1">
                  <c:v>2014</c:v>
                </c:pt>
                <c:pt idx="2">
                  <c:v>2015</c:v>
                </c:pt>
                <c:pt idx="3">
                  <c:v>2016</c:v>
                </c:pt>
                <c:pt idx="4">
                  <c:v>2017</c:v>
                </c:pt>
                <c:pt idx="5">
                  <c:v>2018</c:v>
                </c:pt>
              </c:numCache>
            </c:numRef>
          </c:cat>
          <c:val>
            <c:numRef>
              <c:f>Лист1!$B$395:$G$395</c:f>
              <c:numCache>
                <c:formatCode>General</c:formatCode>
                <c:ptCount val="6"/>
                <c:pt idx="0">
                  <c:v>8430</c:v>
                </c:pt>
                <c:pt idx="1">
                  <c:v>7452</c:v>
                </c:pt>
                <c:pt idx="2">
                  <c:v>7815</c:v>
                </c:pt>
                <c:pt idx="3">
                  <c:v>7500</c:v>
                </c:pt>
                <c:pt idx="4">
                  <c:v>6554</c:v>
                </c:pt>
                <c:pt idx="5">
                  <c:v>6093</c:v>
                </c:pt>
              </c:numCache>
            </c:numRef>
          </c:val>
          <c:extLst xmlns:c16r2="http://schemas.microsoft.com/office/drawing/2015/06/chart">
            <c:ext xmlns:c16="http://schemas.microsoft.com/office/drawing/2014/chart" uri="{C3380CC4-5D6E-409C-BE32-E72D297353CC}">
              <c16:uniqueId val="{00000000-5DFE-4C5A-A1DC-AA6572A2A202}"/>
            </c:ext>
          </c:extLst>
        </c:ser>
        <c:ser>
          <c:idx val="1"/>
          <c:order val="1"/>
          <c:tx>
            <c:strRef>
              <c:f>Лист1!$A$396</c:f>
              <c:strCache>
                <c:ptCount val="1"/>
                <c:pt idx="0">
                  <c:v>з числа підтведжених раніше</c:v>
                </c:pt>
              </c:strCache>
            </c:strRef>
          </c:tx>
          <c:spPr>
            <a:solidFill>
              <a:srgbClr val="00B0F0"/>
            </a:solidFill>
            <a:ln>
              <a:noFill/>
            </a:ln>
            <a:effectLst/>
          </c:spPr>
          <c:invertIfNegative val="0"/>
          <c:dLbls>
            <c:dLbl>
              <c:idx val="0"/>
              <c:layout>
                <c:manualLayout>
                  <c:x val="0"/>
                  <c:y val="-2.143622722400859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DFE-4C5A-A1DC-AA6572A2A202}"/>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Лист1!$B$394:$G$394</c:f>
              <c:numCache>
                <c:formatCode>General</c:formatCode>
                <c:ptCount val="6"/>
                <c:pt idx="0">
                  <c:v>2013</c:v>
                </c:pt>
                <c:pt idx="1">
                  <c:v>2014</c:v>
                </c:pt>
                <c:pt idx="2">
                  <c:v>2015</c:v>
                </c:pt>
                <c:pt idx="3">
                  <c:v>2016</c:v>
                </c:pt>
                <c:pt idx="4">
                  <c:v>2017</c:v>
                </c:pt>
                <c:pt idx="5">
                  <c:v>2018</c:v>
                </c:pt>
              </c:numCache>
            </c:numRef>
          </c:cat>
          <c:val>
            <c:numRef>
              <c:f>Лист1!$B$396:$G$396</c:f>
              <c:numCache>
                <c:formatCode>General</c:formatCode>
                <c:ptCount val="6"/>
                <c:pt idx="0">
                  <c:v>1272</c:v>
                </c:pt>
                <c:pt idx="1">
                  <c:v>749</c:v>
                </c:pt>
                <c:pt idx="2">
                  <c:v>596</c:v>
                </c:pt>
                <c:pt idx="3">
                  <c:v>1081</c:v>
                </c:pt>
                <c:pt idx="4">
                  <c:v>1513</c:v>
                </c:pt>
                <c:pt idx="5">
                  <c:v>1334</c:v>
                </c:pt>
              </c:numCache>
            </c:numRef>
          </c:val>
          <c:extLst xmlns:c16r2="http://schemas.microsoft.com/office/drawing/2015/06/chart">
            <c:ext xmlns:c16="http://schemas.microsoft.com/office/drawing/2014/chart" uri="{C3380CC4-5D6E-409C-BE32-E72D297353CC}">
              <c16:uniqueId val="{00000002-5DFE-4C5A-A1DC-AA6572A2A202}"/>
            </c:ext>
          </c:extLst>
        </c:ser>
        <c:dLbls>
          <c:showLegendKey val="0"/>
          <c:showVal val="0"/>
          <c:showCatName val="0"/>
          <c:showSerName val="0"/>
          <c:showPercent val="0"/>
          <c:showBubbleSize val="0"/>
        </c:dLbls>
        <c:gapWidth val="150"/>
        <c:overlap val="100"/>
        <c:axId val="1059879536"/>
        <c:axId val="1059881496"/>
      </c:barChart>
      <c:catAx>
        <c:axId val="1059879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crossAx val="1059881496"/>
        <c:crosses val="autoZero"/>
        <c:auto val="1"/>
        <c:lblAlgn val="ctr"/>
        <c:lblOffset val="100"/>
        <c:noMultiLvlLbl val="0"/>
      </c:catAx>
      <c:valAx>
        <c:axId val="1059881496"/>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79536"/>
        <c:crosses val="autoZero"/>
        <c:crossBetween val="between"/>
      </c:valAx>
      <c:spPr>
        <a:noFill/>
        <a:ln>
          <a:noFill/>
        </a:ln>
        <a:effectLst/>
      </c:spPr>
    </c:plotArea>
    <c:legend>
      <c:legendPos val="b"/>
      <c:layout>
        <c:manualLayout>
          <c:xMode val="edge"/>
          <c:yMode val="edge"/>
          <c:x val="3.2841574803149608E-2"/>
          <c:y val="0.72046313831024289"/>
          <c:w val="0.89164990376202979"/>
          <c:h val="0.136076946077942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1.845444059976932E-2"/>
          <c:w val="1"/>
          <c:h val="0.37392293091391254"/>
        </c:manualLayout>
      </c:layout>
      <c:barChart>
        <c:barDir val="col"/>
        <c:grouping val="stacked"/>
        <c:varyColors val="0"/>
        <c:ser>
          <c:idx val="0"/>
          <c:order val="0"/>
          <c:tx>
            <c:strRef>
              <c:f>Лист1!$A$2</c:f>
              <c:strCache>
                <c:ptCount val="1"/>
                <c:pt idx="0">
                  <c:v>Помер</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2014</c:v>
                </c:pt>
                <c:pt idx="1">
                  <c:v>2015</c:v>
                </c:pt>
                <c:pt idx="2">
                  <c:v>2016</c:v>
                </c:pt>
                <c:pt idx="3">
                  <c:v>2017</c:v>
                </c:pt>
                <c:pt idx="4">
                  <c:v>2018</c:v>
                </c:pt>
              </c:numCache>
            </c:numRef>
          </c:cat>
          <c:val>
            <c:numRef>
              <c:f>Лист1!$B$2:$F$2</c:f>
              <c:numCache>
                <c:formatCode>General</c:formatCode>
                <c:ptCount val="5"/>
                <c:pt idx="0">
                  <c:v>13</c:v>
                </c:pt>
                <c:pt idx="1">
                  <c:v>15.7</c:v>
                </c:pt>
                <c:pt idx="2">
                  <c:v>24.4</c:v>
                </c:pt>
                <c:pt idx="3">
                  <c:v>20.7</c:v>
                </c:pt>
                <c:pt idx="4">
                  <c:v>9.9</c:v>
                </c:pt>
              </c:numCache>
            </c:numRef>
          </c:val>
          <c:extLst xmlns:c16r2="http://schemas.microsoft.com/office/drawing/2015/06/chart">
            <c:ext xmlns:c16="http://schemas.microsoft.com/office/drawing/2014/chart" uri="{C3380CC4-5D6E-409C-BE32-E72D297353CC}">
              <c16:uniqueId val="{00000000-A307-4A21-9023-EF9856DAD396}"/>
            </c:ext>
          </c:extLst>
        </c:ser>
        <c:ser>
          <c:idx val="1"/>
          <c:order val="1"/>
          <c:tx>
            <c:strRef>
              <c:f>Лист1!$A$3</c:f>
              <c:strCache>
                <c:ptCount val="1"/>
                <c:pt idx="0">
                  <c:v>відсутність препаратів</c:v>
                </c:pt>
              </c:strCache>
            </c:strRef>
          </c:tx>
          <c:spPr>
            <a:solidFill>
              <a:schemeClr val="accent2"/>
            </a:solidFill>
            <a:ln>
              <a:noFill/>
            </a:ln>
            <a:effectLst/>
          </c:spPr>
          <c:invertIfNegative val="0"/>
          <c:cat>
            <c:numRef>
              <c:f>Лист1!$B$1:$F$1</c:f>
              <c:numCache>
                <c:formatCode>General</c:formatCode>
                <c:ptCount val="5"/>
                <c:pt idx="0">
                  <c:v>2014</c:v>
                </c:pt>
                <c:pt idx="1">
                  <c:v>2015</c:v>
                </c:pt>
                <c:pt idx="2">
                  <c:v>2016</c:v>
                </c:pt>
                <c:pt idx="3">
                  <c:v>2017</c:v>
                </c:pt>
                <c:pt idx="4">
                  <c:v>2018</c:v>
                </c:pt>
              </c:numCache>
            </c:numRef>
          </c:cat>
          <c:val>
            <c:numRef>
              <c:f>Лист1!$B$3:$F$3</c:f>
              <c:numCache>
                <c:formatCode>General</c:formatCode>
                <c:ptCount val="5"/>
                <c:pt idx="0">
                  <c:v>13.9</c:v>
                </c:pt>
                <c:pt idx="1">
                  <c:v>5.6</c:v>
                </c:pt>
                <c:pt idx="2">
                  <c:v>0.9</c:v>
                </c:pt>
                <c:pt idx="3">
                  <c:v>0</c:v>
                </c:pt>
                <c:pt idx="4">
                  <c:v>9.9</c:v>
                </c:pt>
              </c:numCache>
            </c:numRef>
          </c:val>
          <c:extLst xmlns:c16r2="http://schemas.microsoft.com/office/drawing/2015/06/chart">
            <c:ext xmlns:c16="http://schemas.microsoft.com/office/drawing/2014/chart" uri="{C3380CC4-5D6E-409C-BE32-E72D297353CC}">
              <c16:uniqueId val="{00000001-A307-4A21-9023-EF9856DAD396}"/>
            </c:ext>
          </c:extLst>
        </c:ser>
        <c:ser>
          <c:idx val="2"/>
          <c:order val="2"/>
          <c:tx>
            <c:strRef>
              <c:f>Лист1!$A$4</c:f>
              <c:strCache>
                <c:ptCount val="1"/>
                <c:pt idx="0">
                  <c:v>відмова</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2014</c:v>
                </c:pt>
                <c:pt idx="1">
                  <c:v>2015</c:v>
                </c:pt>
                <c:pt idx="2">
                  <c:v>2016</c:v>
                </c:pt>
                <c:pt idx="3">
                  <c:v>2017</c:v>
                </c:pt>
                <c:pt idx="4">
                  <c:v>2018</c:v>
                </c:pt>
              </c:numCache>
            </c:numRef>
          </c:cat>
          <c:val>
            <c:numRef>
              <c:f>Лист1!$B$4:$F$4</c:f>
              <c:numCache>
                <c:formatCode>General</c:formatCode>
                <c:ptCount val="5"/>
                <c:pt idx="0">
                  <c:v>42.4</c:v>
                </c:pt>
                <c:pt idx="1">
                  <c:v>37.9</c:v>
                </c:pt>
                <c:pt idx="2">
                  <c:v>46.4</c:v>
                </c:pt>
                <c:pt idx="3">
                  <c:v>47.3</c:v>
                </c:pt>
                <c:pt idx="4">
                  <c:v>36</c:v>
                </c:pt>
              </c:numCache>
            </c:numRef>
          </c:val>
          <c:extLst xmlns:c16r2="http://schemas.microsoft.com/office/drawing/2015/06/chart">
            <c:ext xmlns:c16="http://schemas.microsoft.com/office/drawing/2014/chart" uri="{C3380CC4-5D6E-409C-BE32-E72D297353CC}">
              <c16:uniqueId val="{00000002-A307-4A21-9023-EF9856DAD396}"/>
            </c:ext>
          </c:extLst>
        </c:ser>
        <c:ser>
          <c:idx val="3"/>
          <c:order val="3"/>
          <c:tx>
            <c:strRef>
              <c:f>Лист1!$A$5</c:f>
              <c:strCache>
                <c:ptCount val="1"/>
                <c:pt idx="0">
                  <c:v>не підлягав по профілю резистентності</c:v>
                </c:pt>
              </c:strCache>
            </c:strRef>
          </c:tx>
          <c:spPr>
            <a:solidFill>
              <a:schemeClr val="accent4"/>
            </a:solidFill>
            <a:ln>
              <a:noFill/>
            </a:ln>
            <a:effectLst/>
          </c:spPr>
          <c:invertIfNegative val="0"/>
          <c:cat>
            <c:numRef>
              <c:f>Лист1!$B$1:$F$1</c:f>
              <c:numCache>
                <c:formatCode>General</c:formatCode>
                <c:ptCount val="5"/>
                <c:pt idx="0">
                  <c:v>2014</c:v>
                </c:pt>
                <c:pt idx="1">
                  <c:v>2015</c:v>
                </c:pt>
                <c:pt idx="2">
                  <c:v>2016</c:v>
                </c:pt>
                <c:pt idx="3">
                  <c:v>2017</c:v>
                </c:pt>
                <c:pt idx="4">
                  <c:v>2018</c:v>
                </c:pt>
              </c:numCache>
            </c:numRef>
          </c:cat>
          <c:val>
            <c:numRef>
              <c:f>Лист1!$B$5:$F$5</c:f>
              <c:numCache>
                <c:formatCode>General</c:formatCode>
                <c:ptCount val="5"/>
                <c:pt idx="0">
                  <c:v>7.3</c:v>
                </c:pt>
                <c:pt idx="1">
                  <c:v>7.5</c:v>
                </c:pt>
                <c:pt idx="2">
                  <c:v>1.4</c:v>
                </c:pt>
                <c:pt idx="3">
                  <c:v>1</c:v>
                </c:pt>
                <c:pt idx="4">
                  <c:v>10</c:v>
                </c:pt>
              </c:numCache>
            </c:numRef>
          </c:val>
          <c:extLst xmlns:c16r2="http://schemas.microsoft.com/office/drawing/2015/06/chart">
            <c:ext xmlns:c16="http://schemas.microsoft.com/office/drawing/2014/chart" uri="{C3380CC4-5D6E-409C-BE32-E72D297353CC}">
              <c16:uniqueId val="{00000003-A307-4A21-9023-EF9856DAD396}"/>
            </c:ext>
          </c:extLst>
        </c:ser>
        <c:ser>
          <c:idx val="4"/>
          <c:order val="4"/>
          <c:tx>
            <c:strRef>
              <c:f>Лист1!$A$6</c:f>
              <c:strCache>
                <c:ptCount val="1"/>
                <c:pt idx="0">
                  <c:v>некурабельність </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2014</c:v>
                </c:pt>
                <c:pt idx="1">
                  <c:v>2015</c:v>
                </c:pt>
                <c:pt idx="2">
                  <c:v>2016</c:v>
                </c:pt>
                <c:pt idx="3">
                  <c:v>2017</c:v>
                </c:pt>
                <c:pt idx="4">
                  <c:v>2018</c:v>
                </c:pt>
              </c:numCache>
            </c:numRef>
          </c:cat>
          <c:val>
            <c:numRef>
              <c:f>Лист1!$B$6:$F$6</c:f>
              <c:numCache>
                <c:formatCode>General</c:formatCode>
                <c:ptCount val="5"/>
                <c:pt idx="0">
                  <c:v>17.7</c:v>
                </c:pt>
                <c:pt idx="1">
                  <c:v>26.3</c:v>
                </c:pt>
                <c:pt idx="2">
                  <c:v>25.1</c:v>
                </c:pt>
                <c:pt idx="3">
                  <c:v>23.2</c:v>
                </c:pt>
                <c:pt idx="4">
                  <c:v>20.2</c:v>
                </c:pt>
              </c:numCache>
            </c:numRef>
          </c:val>
          <c:extLst xmlns:c16r2="http://schemas.microsoft.com/office/drawing/2015/06/chart">
            <c:ext xmlns:c16="http://schemas.microsoft.com/office/drawing/2014/chart" uri="{C3380CC4-5D6E-409C-BE32-E72D297353CC}">
              <c16:uniqueId val="{00000004-A307-4A21-9023-EF9856DAD396}"/>
            </c:ext>
          </c:extLst>
        </c:ser>
        <c:ser>
          <c:idx val="5"/>
          <c:order val="5"/>
          <c:tx>
            <c:strRef>
              <c:f>Лист1!$A$7</c:f>
              <c:strCache>
                <c:ptCount val="1"/>
                <c:pt idx="0">
                  <c:v>інше</c:v>
                </c:pt>
              </c:strCache>
            </c:strRef>
          </c:tx>
          <c:spPr>
            <a:solidFill>
              <a:schemeClr val="accent6"/>
            </a:solidFill>
            <a:ln>
              <a:noFill/>
            </a:ln>
            <a:effectLst/>
          </c:spPr>
          <c:invertIfNegative val="0"/>
          <c:cat>
            <c:numRef>
              <c:f>Лист1!$B$1:$F$1</c:f>
              <c:numCache>
                <c:formatCode>General</c:formatCode>
                <c:ptCount val="5"/>
                <c:pt idx="0">
                  <c:v>2014</c:v>
                </c:pt>
                <c:pt idx="1">
                  <c:v>2015</c:v>
                </c:pt>
                <c:pt idx="2">
                  <c:v>2016</c:v>
                </c:pt>
                <c:pt idx="3">
                  <c:v>2017</c:v>
                </c:pt>
                <c:pt idx="4">
                  <c:v>2018</c:v>
                </c:pt>
              </c:numCache>
            </c:numRef>
          </c:cat>
          <c:val>
            <c:numRef>
              <c:f>Лист1!$B$7:$F$7</c:f>
              <c:numCache>
                <c:formatCode>General</c:formatCode>
                <c:ptCount val="5"/>
                <c:pt idx="0">
                  <c:v>5.7</c:v>
                </c:pt>
                <c:pt idx="1">
                  <c:v>7</c:v>
                </c:pt>
                <c:pt idx="2">
                  <c:v>1.8</c:v>
                </c:pt>
                <c:pt idx="3">
                  <c:v>7.8</c:v>
                </c:pt>
                <c:pt idx="4">
                  <c:v>14</c:v>
                </c:pt>
              </c:numCache>
            </c:numRef>
          </c:val>
          <c:extLst xmlns:c16r2="http://schemas.microsoft.com/office/drawing/2015/06/chart">
            <c:ext xmlns:c16="http://schemas.microsoft.com/office/drawing/2014/chart" uri="{C3380CC4-5D6E-409C-BE32-E72D297353CC}">
              <c16:uniqueId val="{00000005-A307-4A21-9023-EF9856DAD396}"/>
            </c:ext>
          </c:extLst>
        </c:ser>
        <c:dLbls>
          <c:showLegendKey val="0"/>
          <c:showVal val="0"/>
          <c:showCatName val="0"/>
          <c:showSerName val="0"/>
          <c:showPercent val="0"/>
          <c:showBubbleSize val="0"/>
        </c:dLbls>
        <c:gapWidth val="150"/>
        <c:overlap val="100"/>
        <c:axId val="1059879928"/>
        <c:axId val="1059885808"/>
      </c:barChart>
      <c:catAx>
        <c:axId val="1059879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ru-RU"/>
          </a:p>
        </c:txPr>
        <c:crossAx val="1059885808"/>
        <c:crosses val="autoZero"/>
        <c:auto val="1"/>
        <c:lblAlgn val="ctr"/>
        <c:lblOffset val="100"/>
        <c:noMultiLvlLbl val="0"/>
      </c:catAx>
      <c:valAx>
        <c:axId val="105988580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79928"/>
        <c:crosses val="autoZero"/>
        <c:crossBetween val="between"/>
      </c:valAx>
      <c:spPr>
        <a:noFill/>
        <a:ln>
          <a:noFill/>
        </a:ln>
        <a:effectLst/>
      </c:spPr>
    </c:plotArea>
    <c:legend>
      <c:legendPos val="b"/>
      <c:layout>
        <c:manualLayout>
          <c:xMode val="edge"/>
          <c:yMode val="edge"/>
          <c:x val="0"/>
          <c:y val="0.47595419084725138"/>
          <c:w val="1"/>
          <c:h val="0.4042164294680556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9604486376139921E-3"/>
          <c:y val="0.17171296296296298"/>
          <c:w val="0.99403955136238598"/>
          <c:h val="0.50285360163312931"/>
        </c:manualLayout>
      </c:layout>
      <c:barChart>
        <c:barDir val="col"/>
        <c:grouping val="clustered"/>
        <c:varyColors val="0"/>
        <c:ser>
          <c:idx val="0"/>
          <c:order val="0"/>
          <c:tx>
            <c:strRef>
              <c:f>Лист1!$A$91:$B$91</c:f>
              <c:strCache>
                <c:ptCount val="2"/>
                <c:pt idx="0">
                  <c:v>нові + рецидиви</c:v>
                </c:pt>
              </c:strCache>
            </c:strRef>
          </c:tx>
          <c:spPr>
            <a:solidFill>
              <a:srgbClr val="FF990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Лист1!$C$90:$G$90</c:f>
              <c:strCache>
                <c:ptCount val="5"/>
                <c:pt idx="0">
                  <c:v>ефективне лікування</c:v>
                </c:pt>
                <c:pt idx="1">
                  <c:v>Невдале лікування</c:v>
                </c:pt>
                <c:pt idx="2">
                  <c:v>Померли</c:v>
                </c:pt>
                <c:pt idx="3">
                  <c:v>Втрачені для подальшого спостереження </c:v>
                </c:pt>
                <c:pt idx="4">
                  <c:v>Результат не оцінювався</c:v>
                </c:pt>
              </c:strCache>
            </c:strRef>
          </c:cat>
          <c:val>
            <c:numRef>
              <c:f>Лист1!$C$91:$G$91</c:f>
              <c:numCache>
                <c:formatCode>General</c:formatCode>
                <c:ptCount val="5"/>
                <c:pt idx="0">
                  <c:v>76.5</c:v>
                </c:pt>
                <c:pt idx="1">
                  <c:v>7.4</c:v>
                </c:pt>
                <c:pt idx="2">
                  <c:v>9.6999999999999993</c:v>
                </c:pt>
                <c:pt idx="3">
                  <c:v>6.1</c:v>
                </c:pt>
                <c:pt idx="4">
                  <c:v>0.3</c:v>
                </c:pt>
              </c:numCache>
            </c:numRef>
          </c:val>
          <c:extLst xmlns:c16r2="http://schemas.microsoft.com/office/drawing/2015/06/chart">
            <c:ext xmlns:c16="http://schemas.microsoft.com/office/drawing/2014/chart" uri="{C3380CC4-5D6E-409C-BE32-E72D297353CC}">
              <c16:uniqueId val="{00000000-8A5C-4DB2-8D5D-D485F9C70351}"/>
            </c:ext>
          </c:extLst>
        </c:ser>
        <c:ser>
          <c:idx val="1"/>
          <c:order val="1"/>
          <c:tx>
            <c:strRef>
              <c:f>Лист1!$A$92:$B$92</c:f>
              <c:strCache>
                <c:ptCount val="2"/>
                <c:pt idx="0">
                  <c:v>випадки повторного лікування (окрім рецидивів)</c:v>
                </c:pt>
              </c:strCache>
            </c:strRef>
          </c:tx>
          <c:spPr>
            <a:solidFill>
              <a:srgbClr val="0070C0"/>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3-8A5C-4DB2-8D5D-D485F9C70351}"/>
              </c:ext>
            </c:extLst>
          </c:dPt>
          <c:dLbls>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Лист1!$C$90:$G$90</c:f>
              <c:strCache>
                <c:ptCount val="5"/>
                <c:pt idx="0">
                  <c:v>ефективне лікування</c:v>
                </c:pt>
                <c:pt idx="1">
                  <c:v>Невдале лікування</c:v>
                </c:pt>
                <c:pt idx="2">
                  <c:v>Померли</c:v>
                </c:pt>
                <c:pt idx="3">
                  <c:v>Втрачені для подальшого спостереження </c:v>
                </c:pt>
                <c:pt idx="4">
                  <c:v>Результат не оцінювався</c:v>
                </c:pt>
              </c:strCache>
            </c:strRef>
          </c:cat>
          <c:val>
            <c:numRef>
              <c:f>Лист1!$C$92:$G$92</c:f>
              <c:numCache>
                <c:formatCode>General</c:formatCode>
                <c:ptCount val="5"/>
                <c:pt idx="0">
                  <c:v>59.2</c:v>
                </c:pt>
                <c:pt idx="1">
                  <c:v>13.6</c:v>
                </c:pt>
                <c:pt idx="2">
                  <c:v>13.2</c:v>
                </c:pt>
                <c:pt idx="3">
                  <c:v>13.6</c:v>
                </c:pt>
                <c:pt idx="4">
                  <c:v>0.4</c:v>
                </c:pt>
              </c:numCache>
            </c:numRef>
          </c:val>
          <c:extLst xmlns:c16r2="http://schemas.microsoft.com/office/drawing/2015/06/chart">
            <c:ext xmlns:c16="http://schemas.microsoft.com/office/drawing/2014/chart" uri="{C3380CC4-5D6E-409C-BE32-E72D297353CC}">
              <c16:uniqueId val="{00000001-8A5C-4DB2-8D5D-D485F9C70351}"/>
            </c:ext>
          </c:extLst>
        </c:ser>
        <c:ser>
          <c:idx val="2"/>
          <c:order val="2"/>
          <c:tx>
            <c:strRef>
              <c:f>Лист1!$A$93:$B$93</c:f>
              <c:strCache>
                <c:ptCount val="2"/>
                <c:pt idx="0">
                  <c:v>ТБ/ВІЛ (нові + рецидиви</c:v>
                </c:pt>
              </c:strCache>
            </c:strRef>
          </c:tx>
          <c:spPr>
            <a:solidFill>
              <a:srgbClr val="92D05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Лист1!$C$90:$G$90</c:f>
              <c:strCache>
                <c:ptCount val="5"/>
                <c:pt idx="0">
                  <c:v>ефективне лікування</c:v>
                </c:pt>
                <c:pt idx="1">
                  <c:v>Невдале лікування</c:v>
                </c:pt>
                <c:pt idx="2">
                  <c:v>Померли</c:v>
                </c:pt>
                <c:pt idx="3">
                  <c:v>Втрачені для подальшого спостереження </c:v>
                </c:pt>
                <c:pt idx="4">
                  <c:v>Результат не оцінювався</c:v>
                </c:pt>
              </c:strCache>
            </c:strRef>
          </c:cat>
          <c:val>
            <c:numRef>
              <c:f>Лист1!$C$93:$G$93</c:f>
              <c:numCache>
                <c:formatCode>General</c:formatCode>
                <c:ptCount val="5"/>
                <c:pt idx="0">
                  <c:v>66.599999999999994</c:v>
                </c:pt>
                <c:pt idx="1">
                  <c:v>5.8</c:v>
                </c:pt>
                <c:pt idx="2">
                  <c:v>18.899999999999999</c:v>
                </c:pt>
                <c:pt idx="3">
                  <c:v>8.4</c:v>
                </c:pt>
                <c:pt idx="4">
                  <c:v>0.3</c:v>
                </c:pt>
              </c:numCache>
            </c:numRef>
          </c:val>
          <c:extLst xmlns:c16r2="http://schemas.microsoft.com/office/drawing/2015/06/chart">
            <c:ext xmlns:c16="http://schemas.microsoft.com/office/drawing/2014/chart" uri="{C3380CC4-5D6E-409C-BE32-E72D297353CC}">
              <c16:uniqueId val="{00000002-8A5C-4DB2-8D5D-D485F9C70351}"/>
            </c:ext>
          </c:extLst>
        </c:ser>
        <c:dLbls>
          <c:showLegendKey val="0"/>
          <c:showVal val="0"/>
          <c:showCatName val="0"/>
          <c:showSerName val="0"/>
          <c:showPercent val="0"/>
          <c:showBubbleSize val="0"/>
        </c:dLbls>
        <c:gapWidth val="219"/>
        <c:overlap val="-27"/>
        <c:axId val="1059881104"/>
        <c:axId val="1059880320"/>
      </c:barChart>
      <c:catAx>
        <c:axId val="105988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59880320"/>
        <c:crosses val="autoZero"/>
        <c:auto val="1"/>
        <c:lblAlgn val="ctr"/>
        <c:lblOffset val="100"/>
        <c:noMultiLvlLbl val="0"/>
      </c:catAx>
      <c:valAx>
        <c:axId val="105988032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81104"/>
        <c:crosses val="autoZero"/>
        <c:crossBetween val="between"/>
      </c:valAx>
      <c:spPr>
        <a:noFill/>
        <a:ln>
          <a:noFill/>
        </a:ln>
        <a:effectLst/>
      </c:spPr>
    </c:plotArea>
    <c:legend>
      <c:legendPos val="b"/>
      <c:layout>
        <c:manualLayout>
          <c:xMode val="edge"/>
          <c:yMode val="edge"/>
          <c:x val="2.1971893152995515E-2"/>
          <c:y val="0.88568642461358993"/>
          <c:w val="0.97607607607607605"/>
          <c:h val="8.6535797608632253E-2"/>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Лист1!$B$274</c:f>
              <c:strCache>
                <c:ptCount val="1"/>
                <c:pt idx="0">
                  <c:v>Ефективне лікування</c:v>
                </c:pt>
              </c:strCache>
            </c:strRef>
          </c:tx>
          <c:spPr>
            <a:solidFill>
              <a:srgbClr val="92D05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Лист1!$A$275:$A$278</c:f>
              <c:strCache>
                <c:ptCount val="4"/>
                <c:pt idx="0">
                  <c:v>Випадки ТБ легень</c:v>
                </c:pt>
                <c:pt idx="1">
                  <c:v>Нові + рецидиви ТБ легень</c:v>
                </c:pt>
                <c:pt idx="2">
                  <c:v>Нові випадки ТБ легень</c:v>
                </c:pt>
                <c:pt idx="3">
                  <c:v>Рецидиви ТБ легень</c:v>
                </c:pt>
              </c:strCache>
            </c:strRef>
          </c:cat>
          <c:val>
            <c:numRef>
              <c:f>Лист1!$B$275:$B$278</c:f>
              <c:numCache>
                <c:formatCode>General</c:formatCode>
                <c:ptCount val="4"/>
                <c:pt idx="0">
                  <c:v>73.099999999999994</c:v>
                </c:pt>
                <c:pt idx="1">
                  <c:v>75.400000000000006</c:v>
                </c:pt>
                <c:pt idx="2">
                  <c:v>77.099999999999994</c:v>
                </c:pt>
                <c:pt idx="3">
                  <c:v>66.3</c:v>
                </c:pt>
              </c:numCache>
            </c:numRef>
          </c:val>
          <c:extLst xmlns:c16r2="http://schemas.microsoft.com/office/drawing/2015/06/chart">
            <c:ext xmlns:c16="http://schemas.microsoft.com/office/drawing/2014/chart" uri="{C3380CC4-5D6E-409C-BE32-E72D297353CC}">
              <c16:uniqueId val="{00000000-BA72-4AE2-9E85-02CC25DCA4AF}"/>
            </c:ext>
          </c:extLst>
        </c:ser>
        <c:ser>
          <c:idx val="1"/>
          <c:order val="1"/>
          <c:tx>
            <c:strRef>
              <c:f>Лист1!$C$274</c:f>
              <c:strCache>
                <c:ptCount val="1"/>
                <c:pt idx="0">
                  <c:v>Невдале лікування</c:v>
                </c:pt>
              </c:strCache>
            </c:strRef>
          </c:tx>
          <c:spPr>
            <a:solidFill>
              <a:srgbClr val="FF990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Лист1!$A$275:$A$278</c:f>
              <c:strCache>
                <c:ptCount val="4"/>
                <c:pt idx="0">
                  <c:v>Випадки ТБ легень</c:v>
                </c:pt>
                <c:pt idx="1">
                  <c:v>Нові + рецидиви ТБ легень</c:v>
                </c:pt>
                <c:pt idx="2">
                  <c:v>Нові випадки ТБ легень</c:v>
                </c:pt>
                <c:pt idx="3">
                  <c:v>Рецидиви ТБ легень</c:v>
                </c:pt>
              </c:strCache>
            </c:strRef>
          </c:cat>
          <c:val>
            <c:numRef>
              <c:f>Лист1!$C$275:$C$278</c:f>
              <c:numCache>
                <c:formatCode>General</c:formatCode>
                <c:ptCount val="4"/>
                <c:pt idx="0">
                  <c:v>8.8000000000000007</c:v>
                </c:pt>
                <c:pt idx="1">
                  <c:v>8</c:v>
                </c:pt>
                <c:pt idx="2">
                  <c:v>7.6</c:v>
                </c:pt>
                <c:pt idx="3">
                  <c:v>10</c:v>
                </c:pt>
              </c:numCache>
            </c:numRef>
          </c:val>
          <c:extLst xmlns:c16r2="http://schemas.microsoft.com/office/drawing/2015/06/chart">
            <c:ext xmlns:c16="http://schemas.microsoft.com/office/drawing/2014/chart" uri="{C3380CC4-5D6E-409C-BE32-E72D297353CC}">
              <c16:uniqueId val="{00000001-BA72-4AE2-9E85-02CC25DCA4AF}"/>
            </c:ext>
          </c:extLst>
        </c:ser>
        <c:ser>
          <c:idx val="2"/>
          <c:order val="2"/>
          <c:tx>
            <c:strRef>
              <c:f>Лист1!$D$274</c:f>
              <c:strCache>
                <c:ptCount val="1"/>
                <c:pt idx="0">
                  <c:v>Померло</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Лист1!$A$275:$A$278</c:f>
              <c:strCache>
                <c:ptCount val="4"/>
                <c:pt idx="0">
                  <c:v>Випадки ТБ легень</c:v>
                </c:pt>
                <c:pt idx="1">
                  <c:v>Нові + рецидиви ТБ легень</c:v>
                </c:pt>
                <c:pt idx="2">
                  <c:v>Нові випадки ТБ легень</c:v>
                </c:pt>
                <c:pt idx="3">
                  <c:v>Рецидиви ТБ легень</c:v>
                </c:pt>
              </c:strCache>
            </c:strRef>
          </c:cat>
          <c:val>
            <c:numRef>
              <c:f>Лист1!$D$275:$D$278</c:f>
              <c:numCache>
                <c:formatCode>General</c:formatCode>
                <c:ptCount val="4"/>
                <c:pt idx="0">
                  <c:v>10.3</c:v>
                </c:pt>
                <c:pt idx="1">
                  <c:v>9.9</c:v>
                </c:pt>
                <c:pt idx="2">
                  <c:v>9.1999999999999993</c:v>
                </c:pt>
                <c:pt idx="3">
                  <c:v>14.1</c:v>
                </c:pt>
              </c:numCache>
            </c:numRef>
          </c:val>
          <c:extLst xmlns:c16r2="http://schemas.microsoft.com/office/drawing/2015/06/chart">
            <c:ext xmlns:c16="http://schemas.microsoft.com/office/drawing/2014/chart" uri="{C3380CC4-5D6E-409C-BE32-E72D297353CC}">
              <c16:uniqueId val="{00000002-BA72-4AE2-9E85-02CC25DCA4AF}"/>
            </c:ext>
          </c:extLst>
        </c:ser>
        <c:ser>
          <c:idx val="3"/>
          <c:order val="3"/>
          <c:tx>
            <c:strRef>
              <c:f>Лист1!$E$274</c:f>
              <c:strCache>
                <c:ptCount val="1"/>
                <c:pt idx="0">
                  <c:v>Втрачено для подальшого спостереження</c:v>
                </c:pt>
              </c:strCache>
            </c:strRef>
          </c:tx>
          <c:spPr>
            <a:solidFill>
              <a:srgbClr val="0070C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Лист1!$A$275:$A$278</c:f>
              <c:strCache>
                <c:ptCount val="4"/>
                <c:pt idx="0">
                  <c:v>Випадки ТБ легень</c:v>
                </c:pt>
                <c:pt idx="1">
                  <c:v>Нові + рецидиви ТБ легень</c:v>
                </c:pt>
                <c:pt idx="2">
                  <c:v>Нові випадки ТБ легень</c:v>
                </c:pt>
                <c:pt idx="3">
                  <c:v>Рецидиви ТБ легень</c:v>
                </c:pt>
              </c:strCache>
            </c:strRef>
          </c:cat>
          <c:val>
            <c:numRef>
              <c:f>Лист1!$E$275:$E$278</c:f>
              <c:numCache>
                <c:formatCode>General</c:formatCode>
                <c:ptCount val="4"/>
                <c:pt idx="0">
                  <c:v>7.5</c:v>
                </c:pt>
                <c:pt idx="1">
                  <c:v>6.4</c:v>
                </c:pt>
                <c:pt idx="2">
                  <c:v>5.9</c:v>
                </c:pt>
                <c:pt idx="3">
                  <c:v>9</c:v>
                </c:pt>
              </c:numCache>
            </c:numRef>
          </c:val>
          <c:extLst xmlns:c16r2="http://schemas.microsoft.com/office/drawing/2015/06/chart">
            <c:ext xmlns:c16="http://schemas.microsoft.com/office/drawing/2014/chart" uri="{C3380CC4-5D6E-409C-BE32-E72D297353CC}">
              <c16:uniqueId val="{00000003-BA72-4AE2-9E85-02CC25DCA4AF}"/>
            </c:ext>
          </c:extLst>
        </c:ser>
        <c:ser>
          <c:idx val="4"/>
          <c:order val="4"/>
          <c:tx>
            <c:strRef>
              <c:f>Лист1!$F$274</c:f>
              <c:strCache>
                <c:ptCount val="1"/>
                <c:pt idx="0">
                  <c:v>Результат не оцінювався</c:v>
                </c:pt>
              </c:strCache>
            </c:strRef>
          </c:tx>
          <c:spPr>
            <a:solidFill>
              <a:schemeClr val="accent5"/>
            </a:solidFill>
            <a:ln>
              <a:noFill/>
            </a:ln>
            <a:effectLst/>
          </c:spPr>
          <c:invertIfNegative val="0"/>
          <c:cat>
            <c:strRef>
              <c:f>Лист1!$A$275:$A$278</c:f>
              <c:strCache>
                <c:ptCount val="4"/>
                <c:pt idx="0">
                  <c:v>Випадки ТБ легень</c:v>
                </c:pt>
                <c:pt idx="1">
                  <c:v>Нові + рецидиви ТБ легень</c:v>
                </c:pt>
                <c:pt idx="2">
                  <c:v>Нові випадки ТБ легень</c:v>
                </c:pt>
                <c:pt idx="3">
                  <c:v>Рецидиви ТБ легень</c:v>
                </c:pt>
              </c:strCache>
            </c:strRef>
          </c:cat>
          <c:val>
            <c:numRef>
              <c:f>Лист1!$F$275:$F$278</c:f>
              <c:numCache>
                <c:formatCode>General</c:formatCode>
                <c:ptCount val="4"/>
                <c:pt idx="0">
                  <c:v>0.3</c:v>
                </c:pt>
                <c:pt idx="1">
                  <c:v>0.3</c:v>
                </c:pt>
                <c:pt idx="2">
                  <c:v>0.2</c:v>
                </c:pt>
                <c:pt idx="3">
                  <c:v>0.6</c:v>
                </c:pt>
              </c:numCache>
            </c:numRef>
          </c:val>
          <c:extLst xmlns:c16r2="http://schemas.microsoft.com/office/drawing/2015/06/chart">
            <c:ext xmlns:c16="http://schemas.microsoft.com/office/drawing/2014/chart" uri="{C3380CC4-5D6E-409C-BE32-E72D297353CC}">
              <c16:uniqueId val="{00000004-BA72-4AE2-9E85-02CC25DCA4AF}"/>
            </c:ext>
          </c:extLst>
        </c:ser>
        <c:dLbls>
          <c:showLegendKey val="0"/>
          <c:showVal val="0"/>
          <c:showCatName val="0"/>
          <c:showSerName val="0"/>
          <c:showPercent val="0"/>
          <c:showBubbleSize val="0"/>
        </c:dLbls>
        <c:gapWidth val="219"/>
        <c:overlap val="-27"/>
        <c:axId val="1059883064"/>
        <c:axId val="1059877968"/>
      </c:barChart>
      <c:catAx>
        <c:axId val="1059883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59877968"/>
        <c:crosses val="autoZero"/>
        <c:auto val="1"/>
        <c:lblAlgn val="ctr"/>
        <c:lblOffset val="100"/>
        <c:noMultiLvlLbl val="0"/>
      </c:catAx>
      <c:valAx>
        <c:axId val="105987796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83064"/>
        <c:crosses val="autoZero"/>
        <c:crossBetween val="between"/>
      </c:valAx>
      <c:spPr>
        <a:noFill/>
        <a:ln>
          <a:noFill/>
        </a:ln>
        <a:effectLst/>
      </c:spPr>
    </c:plotArea>
    <c:legend>
      <c:legendPos val="b"/>
      <c:layout>
        <c:manualLayout>
          <c:xMode val="edge"/>
          <c:yMode val="edge"/>
          <c:x val="2.3390319453311579E-2"/>
          <c:y val="0.74479002624671919"/>
          <c:w val="0.97524138311539887"/>
          <c:h val="0.22743219597550307"/>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088082739657544E-2"/>
          <c:y val="0"/>
          <c:w val="0.91908652043494565"/>
          <c:h val="0.56315522057069067"/>
        </c:manualLayout>
      </c:layout>
      <c:barChart>
        <c:barDir val="col"/>
        <c:grouping val="stacked"/>
        <c:varyColors val="0"/>
        <c:ser>
          <c:idx val="0"/>
          <c:order val="0"/>
          <c:tx>
            <c:strRef>
              <c:f>Лист1!$B$287</c:f>
              <c:strCache>
                <c:ptCount val="1"/>
                <c:pt idx="0">
                  <c:v>Ефективне лікування</c:v>
                </c:pt>
              </c:strCache>
            </c:strRef>
          </c:tx>
          <c:spPr>
            <a:solidFill>
              <a:srgbClr val="6FDE42"/>
            </a:solidFill>
            <a:ln>
              <a:noFill/>
            </a:ln>
            <a:effectLst/>
          </c:spPr>
          <c:invertIfNegative val="0"/>
          <c:dLbls>
            <c:dLbl>
              <c:idx val="27"/>
              <c:spPr>
                <a:noFill/>
                <a:ln>
                  <a:noFill/>
                </a:ln>
                <a:effectLst/>
              </c:spPr>
              <c:txPr>
                <a:bodyPr rot="-5400000" spcFirstLastPara="1" vertOverflow="ellipsis" wrap="square" lIns="38100" tIns="19050" rIns="38100" bIns="19050" anchor="ctr" anchorCtr="1">
                  <a:spAutoFit/>
                </a:bodyPr>
                <a:lstStyle/>
                <a:p>
                  <a:pPr>
                    <a:defRPr sz="14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Лист1!$A$288:$A$315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Лист1!$B$288:$B$315</c:f>
              <c:numCache>
                <c:formatCode>0.0</c:formatCode>
                <c:ptCount val="28"/>
                <c:pt idx="0" formatCode="General">
                  <c:v>79</c:v>
                </c:pt>
                <c:pt idx="1">
                  <c:v>75.189393939393938</c:v>
                </c:pt>
                <c:pt idx="2">
                  <c:v>67.004219409282697</c:v>
                </c:pt>
                <c:pt idx="3">
                  <c:v>72.151898734177223</c:v>
                </c:pt>
                <c:pt idx="4">
                  <c:v>76.800000000000011</c:v>
                </c:pt>
                <c:pt idx="5">
                  <c:v>75.259067357512961</c:v>
                </c:pt>
                <c:pt idx="6">
                  <c:v>72.869955156950681</c:v>
                </c:pt>
                <c:pt idx="7">
                  <c:v>67.68507638072856</c:v>
                </c:pt>
                <c:pt idx="8">
                  <c:v>74.446902654867259</c:v>
                </c:pt>
                <c:pt idx="9">
                  <c:v>72.350993377483448</c:v>
                </c:pt>
                <c:pt idx="10">
                  <c:v>64.927536231884048</c:v>
                </c:pt>
                <c:pt idx="11">
                  <c:v>75.730180806675932</c:v>
                </c:pt>
                <c:pt idx="12">
                  <c:v>80.929487179487182</c:v>
                </c:pt>
                <c:pt idx="13">
                  <c:v>68.823786620026226</c:v>
                </c:pt>
                <c:pt idx="14">
                  <c:v>76.078431372549034</c:v>
                </c:pt>
                <c:pt idx="15">
                  <c:v>83.044315992292866</c:v>
                </c:pt>
                <c:pt idx="16">
                  <c:v>79.218472468916531</c:v>
                </c:pt>
                <c:pt idx="17">
                  <c:v>76.377952755905511</c:v>
                </c:pt>
                <c:pt idx="18">
                  <c:v>76.376376376376385</c:v>
                </c:pt>
                <c:pt idx="19">
                  <c:v>73.394495412844037</c:v>
                </c:pt>
                <c:pt idx="20">
                  <c:v>66.445623342175068</c:v>
                </c:pt>
                <c:pt idx="21">
                  <c:v>72.826086956521735</c:v>
                </c:pt>
                <c:pt idx="22">
                  <c:v>67.168674698795186</c:v>
                </c:pt>
                <c:pt idx="23">
                  <c:v>71.844660194174764</c:v>
                </c:pt>
                <c:pt idx="24">
                  <c:v>78.400000000000006</c:v>
                </c:pt>
                <c:pt idx="25">
                  <c:v>70.695970695970686</c:v>
                </c:pt>
                <c:pt idx="26">
                  <c:v>82.945736434108525</c:v>
                </c:pt>
                <c:pt idx="27">
                  <c:v>73.065204143814753</c:v>
                </c:pt>
              </c:numCache>
            </c:numRef>
          </c:val>
          <c:extLst xmlns:c16r2="http://schemas.microsoft.com/office/drawing/2015/06/chart">
            <c:ext xmlns:c16="http://schemas.microsoft.com/office/drawing/2014/chart" uri="{C3380CC4-5D6E-409C-BE32-E72D297353CC}">
              <c16:uniqueId val="{00000000-9177-466E-9204-E787DCFFE843}"/>
            </c:ext>
          </c:extLst>
        </c:ser>
        <c:ser>
          <c:idx val="1"/>
          <c:order val="1"/>
          <c:tx>
            <c:strRef>
              <c:f>Лист1!$C$287</c:f>
              <c:strCache>
                <c:ptCount val="1"/>
                <c:pt idx="0">
                  <c:v>Невдале лікування</c:v>
                </c:pt>
              </c:strCache>
            </c:strRef>
          </c:tx>
          <c:spPr>
            <a:solidFill>
              <a:schemeClr val="accent2"/>
            </a:solidFill>
            <a:ln>
              <a:noFill/>
            </a:ln>
            <a:effectLst/>
          </c:spPr>
          <c:invertIfNegative val="0"/>
          <c:dLbls>
            <c:dLbl>
              <c:idx val="26"/>
              <c:delete val="1"/>
              <c:extLst xmlns:c16r2="http://schemas.microsoft.com/office/drawing/2015/06/chart">
                <c:ext xmlns:c16="http://schemas.microsoft.com/office/drawing/2014/chart" uri="{C3380CC4-5D6E-409C-BE32-E72D297353CC}">
                  <c16:uniqueId val="{00000000-02D8-4E54-B07D-66E5FF45913A}"/>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Лист1!$A$288:$A$315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Лист1!$C$288:$C$315</c:f>
              <c:numCache>
                <c:formatCode>0.0</c:formatCode>
                <c:ptCount val="28"/>
                <c:pt idx="0">
                  <c:v>5.333333333333333</c:v>
                </c:pt>
                <c:pt idx="1">
                  <c:v>4.7348484848484853</c:v>
                </c:pt>
                <c:pt idx="2">
                  <c:v>12.362869198312238</c:v>
                </c:pt>
                <c:pt idx="3">
                  <c:v>7.59493670886076</c:v>
                </c:pt>
                <c:pt idx="4">
                  <c:v>10</c:v>
                </c:pt>
                <c:pt idx="5">
                  <c:v>6.7357512953367875</c:v>
                </c:pt>
                <c:pt idx="6">
                  <c:v>12.556053811659192</c:v>
                </c:pt>
                <c:pt idx="7">
                  <c:v>13.748531139835489</c:v>
                </c:pt>
                <c:pt idx="8">
                  <c:v>8.2964601769911503</c:v>
                </c:pt>
                <c:pt idx="9">
                  <c:v>9.6026490066225172</c:v>
                </c:pt>
                <c:pt idx="10">
                  <c:v>15.652173913043478</c:v>
                </c:pt>
                <c:pt idx="11">
                  <c:v>7.1627260083449231</c:v>
                </c:pt>
                <c:pt idx="12">
                  <c:v>2.7243589743589745</c:v>
                </c:pt>
                <c:pt idx="13">
                  <c:v>5.9029296020988191</c:v>
                </c:pt>
                <c:pt idx="14">
                  <c:v>8.8888888888888893</c:v>
                </c:pt>
                <c:pt idx="15">
                  <c:v>5.973025048169557</c:v>
                </c:pt>
                <c:pt idx="16">
                  <c:v>10.301953818827709</c:v>
                </c:pt>
                <c:pt idx="17">
                  <c:v>3.674540682414698</c:v>
                </c:pt>
                <c:pt idx="18">
                  <c:v>9.5095095095095097</c:v>
                </c:pt>
                <c:pt idx="19">
                  <c:v>9.6330275229357802</c:v>
                </c:pt>
                <c:pt idx="20">
                  <c:v>14.323607427055702</c:v>
                </c:pt>
                <c:pt idx="21">
                  <c:v>11.413043478260869</c:v>
                </c:pt>
                <c:pt idx="22">
                  <c:v>13.554216867469879</c:v>
                </c:pt>
                <c:pt idx="23">
                  <c:v>9.3851132686084142</c:v>
                </c:pt>
                <c:pt idx="24">
                  <c:v>4.3555555555555561</c:v>
                </c:pt>
                <c:pt idx="25">
                  <c:v>10.439560439560438</c:v>
                </c:pt>
                <c:pt idx="26">
                  <c:v>0</c:v>
                </c:pt>
                <c:pt idx="27">
                  <c:v>8.8313879904373493</c:v>
                </c:pt>
              </c:numCache>
            </c:numRef>
          </c:val>
          <c:extLst xmlns:c16r2="http://schemas.microsoft.com/office/drawing/2015/06/chart">
            <c:ext xmlns:c16="http://schemas.microsoft.com/office/drawing/2014/chart" uri="{C3380CC4-5D6E-409C-BE32-E72D297353CC}">
              <c16:uniqueId val="{00000001-9177-466E-9204-E787DCFFE843}"/>
            </c:ext>
          </c:extLst>
        </c:ser>
        <c:ser>
          <c:idx val="2"/>
          <c:order val="2"/>
          <c:tx>
            <c:strRef>
              <c:f>Лист1!$D$287</c:f>
              <c:strCache>
                <c:ptCount val="1"/>
                <c:pt idx="0">
                  <c:v>Померло</c:v>
                </c:pt>
              </c:strCache>
            </c:strRef>
          </c:tx>
          <c:spPr>
            <a:solidFill>
              <a:schemeClr val="accent3"/>
            </a:solidFill>
            <a:ln>
              <a:noFill/>
            </a:ln>
            <a:effectLst/>
          </c:spPr>
          <c:invertIfNegative val="0"/>
          <c:cat>
            <c:strRef>
              <c:f>Лист1!$A$288:$A$315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Лист1!$D$288:$D$315</c:f>
              <c:numCache>
                <c:formatCode>0.0</c:formatCode>
                <c:ptCount val="28"/>
                <c:pt idx="0">
                  <c:v>9</c:v>
                </c:pt>
                <c:pt idx="1">
                  <c:v>11.363636363636363</c:v>
                </c:pt>
                <c:pt idx="2">
                  <c:v>12.447257383966246</c:v>
                </c:pt>
                <c:pt idx="3">
                  <c:v>12.839059674502712</c:v>
                </c:pt>
                <c:pt idx="4">
                  <c:v>9.1999999999999993</c:v>
                </c:pt>
                <c:pt idx="5">
                  <c:v>4.0155440414507773</c:v>
                </c:pt>
                <c:pt idx="6">
                  <c:v>6.8385650224215251</c:v>
                </c:pt>
                <c:pt idx="7">
                  <c:v>10.928319623971799</c:v>
                </c:pt>
                <c:pt idx="8">
                  <c:v>10.619469026548673</c:v>
                </c:pt>
                <c:pt idx="9">
                  <c:v>10.76158940397351</c:v>
                </c:pt>
                <c:pt idx="10">
                  <c:v>9.27536231884058</c:v>
                </c:pt>
                <c:pt idx="11">
                  <c:v>11.404728789986091</c:v>
                </c:pt>
                <c:pt idx="12">
                  <c:v>8.9743589743589745</c:v>
                </c:pt>
                <c:pt idx="13">
                  <c:v>14.035854831657193</c:v>
                </c:pt>
                <c:pt idx="14">
                  <c:v>8.235294117647058</c:v>
                </c:pt>
                <c:pt idx="15">
                  <c:v>8.2851637764932562</c:v>
                </c:pt>
                <c:pt idx="16">
                  <c:v>7.4600355239786849</c:v>
                </c:pt>
                <c:pt idx="17">
                  <c:v>12.073490813648293</c:v>
                </c:pt>
                <c:pt idx="18">
                  <c:v>6.9069069069069062</c:v>
                </c:pt>
                <c:pt idx="19">
                  <c:v>10.397553516819572</c:v>
                </c:pt>
                <c:pt idx="20">
                  <c:v>13.660477453580903</c:v>
                </c:pt>
                <c:pt idx="21">
                  <c:v>9.6014492753623184</c:v>
                </c:pt>
                <c:pt idx="22">
                  <c:v>10.843373493975903</c:v>
                </c:pt>
                <c:pt idx="23">
                  <c:v>9.7087378640776691</c:v>
                </c:pt>
                <c:pt idx="24">
                  <c:v>11.466666666666667</c:v>
                </c:pt>
                <c:pt idx="25">
                  <c:v>3.8461538461538463</c:v>
                </c:pt>
                <c:pt idx="26">
                  <c:v>1.5503875968992249</c:v>
                </c:pt>
                <c:pt idx="27">
                  <c:v>10.3</c:v>
                </c:pt>
              </c:numCache>
            </c:numRef>
          </c:val>
          <c:extLst xmlns:c16r2="http://schemas.microsoft.com/office/drawing/2015/06/chart">
            <c:ext xmlns:c16="http://schemas.microsoft.com/office/drawing/2014/chart" uri="{C3380CC4-5D6E-409C-BE32-E72D297353CC}">
              <c16:uniqueId val="{00000002-9177-466E-9204-E787DCFFE843}"/>
            </c:ext>
          </c:extLst>
        </c:ser>
        <c:ser>
          <c:idx val="3"/>
          <c:order val="3"/>
          <c:tx>
            <c:strRef>
              <c:f>Лист1!$E$287</c:f>
              <c:strCache>
                <c:ptCount val="1"/>
                <c:pt idx="0">
                  <c:v>Втрачено для подальшого спостереження</c:v>
                </c:pt>
              </c:strCache>
            </c:strRef>
          </c:tx>
          <c:spPr>
            <a:solidFill>
              <a:schemeClr val="accent4"/>
            </a:solidFill>
            <a:ln>
              <a:noFill/>
            </a:ln>
            <a:effectLst/>
          </c:spPr>
          <c:invertIfNegative val="0"/>
          <c:cat>
            <c:strRef>
              <c:f>Лист1!$A$288:$A$315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Лист1!$E$288:$E$315</c:f>
              <c:numCache>
                <c:formatCode>0.0</c:formatCode>
                <c:ptCount val="28"/>
                <c:pt idx="0">
                  <c:v>6.3333333333333339</c:v>
                </c:pt>
                <c:pt idx="1">
                  <c:v>8.1439393939393945</c:v>
                </c:pt>
                <c:pt idx="2">
                  <c:v>8.1434599156118139</c:v>
                </c:pt>
                <c:pt idx="3">
                  <c:v>7.2332730560578664</c:v>
                </c:pt>
                <c:pt idx="4">
                  <c:v>4</c:v>
                </c:pt>
                <c:pt idx="5">
                  <c:v>13.989637305699482</c:v>
                </c:pt>
                <c:pt idx="6">
                  <c:v>6.2780269058295968</c:v>
                </c:pt>
                <c:pt idx="7">
                  <c:v>7.2855464159811989</c:v>
                </c:pt>
                <c:pt idx="8">
                  <c:v>6.5265486725663724</c:v>
                </c:pt>
                <c:pt idx="9">
                  <c:v>7.2847682119205297</c:v>
                </c:pt>
                <c:pt idx="10">
                  <c:v>8.4057971014492754</c:v>
                </c:pt>
                <c:pt idx="11">
                  <c:v>5.7023643949930456</c:v>
                </c:pt>
                <c:pt idx="12">
                  <c:v>6.7307692307692308</c:v>
                </c:pt>
                <c:pt idx="13">
                  <c:v>11.14997813729777</c:v>
                </c:pt>
                <c:pt idx="14">
                  <c:v>6.5359477124183014</c:v>
                </c:pt>
                <c:pt idx="15">
                  <c:v>2.6974951830443161</c:v>
                </c:pt>
                <c:pt idx="16">
                  <c:v>2.6642984014209592</c:v>
                </c:pt>
                <c:pt idx="17">
                  <c:v>7.8740157480314963</c:v>
                </c:pt>
                <c:pt idx="18">
                  <c:v>7.1071071071071064</c:v>
                </c:pt>
                <c:pt idx="19">
                  <c:v>6.5749235474006111</c:v>
                </c:pt>
                <c:pt idx="20">
                  <c:v>5.5702917771883289</c:v>
                </c:pt>
                <c:pt idx="21">
                  <c:v>5.7971014492753623</c:v>
                </c:pt>
                <c:pt idx="22">
                  <c:v>6.927710843373494</c:v>
                </c:pt>
                <c:pt idx="23">
                  <c:v>8.4142394822006477</c:v>
                </c:pt>
                <c:pt idx="24">
                  <c:v>5.5111111111111111</c:v>
                </c:pt>
                <c:pt idx="25">
                  <c:v>13.186813186813188</c:v>
                </c:pt>
                <c:pt idx="26">
                  <c:v>15.503875968992247</c:v>
                </c:pt>
                <c:pt idx="27">
                  <c:v>7.5</c:v>
                </c:pt>
              </c:numCache>
            </c:numRef>
          </c:val>
          <c:extLst xmlns:c16r2="http://schemas.microsoft.com/office/drawing/2015/06/chart">
            <c:ext xmlns:c16="http://schemas.microsoft.com/office/drawing/2014/chart" uri="{C3380CC4-5D6E-409C-BE32-E72D297353CC}">
              <c16:uniqueId val="{00000003-9177-466E-9204-E787DCFFE843}"/>
            </c:ext>
          </c:extLst>
        </c:ser>
        <c:ser>
          <c:idx val="4"/>
          <c:order val="4"/>
          <c:tx>
            <c:strRef>
              <c:f>Лист1!$F$287</c:f>
              <c:strCache>
                <c:ptCount val="1"/>
                <c:pt idx="0">
                  <c:v>Результат не оцінювався</c:v>
                </c:pt>
              </c:strCache>
            </c:strRef>
          </c:tx>
          <c:spPr>
            <a:solidFill>
              <a:schemeClr val="accent5"/>
            </a:solidFill>
            <a:ln>
              <a:noFill/>
            </a:ln>
            <a:effectLst/>
          </c:spPr>
          <c:invertIfNegative val="0"/>
          <c:cat>
            <c:strRef>
              <c:f>Лист1!$A$288:$A$315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Лист1!$F$288:$F$315</c:f>
              <c:numCache>
                <c:formatCode>0.0</c:formatCode>
                <c:ptCount val="28"/>
                <c:pt idx="0">
                  <c:v>0.33333333333333337</c:v>
                </c:pt>
                <c:pt idx="1">
                  <c:v>0.56818181818181823</c:v>
                </c:pt>
                <c:pt idx="2">
                  <c:v>4.2194092827004218E-2</c:v>
                </c:pt>
                <c:pt idx="3">
                  <c:v>0.18083182640144665</c:v>
                </c:pt>
                <c:pt idx="4">
                  <c:v>0</c:v>
                </c:pt>
                <c:pt idx="5">
                  <c:v>0</c:v>
                </c:pt>
                <c:pt idx="6">
                  <c:v>1.4573991031390134</c:v>
                </c:pt>
                <c:pt idx="7">
                  <c:v>0.35252643948296125</c:v>
                </c:pt>
                <c:pt idx="8">
                  <c:v>0.11061946902654868</c:v>
                </c:pt>
                <c:pt idx="9">
                  <c:v>0</c:v>
                </c:pt>
                <c:pt idx="10">
                  <c:v>1.7391304347826086</c:v>
                </c:pt>
                <c:pt idx="11">
                  <c:v>0</c:v>
                </c:pt>
                <c:pt idx="12">
                  <c:v>0.64102564102564097</c:v>
                </c:pt>
                <c:pt idx="13">
                  <c:v>8.7450808919982512E-2</c:v>
                </c:pt>
                <c:pt idx="14">
                  <c:v>0.26143790849673199</c:v>
                </c:pt>
                <c:pt idx="15">
                  <c:v>0</c:v>
                </c:pt>
                <c:pt idx="16">
                  <c:v>0.35523978685612789</c:v>
                </c:pt>
                <c:pt idx="17">
                  <c:v>0</c:v>
                </c:pt>
                <c:pt idx="18">
                  <c:v>0.10010010010010009</c:v>
                </c:pt>
                <c:pt idx="19">
                  <c:v>0</c:v>
                </c:pt>
                <c:pt idx="20">
                  <c:v>0</c:v>
                </c:pt>
                <c:pt idx="21">
                  <c:v>0.36231884057971014</c:v>
                </c:pt>
                <c:pt idx="22">
                  <c:v>1.5060240963855422</c:v>
                </c:pt>
                <c:pt idx="23">
                  <c:v>0.64724919093851141</c:v>
                </c:pt>
                <c:pt idx="24">
                  <c:v>0.26666666666666666</c:v>
                </c:pt>
                <c:pt idx="25">
                  <c:v>1.8315018315018317</c:v>
                </c:pt>
                <c:pt idx="26">
                  <c:v>0</c:v>
                </c:pt>
                <c:pt idx="27">
                  <c:v>0.26250410162658788</c:v>
                </c:pt>
              </c:numCache>
            </c:numRef>
          </c:val>
          <c:extLst xmlns:c16r2="http://schemas.microsoft.com/office/drawing/2015/06/chart">
            <c:ext xmlns:c16="http://schemas.microsoft.com/office/drawing/2014/chart" uri="{C3380CC4-5D6E-409C-BE32-E72D297353CC}">
              <c16:uniqueId val="{00000004-9177-466E-9204-E787DCFFE843}"/>
            </c:ext>
          </c:extLst>
        </c:ser>
        <c:dLbls>
          <c:showLegendKey val="0"/>
          <c:showVal val="0"/>
          <c:showCatName val="0"/>
          <c:showSerName val="0"/>
          <c:showPercent val="0"/>
          <c:showBubbleSize val="0"/>
        </c:dLbls>
        <c:gapWidth val="150"/>
        <c:overlap val="100"/>
        <c:axId val="1059883456"/>
        <c:axId val="1059884240"/>
      </c:barChart>
      <c:catAx>
        <c:axId val="1059883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59884240"/>
        <c:crosses val="autoZero"/>
        <c:auto val="1"/>
        <c:lblAlgn val="ctr"/>
        <c:lblOffset val="100"/>
        <c:noMultiLvlLbl val="0"/>
      </c:catAx>
      <c:valAx>
        <c:axId val="105988424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83456"/>
        <c:crosses val="autoZero"/>
        <c:crossBetween val="between"/>
      </c:valAx>
      <c:spPr>
        <a:noFill/>
        <a:ln>
          <a:noFill/>
        </a:ln>
        <a:effectLst/>
      </c:spPr>
    </c:plotArea>
    <c:legend>
      <c:legendPos val="b"/>
      <c:layout>
        <c:manualLayout>
          <c:xMode val="edge"/>
          <c:yMode val="edge"/>
          <c:x val="1.5741001124859391E-2"/>
          <c:y val="0.82373987424233841"/>
          <c:w val="0.95859736282964625"/>
          <c:h val="0.15707547347948414"/>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0"/>
          <c:w val="0.97754048654365966"/>
          <c:h val="0.61933676323246478"/>
        </c:manualLayout>
      </c:layout>
      <c:barChart>
        <c:barDir val="col"/>
        <c:grouping val="stacked"/>
        <c:varyColors val="0"/>
        <c:ser>
          <c:idx val="0"/>
          <c:order val="0"/>
          <c:tx>
            <c:strRef>
              <c:f>Лист1!$B$67</c:f>
              <c:strCache>
                <c:ptCount val="1"/>
                <c:pt idx="0">
                  <c:v>Вилікувано</c:v>
                </c:pt>
              </c:strCache>
            </c:strRef>
          </c:tx>
          <c:spPr>
            <a:solidFill>
              <a:srgbClr val="6FDE42"/>
            </a:solidFill>
          </c:spPr>
          <c:invertIfNegative val="0"/>
          <c:dLbls>
            <c:dLbl>
              <c:idx val="27"/>
              <c:spPr>
                <a:noFill/>
                <a:ln>
                  <a:noFill/>
                </a:ln>
                <a:effectLst/>
              </c:spPr>
              <c:txPr>
                <a:bodyPr rot="-5400000" vert="horz"/>
                <a:lstStyle/>
                <a:p>
                  <a:pPr>
                    <a:defRPr sz="1400" b="1"/>
                  </a:pPr>
                  <a:endParaRPr lang="ru-RU"/>
                </a:p>
              </c:txPr>
              <c:showLegendKey val="0"/>
              <c:showVal val="1"/>
              <c:showCatName val="0"/>
              <c:showSerName val="0"/>
              <c:showPercent val="0"/>
              <c:showBubbleSize val="0"/>
            </c:dLbl>
            <c:spPr>
              <a:noFill/>
              <a:ln>
                <a:noFill/>
              </a:ln>
              <a:effectLst/>
            </c:spPr>
            <c:txPr>
              <a:bodyPr rot="-54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Лист1!$B$68:$B$95</c:f>
              <c:numCache>
                <c:formatCode>0.0</c:formatCode>
                <c:ptCount val="28"/>
                <c:pt idx="0">
                  <c:v>10.5</c:v>
                </c:pt>
                <c:pt idx="1">
                  <c:v>25.6</c:v>
                </c:pt>
                <c:pt idx="2">
                  <c:v>16.8</c:v>
                </c:pt>
                <c:pt idx="3">
                  <c:v>28.7</c:v>
                </c:pt>
                <c:pt idx="4">
                  <c:v>43.3</c:v>
                </c:pt>
                <c:pt idx="5">
                  <c:v>44.8</c:v>
                </c:pt>
                <c:pt idx="6">
                  <c:v>17.899999999999999</c:v>
                </c:pt>
                <c:pt idx="7">
                  <c:v>36.5</c:v>
                </c:pt>
                <c:pt idx="8">
                  <c:v>13.9</c:v>
                </c:pt>
                <c:pt idx="9">
                  <c:v>8.6999999999999993</c:v>
                </c:pt>
                <c:pt idx="10">
                  <c:v>1.2</c:v>
                </c:pt>
                <c:pt idx="11">
                  <c:v>26.5</c:v>
                </c:pt>
                <c:pt idx="12">
                  <c:v>22.7</c:v>
                </c:pt>
                <c:pt idx="13">
                  <c:v>33.4</c:v>
                </c:pt>
                <c:pt idx="14">
                  <c:v>35.4</c:v>
                </c:pt>
                <c:pt idx="15">
                  <c:v>40</c:v>
                </c:pt>
                <c:pt idx="16">
                  <c:v>18.2</c:v>
                </c:pt>
                <c:pt idx="17">
                  <c:v>14.2</c:v>
                </c:pt>
                <c:pt idx="18">
                  <c:v>21.9</c:v>
                </c:pt>
                <c:pt idx="19">
                  <c:v>33.5</c:v>
                </c:pt>
                <c:pt idx="20">
                  <c:v>29.2</c:v>
                </c:pt>
                <c:pt idx="21">
                  <c:v>25.4</c:v>
                </c:pt>
                <c:pt idx="22">
                  <c:v>24.1</c:v>
                </c:pt>
                <c:pt idx="23">
                  <c:v>31</c:v>
                </c:pt>
                <c:pt idx="24">
                  <c:v>32.1</c:v>
                </c:pt>
                <c:pt idx="25">
                  <c:v>12.8</c:v>
                </c:pt>
                <c:pt idx="26">
                  <c:v>19.5</c:v>
                </c:pt>
                <c:pt idx="27">
                  <c:v>26.1</c:v>
                </c:pt>
              </c:numCache>
            </c:numRef>
          </c:val>
          <c:extLst xmlns:c16r2="http://schemas.microsoft.com/office/drawing/2015/06/chart">
            <c:ext xmlns:c16="http://schemas.microsoft.com/office/drawing/2014/chart" uri="{C3380CC4-5D6E-409C-BE32-E72D297353CC}">
              <c16:uniqueId val="{00000000-4FB9-400D-AC39-C1B3D11E0687}"/>
            </c:ext>
          </c:extLst>
        </c:ser>
        <c:ser>
          <c:idx val="1"/>
          <c:order val="1"/>
          <c:tx>
            <c:strRef>
              <c:f>Лист1!$C$67</c:f>
              <c:strCache>
                <c:ptCount val="1"/>
                <c:pt idx="0">
                  <c:v>Лікування завершено</c:v>
                </c:pt>
              </c:strCache>
            </c:strRef>
          </c:tx>
          <c:spPr>
            <a:solidFill>
              <a:srgbClr val="FF9933"/>
            </a:solidFill>
          </c:spPr>
          <c:invertIfNegative val="0"/>
          <c:dLbls>
            <c:dLbl>
              <c:idx val="27"/>
              <c:spPr>
                <a:noFill/>
                <a:ln>
                  <a:noFill/>
                </a:ln>
                <a:effectLst/>
              </c:spPr>
              <c:txPr>
                <a:bodyPr rot="-5400000" vert="horz"/>
                <a:lstStyle/>
                <a:p>
                  <a:pPr>
                    <a:defRPr sz="1400" b="1"/>
                  </a:pPr>
                  <a:endParaRPr lang="ru-RU"/>
                </a:p>
              </c:txPr>
              <c:showLegendKey val="0"/>
              <c:showVal val="1"/>
              <c:showCatName val="0"/>
              <c:showSerName val="0"/>
              <c:showPercent val="0"/>
              <c:showBubbleSize val="0"/>
            </c:dLbl>
            <c:spPr>
              <a:noFill/>
              <a:ln>
                <a:noFill/>
              </a:ln>
              <a:effectLst/>
            </c:spPr>
            <c:txPr>
              <a:bodyPr rot="-54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Лист1!$C$68:$C$95</c:f>
              <c:numCache>
                <c:formatCode>0.0</c:formatCode>
                <c:ptCount val="28"/>
                <c:pt idx="0">
                  <c:v>71.3</c:v>
                </c:pt>
                <c:pt idx="1">
                  <c:v>55.4</c:v>
                </c:pt>
                <c:pt idx="2">
                  <c:v>60</c:v>
                </c:pt>
                <c:pt idx="3">
                  <c:v>46.9</c:v>
                </c:pt>
                <c:pt idx="4">
                  <c:v>34.299999999999997</c:v>
                </c:pt>
                <c:pt idx="5">
                  <c:v>34.799999999999997</c:v>
                </c:pt>
                <c:pt idx="6">
                  <c:v>57.7</c:v>
                </c:pt>
                <c:pt idx="7">
                  <c:v>34.4</c:v>
                </c:pt>
                <c:pt idx="8">
                  <c:v>63.2</c:v>
                </c:pt>
                <c:pt idx="9">
                  <c:v>67.2</c:v>
                </c:pt>
                <c:pt idx="10">
                  <c:v>68.3</c:v>
                </c:pt>
                <c:pt idx="11">
                  <c:v>53.2</c:v>
                </c:pt>
                <c:pt idx="12">
                  <c:v>64.2</c:v>
                </c:pt>
                <c:pt idx="13">
                  <c:v>38.5</c:v>
                </c:pt>
                <c:pt idx="14">
                  <c:v>43.7</c:v>
                </c:pt>
                <c:pt idx="15">
                  <c:v>45</c:v>
                </c:pt>
                <c:pt idx="16">
                  <c:v>63.2</c:v>
                </c:pt>
                <c:pt idx="17">
                  <c:v>65.3</c:v>
                </c:pt>
                <c:pt idx="18">
                  <c:v>56.8</c:v>
                </c:pt>
                <c:pt idx="19">
                  <c:v>43.1</c:v>
                </c:pt>
                <c:pt idx="20">
                  <c:v>40.9</c:v>
                </c:pt>
                <c:pt idx="21">
                  <c:v>48.4</c:v>
                </c:pt>
                <c:pt idx="22">
                  <c:v>45.1</c:v>
                </c:pt>
                <c:pt idx="23">
                  <c:v>43.8</c:v>
                </c:pt>
                <c:pt idx="24">
                  <c:v>50.1</c:v>
                </c:pt>
                <c:pt idx="25">
                  <c:v>62.8</c:v>
                </c:pt>
                <c:pt idx="26">
                  <c:v>63.6</c:v>
                </c:pt>
                <c:pt idx="27">
                  <c:v>50.9</c:v>
                </c:pt>
              </c:numCache>
            </c:numRef>
          </c:val>
          <c:extLst xmlns:c16r2="http://schemas.microsoft.com/office/drawing/2015/06/chart">
            <c:ext xmlns:c16="http://schemas.microsoft.com/office/drawing/2014/chart" uri="{C3380CC4-5D6E-409C-BE32-E72D297353CC}">
              <c16:uniqueId val="{00000001-4FB9-400D-AC39-C1B3D11E0687}"/>
            </c:ext>
          </c:extLst>
        </c:ser>
        <c:ser>
          <c:idx val="2"/>
          <c:order val="2"/>
          <c:tx>
            <c:strRef>
              <c:f>Лист1!$D$67</c:f>
              <c:strCache>
                <c:ptCount val="1"/>
                <c:pt idx="0">
                  <c:v>Померло</c:v>
                </c:pt>
              </c:strCache>
            </c:strRef>
          </c:tx>
          <c:spPr>
            <a:solidFill>
              <a:srgbClr val="3399FF"/>
            </a:solidFill>
          </c:spPr>
          <c:invertIfNegative val="0"/>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Лист1!$D$68:$D$95</c:f>
              <c:numCache>
                <c:formatCode>0.0</c:formatCode>
                <c:ptCount val="28"/>
                <c:pt idx="0">
                  <c:v>8.8000000000000007</c:v>
                </c:pt>
                <c:pt idx="1">
                  <c:v>9.3000000000000007</c:v>
                </c:pt>
                <c:pt idx="2">
                  <c:v>8.5</c:v>
                </c:pt>
                <c:pt idx="3">
                  <c:v>12.3</c:v>
                </c:pt>
                <c:pt idx="4">
                  <c:v>8.9</c:v>
                </c:pt>
                <c:pt idx="5">
                  <c:v>4</c:v>
                </c:pt>
                <c:pt idx="6">
                  <c:v>6.7</c:v>
                </c:pt>
                <c:pt idx="7">
                  <c:v>10.8</c:v>
                </c:pt>
                <c:pt idx="8">
                  <c:v>9.1999999999999993</c:v>
                </c:pt>
                <c:pt idx="9">
                  <c:v>10.9</c:v>
                </c:pt>
                <c:pt idx="10">
                  <c:v>9.5</c:v>
                </c:pt>
                <c:pt idx="11">
                  <c:v>8.1999999999999993</c:v>
                </c:pt>
                <c:pt idx="12">
                  <c:v>6.2</c:v>
                </c:pt>
                <c:pt idx="13">
                  <c:v>13.2</c:v>
                </c:pt>
                <c:pt idx="14">
                  <c:v>6.7</c:v>
                </c:pt>
                <c:pt idx="15">
                  <c:v>7</c:v>
                </c:pt>
                <c:pt idx="16">
                  <c:v>6.7</c:v>
                </c:pt>
                <c:pt idx="17">
                  <c:v>11.6</c:v>
                </c:pt>
                <c:pt idx="18">
                  <c:v>5.7</c:v>
                </c:pt>
                <c:pt idx="19">
                  <c:v>9.1999999999999993</c:v>
                </c:pt>
                <c:pt idx="20">
                  <c:v>15.3</c:v>
                </c:pt>
                <c:pt idx="21">
                  <c:v>9.8000000000000007</c:v>
                </c:pt>
                <c:pt idx="22">
                  <c:v>10.3</c:v>
                </c:pt>
                <c:pt idx="23">
                  <c:v>8.5</c:v>
                </c:pt>
                <c:pt idx="24">
                  <c:v>10.1</c:v>
                </c:pt>
                <c:pt idx="25">
                  <c:v>3.5</c:v>
                </c:pt>
                <c:pt idx="26">
                  <c:v>1.7</c:v>
                </c:pt>
                <c:pt idx="27">
                  <c:v>9.1</c:v>
                </c:pt>
              </c:numCache>
            </c:numRef>
          </c:val>
          <c:extLst xmlns:c16r2="http://schemas.microsoft.com/office/drawing/2015/06/chart">
            <c:ext xmlns:c16="http://schemas.microsoft.com/office/drawing/2014/chart" uri="{C3380CC4-5D6E-409C-BE32-E72D297353CC}">
              <c16:uniqueId val="{00000002-4FB9-400D-AC39-C1B3D11E0687}"/>
            </c:ext>
          </c:extLst>
        </c:ser>
        <c:ser>
          <c:idx val="3"/>
          <c:order val="3"/>
          <c:tx>
            <c:strRef>
              <c:f>Лист1!$E$67</c:f>
              <c:strCache>
                <c:ptCount val="1"/>
                <c:pt idx="0">
                  <c:v>Невдале лікування</c:v>
                </c:pt>
              </c:strCache>
            </c:strRef>
          </c:tx>
          <c:spPr>
            <a:solidFill>
              <a:srgbClr val="BB76F4"/>
            </a:solidFill>
          </c:spPr>
          <c:invertIfNegative val="0"/>
          <c:dLbls>
            <c:dLbl>
              <c:idx val="12"/>
              <c:layout>
                <c:manualLayout>
                  <c:x val="0"/>
                  <c:y val="-9.3676814988290259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FB9-400D-AC39-C1B3D11E0687}"/>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4-4FB9-400D-AC39-C1B3D11E0687}"/>
                </c:ext>
                <c:ext xmlns:c15="http://schemas.microsoft.com/office/drawing/2012/chart" uri="{CE6537A1-D6FC-4f65-9D91-7224C49458BB}"/>
              </c:extLst>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Лист1!$E$68:$E$95</c:f>
              <c:numCache>
                <c:formatCode>0.0</c:formatCode>
                <c:ptCount val="28"/>
                <c:pt idx="0">
                  <c:v>4.4000000000000004</c:v>
                </c:pt>
                <c:pt idx="1">
                  <c:v>4.9000000000000004</c:v>
                </c:pt>
                <c:pt idx="2">
                  <c:v>9.6999999999999993</c:v>
                </c:pt>
                <c:pt idx="3">
                  <c:v>6.1</c:v>
                </c:pt>
                <c:pt idx="4">
                  <c:v>10.6</c:v>
                </c:pt>
                <c:pt idx="5">
                  <c:v>6</c:v>
                </c:pt>
                <c:pt idx="6">
                  <c:v>11.2</c:v>
                </c:pt>
                <c:pt idx="7">
                  <c:v>11.1</c:v>
                </c:pt>
                <c:pt idx="8">
                  <c:v>7.8</c:v>
                </c:pt>
                <c:pt idx="9">
                  <c:v>7.2</c:v>
                </c:pt>
                <c:pt idx="10">
                  <c:v>13.6</c:v>
                </c:pt>
                <c:pt idx="11">
                  <c:v>6.7</c:v>
                </c:pt>
                <c:pt idx="12">
                  <c:v>2.1</c:v>
                </c:pt>
                <c:pt idx="13">
                  <c:v>5.7</c:v>
                </c:pt>
                <c:pt idx="14">
                  <c:v>8.6</c:v>
                </c:pt>
                <c:pt idx="15">
                  <c:v>5.5</c:v>
                </c:pt>
                <c:pt idx="16">
                  <c:v>10.5</c:v>
                </c:pt>
                <c:pt idx="17">
                  <c:v>2.6</c:v>
                </c:pt>
                <c:pt idx="18">
                  <c:v>9.1999999999999993</c:v>
                </c:pt>
                <c:pt idx="19">
                  <c:v>9</c:v>
                </c:pt>
                <c:pt idx="20">
                  <c:v>10.8</c:v>
                </c:pt>
                <c:pt idx="21">
                  <c:v>11.5</c:v>
                </c:pt>
                <c:pt idx="22">
                  <c:v>12.9</c:v>
                </c:pt>
                <c:pt idx="23">
                  <c:v>8.5</c:v>
                </c:pt>
                <c:pt idx="24">
                  <c:v>3.4</c:v>
                </c:pt>
                <c:pt idx="25">
                  <c:v>6.9</c:v>
                </c:pt>
                <c:pt idx="26">
                  <c:v>0</c:v>
                </c:pt>
                <c:pt idx="27">
                  <c:v>7.6</c:v>
                </c:pt>
              </c:numCache>
            </c:numRef>
          </c:val>
          <c:extLst xmlns:c16r2="http://schemas.microsoft.com/office/drawing/2015/06/chart">
            <c:ext xmlns:c16="http://schemas.microsoft.com/office/drawing/2014/chart" uri="{C3380CC4-5D6E-409C-BE32-E72D297353CC}">
              <c16:uniqueId val="{00000005-4FB9-400D-AC39-C1B3D11E0687}"/>
            </c:ext>
          </c:extLst>
        </c:ser>
        <c:ser>
          <c:idx val="4"/>
          <c:order val="4"/>
          <c:tx>
            <c:strRef>
              <c:f>Лист1!$F$67</c:f>
              <c:strCache>
                <c:ptCount val="1"/>
                <c:pt idx="0">
                  <c:v>Перерване лікування</c:v>
                </c:pt>
              </c:strCache>
            </c:strRef>
          </c:tx>
          <c:invertIfNegative val="0"/>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Лист1!$F$68:$F$95</c:f>
              <c:numCache>
                <c:formatCode>0.0</c:formatCode>
                <c:ptCount val="28"/>
                <c:pt idx="0">
                  <c:v>4.8</c:v>
                </c:pt>
                <c:pt idx="1">
                  <c:v>4.4000000000000004</c:v>
                </c:pt>
                <c:pt idx="2">
                  <c:v>5</c:v>
                </c:pt>
                <c:pt idx="3">
                  <c:v>5.8</c:v>
                </c:pt>
                <c:pt idx="4">
                  <c:v>2.9</c:v>
                </c:pt>
                <c:pt idx="5">
                  <c:v>10.5</c:v>
                </c:pt>
                <c:pt idx="6">
                  <c:v>5.0999999999999996</c:v>
                </c:pt>
                <c:pt idx="7">
                  <c:v>6.9</c:v>
                </c:pt>
                <c:pt idx="8">
                  <c:v>5.8</c:v>
                </c:pt>
                <c:pt idx="9">
                  <c:v>6.1</c:v>
                </c:pt>
                <c:pt idx="10">
                  <c:v>5.8</c:v>
                </c:pt>
                <c:pt idx="11">
                  <c:v>5.4</c:v>
                </c:pt>
                <c:pt idx="12">
                  <c:v>4.4000000000000004</c:v>
                </c:pt>
                <c:pt idx="13">
                  <c:v>9.1999999999999993</c:v>
                </c:pt>
                <c:pt idx="14">
                  <c:v>5.4</c:v>
                </c:pt>
                <c:pt idx="15">
                  <c:v>2.5</c:v>
                </c:pt>
                <c:pt idx="16">
                  <c:v>1.4</c:v>
                </c:pt>
                <c:pt idx="17">
                  <c:v>6.3</c:v>
                </c:pt>
                <c:pt idx="18">
                  <c:v>6.2</c:v>
                </c:pt>
                <c:pt idx="19">
                  <c:v>5.0999999999999996</c:v>
                </c:pt>
                <c:pt idx="20">
                  <c:v>3.7</c:v>
                </c:pt>
                <c:pt idx="21">
                  <c:v>4.5999999999999996</c:v>
                </c:pt>
                <c:pt idx="22">
                  <c:v>5.8</c:v>
                </c:pt>
                <c:pt idx="23">
                  <c:v>7.6</c:v>
                </c:pt>
                <c:pt idx="24">
                  <c:v>4.2</c:v>
                </c:pt>
                <c:pt idx="25">
                  <c:v>13.2</c:v>
                </c:pt>
                <c:pt idx="26">
                  <c:v>15.3</c:v>
                </c:pt>
                <c:pt idx="27">
                  <c:v>5.9</c:v>
                </c:pt>
              </c:numCache>
            </c:numRef>
          </c:val>
          <c:extLst xmlns:c16r2="http://schemas.microsoft.com/office/drawing/2015/06/chart">
            <c:ext xmlns:c16="http://schemas.microsoft.com/office/drawing/2014/chart" uri="{C3380CC4-5D6E-409C-BE32-E72D297353CC}">
              <c16:uniqueId val="{00000006-4FB9-400D-AC39-C1B3D11E0687}"/>
            </c:ext>
          </c:extLst>
        </c:ser>
        <c:ser>
          <c:idx val="5"/>
          <c:order val="5"/>
          <c:tx>
            <c:strRef>
              <c:f>Лист1!$G$67</c:f>
              <c:strCache>
                <c:ptCount val="1"/>
                <c:pt idx="0">
                  <c:v>Вибув/переведений</c:v>
                </c:pt>
              </c:strCache>
            </c:strRef>
          </c:tx>
          <c:spPr>
            <a:solidFill>
              <a:srgbClr val="EEECE1">
                <a:lumMod val="50000"/>
              </a:srgbClr>
            </a:solidFill>
          </c:spPr>
          <c:invertIfNegative val="0"/>
          <c:cat>
            <c:strRef>
              <c:f>Лист1!$A$68:$A$95</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Лист1!$G$68:$G$95</c:f>
              <c:numCache>
                <c:formatCode>0.0</c:formatCode>
                <c:ptCount val="28"/>
                <c:pt idx="0">
                  <c:v>0.2</c:v>
                </c:pt>
                <c:pt idx="1">
                  <c:v>0.5</c:v>
                </c:pt>
                <c:pt idx="2">
                  <c:v>0</c:v>
                </c:pt>
                <c:pt idx="3">
                  <c:v>0.2</c:v>
                </c:pt>
                <c:pt idx="4">
                  <c:v>0</c:v>
                </c:pt>
                <c:pt idx="5">
                  <c:v>0</c:v>
                </c:pt>
                <c:pt idx="6">
                  <c:v>1.4</c:v>
                </c:pt>
                <c:pt idx="7">
                  <c:v>0.3</c:v>
                </c:pt>
                <c:pt idx="8">
                  <c:v>0.1</c:v>
                </c:pt>
                <c:pt idx="9">
                  <c:v>0</c:v>
                </c:pt>
                <c:pt idx="10">
                  <c:v>1.6</c:v>
                </c:pt>
                <c:pt idx="11">
                  <c:v>0</c:v>
                </c:pt>
                <c:pt idx="12">
                  <c:v>0.5</c:v>
                </c:pt>
                <c:pt idx="13">
                  <c:v>0.1</c:v>
                </c:pt>
                <c:pt idx="14">
                  <c:v>0.2</c:v>
                </c:pt>
                <c:pt idx="15">
                  <c:v>0</c:v>
                </c:pt>
                <c:pt idx="16">
                  <c:v>0</c:v>
                </c:pt>
                <c:pt idx="17">
                  <c:v>0</c:v>
                </c:pt>
                <c:pt idx="18">
                  <c:v>0.1</c:v>
                </c:pt>
                <c:pt idx="19">
                  <c:v>0</c:v>
                </c:pt>
                <c:pt idx="20">
                  <c:v>0</c:v>
                </c:pt>
                <c:pt idx="21">
                  <c:v>0.2</c:v>
                </c:pt>
                <c:pt idx="22">
                  <c:v>1.8</c:v>
                </c:pt>
                <c:pt idx="23">
                  <c:v>0.7</c:v>
                </c:pt>
                <c:pt idx="24">
                  <c:v>0.1</c:v>
                </c:pt>
                <c:pt idx="25">
                  <c:v>0.7</c:v>
                </c:pt>
                <c:pt idx="26">
                  <c:v>0</c:v>
                </c:pt>
                <c:pt idx="27">
                  <c:v>0.2</c:v>
                </c:pt>
              </c:numCache>
            </c:numRef>
          </c:val>
          <c:extLst xmlns:c16r2="http://schemas.microsoft.com/office/drawing/2015/06/chart">
            <c:ext xmlns:c16="http://schemas.microsoft.com/office/drawing/2014/chart" uri="{C3380CC4-5D6E-409C-BE32-E72D297353CC}">
              <c16:uniqueId val="{00000007-4FB9-400D-AC39-C1B3D11E0687}"/>
            </c:ext>
          </c:extLst>
        </c:ser>
        <c:dLbls>
          <c:showLegendKey val="0"/>
          <c:showVal val="0"/>
          <c:showCatName val="0"/>
          <c:showSerName val="0"/>
          <c:showPercent val="0"/>
          <c:showBubbleSize val="0"/>
        </c:dLbls>
        <c:gapWidth val="150"/>
        <c:overlap val="100"/>
        <c:axId val="1059884632"/>
        <c:axId val="1059885416"/>
      </c:barChart>
      <c:catAx>
        <c:axId val="1059884632"/>
        <c:scaling>
          <c:orientation val="minMax"/>
        </c:scaling>
        <c:delete val="0"/>
        <c:axPos val="b"/>
        <c:numFmt formatCode="General" sourceLinked="0"/>
        <c:majorTickMark val="out"/>
        <c:minorTickMark val="none"/>
        <c:tickLblPos val="nextTo"/>
        <c:txPr>
          <a:bodyPr/>
          <a:lstStyle/>
          <a:p>
            <a:pPr>
              <a:defRPr b="1"/>
            </a:pPr>
            <a:endParaRPr lang="ru-RU"/>
          </a:p>
        </c:txPr>
        <c:crossAx val="1059885416"/>
        <c:crosses val="autoZero"/>
        <c:auto val="1"/>
        <c:lblAlgn val="ctr"/>
        <c:lblOffset val="100"/>
        <c:noMultiLvlLbl val="0"/>
      </c:catAx>
      <c:valAx>
        <c:axId val="1059885416"/>
        <c:scaling>
          <c:orientation val="minMax"/>
        </c:scaling>
        <c:delete val="1"/>
        <c:axPos val="l"/>
        <c:majorGridlines/>
        <c:numFmt formatCode="0.0" sourceLinked="1"/>
        <c:majorTickMark val="out"/>
        <c:minorTickMark val="none"/>
        <c:tickLblPos val="nextTo"/>
        <c:crossAx val="1059884632"/>
        <c:crosses val="autoZero"/>
        <c:crossBetween val="between"/>
      </c:valAx>
    </c:plotArea>
    <c:legend>
      <c:legendPos val="b"/>
      <c:layout>
        <c:manualLayout>
          <c:xMode val="edge"/>
          <c:yMode val="edge"/>
          <c:x val="1.2398747333403523E-2"/>
          <c:y val="0.86203281841678192"/>
          <c:w val="0.98708957814151388"/>
          <c:h val="0.11761094748652602"/>
        </c:manualLayout>
      </c:layout>
      <c:overlay val="0"/>
      <c:txPr>
        <a:bodyPr/>
        <a:lstStyle/>
        <a:p>
          <a:pPr>
            <a:defRPr b="1">
              <a:solidFill>
                <a:schemeClr val="tx2">
                  <a:lumMod val="75000"/>
                </a:schemeClr>
              </a:solidFill>
            </a:defRPr>
          </a:pPr>
          <a:endParaRPr lang="ru-RU"/>
        </a:p>
      </c:txPr>
    </c:legend>
    <c:plotVisOnly val="1"/>
    <c:dispBlanksAs val="gap"/>
    <c:showDLblsOverMax val="0"/>
  </c:chart>
  <c:spPr>
    <a:ln>
      <a:noFill/>
    </a:ln>
  </c:sp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435792460949767E-2"/>
          <c:y val="0"/>
          <c:w val="0.93468529136959799"/>
          <c:h val="0.60218066468649412"/>
        </c:manualLayout>
      </c:layout>
      <c:barChart>
        <c:barDir val="col"/>
        <c:grouping val="stacked"/>
        <c:varyColors val="0"/>
        <c:ser>
          <c:idx val="0"/>
          <c:order val="0"/>
          <c:tx>
            <c:strRef>
              <c:f>Лист1!$B$33</c:f>
              <c:strCache>
                <c:ptCount val="1"/>
                <c:pt idx="0">
                  <c:v>Вилікувано</c:v>
                </c:pt>
              </c:strCache>
            </c:strRef>
          </c:tx>
          <c:spPr>
            <a:solidFill>
              <a:srgbClr val="6FDE42"/>
            </a:solidFill>
          </c:spPr>
          <c:invertIfNegative val="0"/>
          <c:dLbls>
            <c:dLbl>
              <c:idx val="27"/>
              <c:spPr>
                <a:noFill/>
                <a:ln>
                  <a:noFill/>
                </a:ln>
                <a:effectLst/>
              </c:spPr>
              <c:txPr>
                <a:bodyPr rot="-5400000" vert="horz"/>
                <a:lstStyle/>
                <a:p>
                  <a:pPr>
                    <a:defRPr sz="1400" b="1">
                      <a:solidFill>
                        <a:sysClr val="windowText" lastClr="000000"/>
                      </a:solidFill>
                    </a:defRPr>
                  </a:pPr>
                  <a:endParaRPr lang="ru-RU"/>
                </a:p>
              </c:txPr>
              <c:showLegendKey val="0"/>
              <c:showVal val="1"/>
              <c:showCatName val="0"/>
              <c:showSerName val="0"/>
              <c:showPercent val="0"/>
              <c:showBubbleSize val="0"/>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Лист1!$B$34:$B$61</c:f>
              <c:numCache>
                <c:formatCode>0.0</c:formatCode>
                <c:ptCount val="28"/>
                <c:pt idx="0">
                  <c:v>10.59245960502693</c:v>
                </c:pt>
                <c:pt idx="1">
                  <c:v>24.229979466119097</c:v>
                </c:pt>
                <c:pt idx="2">
                  <c:v>16.456494325346785</c:v>
                </c:pt>
                <c:pt idx="3">
                  <c:v>28.764278296988579</c:v>
                </c:pt>
                <c:pt idx="4">
                  <c:v>41.481481481481481</c:v>
                </c:pt>
                <c:pt idx="5">
                  <c:v>44.303797468354425</c:v>
                </c:pt>
                <c:pt idx="6">
                  <c:v>17.254901960784313</c:v>
                </c:pt>
                <c:pt idx="7">
                  <c:v>34.442836468885673</c:v>
                </c:pt>
                <c:pt idx="8">
                  <c:v>13.973268529769136</c:v>
                </c:pt>
                <c:pt idx="9">
                  <c:v>8.4016393442622945</c:v>
                </c:pt>
                <c:pt idx="10">
                  <c:v>1.0380622837370241</c:v>
                </c:pt>
                <c:pt idx="11">
                  <c:v>25.63315425940138</c:v>
                </c:pt>
                <c:pt idx="12">
                  <c:v>21.722113502935418</c:v>
                </c:pt>
                <c:pt idx="13">
                  <c:v>31.818181818181817</c:v>
                </c:pt>
                <c:pt idx="14">
                  <c:v>34.421364985163208</c:v>
                </c:pt>
                <c:pt idx="15">
                  <c:v>38.68312757201646</c:v>
                </c:pt>
                <c:pt idx="16">
                  <c:v>17.741935483870968</c:v>
                </c:pt>
                <c:pt idx="17">
                  <c:v>12.912087912087914</c:v>
                </c:pt>
                <c:pt idx="18">
                  <c:v>22.488584474885844</c:v>
                </c:pt>
                <c:pt idx="19">
                  <c:v>32.562277580071175</c:v>
                </c:pt>
                <c:pt idx="20">
                  <c:v>26.612903225806448</c:v>
                </c:pt>
                <c:pt idx="21">
                  <c:v>25.052192066805844</c:v>
                </c:pt>
                <c:pt idx="22">
                  <c:v>25</c:v>
                </c:pt>
                <c:pt idx="23">
                  <c:v>28.544776119402986</c:v>
                </c:pt>
                <c:pt idx="24">
                  <c:v>30.715705765407552</c:v>
                </c:pt>
                <c:pt idx="25">
                  <c:v>12.76595744680851</c:v>
                </c:pt>
                <c:pt idx="26">
                  <c:v>21.09375</c:v>
                </c:pt>
                <c:pt idx="27">
                  <c:v>25.224459437921691</c:v>
                </c:pt>
              </c:numCache>
            </c:numRef>
          </c:val>
          <c:extLst xmlns:c16r2="http://schemas.microsoft.com/office/drawing/2015/06/chart">
            <c:ext xmlns:c16="http://schemas.microsoft.com/office/drawing/2014/chart" uri="{C3380CC4-5D6E-409C-BE32-E72D297353CC}">
              <c16:uniqueId val="{00000000-AF6B-4AA0-9369-D7CE4261332B}"/>
            </c:ext>
          </c:extLst>
        </c:ser>
        <c:ser>
          <c:idx val="1"/>
          <c:order val="1"/>
          <c:tx>
            <c:strRef>
              <c:f>Лист1!$C$33</c:f>
              <c:strCache>
                <c:ptCount val="1"/>
                <c:pt idx="0">
                  <c:v>Лікування завершено</c:v>
                </c:pt>
              </c:strCache>
            </c:strRef>
          </c:tx>
          <c:spPr>
            <a:solidFill>
              <a:srgbClr val="FF9933"/>
            </a:solidFill>
            <a:ln>
              <a:solidFill>
                <a:sysClr val="window" lastClr="FFFFFF"/>
              </a:solidFill>
            </a:ln>
          </c:spPr>
          <c:invertIfNegative val="0"/>
          <c:dLbls>
            <c:dLbl>
              <c:idx val="27"/>
              <c:tx>
                <c:rich>
                  <a:bodyPr rot="-5400000" vert="horz"/>
                  <a:lstStyle/>
                  <a:p>
                    <a:pPr>
                      <a:defRPr sz="1400" b="1"/>
                    </a:pPr>
                    <a:fld id="{27AD8FE2-BB2A-4892-99C3-07D21E78160B}" type="VALUE">
                      <a:rPr lang="en-US" sz="1400"/>
                      <a:pPr>
                        <a:defRPr sz="1400" b="1"/>
                      </a:pPr>
                      <a:t>[ЗНАЧЕНИЕ]</a:t>
                    </a:fld>
                    <a:endParaRPr lang="ru-RU"/>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28D-4D10-81E1-4429FD4F0F07}"/>
                </c:ext>
                <c:ext xmlns:c15="http://schemas.microsoft.com/office/drawing/2012/chart" uri="{CE6537A1-D6FC-4f65-9D91-7224C49458BB}">
                  <c15:dlblFieldTable/>
                  <c15:showDataLabelsRange val="0"/>
                </c:ext>
              </c:extLst>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Лист1!$C$34:$C$61</c:f>
              <c:numCache>
                <c:formatCode>0.0</c:formatCode>
                <c:ptCount val="28"/>
                <c:pt idx="0">
                  <c:v>69.479353680430876</c:v>
                </c:pt>
                <c:pt idx="1">
                  <c:v>52.56673511293635</c:v>
                </c:pt>
                <c:pt idx="2">
                  <c:v>59.016393442622949</c:v>
                </c:pt>
                <c:pt idx="3">
                  <c:v>46.625129802699895</c:v>
                </c:pt>
                <c:pt idx="4">
                  <c:v>35.111111111111107</c:v>
                </c:pt>
                <c:pt idx="5">
                  <c:v>33.544303797468359</c:v>
                </c:pt>
                <c:pt idx="6">
                  <c:v>57.254901960784309</c:v>
                </c:pt>
                <c:pt idx="7">
                  <c:v>33.863965267727927</c:v>
                </c:pt>
                <c:pt idx="8">
                  <c:v>62.454434993924664</c:v>
                </c:pt>
                <c:pt idx="9">
                  <c:v>67.213114754098356</c:v>
                </c:pt>
                <c:pt idx="10">
                  <c:v>66.089965397923876</c:v>
                </c:pt>
                <c:pt idx="11">
                  <c:v>50.882578664620105</c:v>
                </c:pt>
                <c:pt idx="12">
                  <c:v>63.992172211350294</c:v>
                </c:pt>
                <c:pt idx="13">
                  <c:v>38.442940038684718</c:v>
                </c:pt>
                <c:pt idx="14">
                  <c:v>42.284866468842729</c:v>
                </c:pt>
                <c:pt idx="15">
                  <c:v>44.650205761316876</c:v>
                </c:pt>
                <c:pt idx="16">
                  <c:v>61.895161290322577</c:v>
                </c:pt>
                <c:pt idx="17">
                  <c:v>64.010989010989007</c:v>
                </c:pt>
                <c:pt idx="18">
                  <c:v>55.593607305936075</c:v>
                </c:pt>
                <c:pt idx="19">
                  <c:v>42.34875444839858</c:v>
                </c:pt>
                <c:pt idx="20">
                  <c:v>42.258064516129032</c:v>
                </c:pt>
                <c:pt idx="21">
                  <c:v>47.807933194154487</c:v>
                </c:pt>
                <c:pt idx="22">
                  <c:v>42.361111111111107</c:v>
                </c:pt>
                <c:pt idx="23">
                  <c:v>43.843283582089555</c:v>
                </c:pt>
                <c:pt idx="24">
                  <c:v>51.192842942345926</c:v>
                </c:pt>
                <c:pt idx="25">
                  <c:v>59.574468085106382</c:v>
                </c:pt>
                <c:pt idx="26">
                  <c:v>62.5</c:v>
                </c:pt>
                <c:pt idx="27">
                  <c:v>50.241725548531058</c:v>
                </c:pt>
              </c:numCache>
            </c:numRef>
          </c:val>
          <c:extLst xmlns:c16r2="http://schemas.microsoft.com/office/drawing/2015/06/chart">
            <c:ext xmlns:c16="http://schemas.microsoft.com/office/drawing/2014/chart" uri="{C3380CC4-5D6E-409C-BE32-E72D297353CC}">
              <c16:uniqueId val="{00000001-AF6B-4AA0-9369-D7CE4261332B}"/>
            </c:ext>
          </c:extLst>
        </c:ser>
        <c:ser>
          <c:idx val="2"/>
          <c:order val="2"/>
          <c:tx>
            <c:strRef>
              <c:f>Лист1!$D$33</c:f>
              <c:strCache>
                <c:ptCount val="1"/>
                <c:pt idx="0">
                  <c:v>Померло</c:v>
                </c:pt>
              </c:strCache>
            </c:strRef>
          </c:tx>
          <c:spPr>
            <a:solidFill>
              <a:srgbClr val="3399FF"/>
            </a:solidFill>
          </c:spPr>
          <c:invertIfNegative val="0"/>
          <c:dLbls>
            <c:dLbl>
              <c:idx val="5"/>
              <c:layout>
                <c:manualLayout>
                  <c:x val="0"/>
                  <c:y val="1.17863733746753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F6B-4AA0-9369-D7CE4261332B}"/>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3-AF6B-4AA0-9369-D7CE4261332B}"/>
                </c:ext>
                <c:ext xmlns:c15="http://schemas.microsoft.com/office/drawing/2012/chart" uri="{CE6537A1-D6FC-4f65-9D91-7224C49458BB}"/>
              </c:extLst>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Лист1!$D$34:$D$61</c:f>
              <c:numCache>
                <c:formatCode>0.0</c:formatCode>
                <c:ptCount val="28"/>
                <c:pt idx="0">
                  <c:v>9.3357271095152594</c:v>
                </c:pt>
                <c:pt idx="1">
                  <c:v>11.088295687885012</c:v>
                </c:pt>
                <c:pt idx="2">
                  <c:v>8.827238335435057</c:v>
                </c:pt>
                <c:pt idx="3">
                  <c:v>12.461059190031152</c:v>
                </c:pt>
                <c:pt idx="4">
                  <c:v>9.9259259259259256</c:v>
                </c:pt>
                <c:pt idx="5">
                  <c:v>4.4303797468354427</c:v>
                </c:pt>
                <c:pt idx="6">
                  <c:v>6.7973856209150325</c:v>
                </c:pt>
                <c:pt idx="7">
                  <c:v>11.866859623733719</c:v>
                </c:pt>
                <c:pt idx="8">
                  <c:v>9.5990279465370598</c:v>
                </c:pt>
                <c:pt idx="9">
                  <c:v>10.655737704918032</c:v>
                </c:pt>
                <c:pt idx="10">
                  <c:v>9.3425605536332181</c:v>
                </c:pt>
                <c:pt idx="11">
                  <c:v>10.821181887950884</c:v>
                </c:pt>
                <c:pt idx="12">
                  <c:v>7.6320939334637963</c:v>
                </c:pt>
                <c:pt idx="13">
                  <c:v>13.781431334622823</c:v>
                </c:pt>
                <c:pt idx="14">
                  <c:v>7.71513353115727</c:v>
                </c:pt>
                <c:pt idx="15">
                  <c:v>8.4362139917695487</c:v>
                </c:pt>
                <c:pt idx="16">
                  <c:v>7.661290322580645</c:v>
                </c:pt>
                <c:pt idx="17">
                  <c:v>12.362637362637363</c:v>
                </c:pt>
                <c:pt idx="18">
                  <c:v>6.6210045662100452</c:v>
                </c:pt>
                <c:pt idx="19">
                  <c:v>10.498220640569395</c:v>
                </c:pt>
                <c:pt idx="20">
                  <c:v>15</c:v>
                </c:pt>
                <c:pt idx="21">
                  <c:v>10.22964509394572</c:v>
                </c:pt>
                <c:pt idx="22">
                  <c:v>10.416666666666668</c:v>
                </c:pt>
                <c:pt idx="23">
                  <c:v>10.261194029850747</c:v>
                </c:pt>
                <c:pt idx="24">
                  <c:v>9.9403578528827037</c:v>
                </c:pt>
                <c:pt idx="25">
                  <c:v>4.4680851063829792</c:v>
                </c:pt>
                <c:pt idx="26">
                  <c:v>1.5625</c:v>
                </c:pt>
                <c:pt idx="27">
                  <c:v>9.8868405673909567</c:v>
                </c:pt>
              </c:numCache>
            </c:numRef>
          </c:val>
          <c:extLst xmlns:c16r2="http://schemas.microsoft.com/office/drawing/2015/06/chart">
            <c:ext xmlns:c16="http://schemas.microsoft.com/office/drawing/2014/chart" uri="{C3380CC4-5D6E-409C-BE32-E72D297353CC}">
              <c16:uniqueId val="{00000004-AF6B-4AA0-9369-D7CE4261332B}"/>
            </c:ext>
          </c:extLst>
        </c:ser>
        <c:ser>
          <c:idx val="3"/>
          <c:order val="3"/>
          <c:tx>
            <c:strRef>
              <c:f>Лист1!$E$33</c:f>
              <c:strCache>
                <c:ptCount val="1"/>
                <c:pt idx="0">
                  <c:v>Невдале лікування</c:v>
                </c:pt>
              </c:strCache>
            </c:strRef>
          </c:tx>
          <c:spPr>
            <a:solidFill>
              <a:srgbClr val="CC99FF"/>
            </a:solidFill>
          </c:spPr>
          <c:invertIfNegative val="0"/>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Лист1!$E$34:$E$61</c:f>
              <c:numCache>
                <c:formatCode>0.0</c:formatCode>
                <c:ptCount val="28"/>
                <c:pt idx="0">
                  <c:v>5.0269299820466786</c:v>
                </c:pt>
                <c:pt idx="1">
                  <c:v>4.7227926078028748</c:v>
                </c:pt>
                <c:pt idx="2">
                  <c:v>10.277427490542244</c:v>
                </c:pt>
                <c:pt idx="3">
                  <c:v>6.1266874350986509</c:v>
                </c:pt>
                <c:pt idx="4">
                  <c:v>10.222222222222221</c:v>
                </c:pt>
                <c:pt idx="5">
                  <c:v>5.6962025316455689</c:v>
                </c:pt>
                <c:pt idx="6">
                  <c:v>11.895424836601308</c:v>
                </c:pt>
                <c:pt idx="7">
                  <c:v>12.445730824891461</c:v>
                </c:pt>
                <c:pt idx="8">
                  <c:v>8.1409477521263671</c:v>
                </c:pt>
                <c:pt idx="9">
                  <c:v>7.581967213114754</c:v>
                </c:pt>
                <c:pt idx="10">
                  <c:v>14.878892733564015</c:v>
                </c:pt>
                <c:pt idx="11">
                  <c:v>7.3676132003069839</c:v>
                </c:pt>
                <c:pt idx="12">
                  <c:v>2.152641878669276</c:v>
                </c:pt>
                <c:pt idx="13">
                  <c:v>5.5609284332688587</c:v>
                </c:pt>
                <c:pt idx="14">
                  <c:v>9.3471810089020781</c:v>
                </c:pt>
                <c:pt idx="15">
                  <c:v>5.9670781893004117</c:v>
                </c:pt>
                <c:pt idx="16">
                  <c:v>10.685483870967742</c:v>
                </c:pt>
                <c:pt idx="17">
                  <c:v>3.2967032967032965</c:v>
                </c:pt>
                <c:pt idx="18">
                  <c:v>9.3607305936073057</c:v>
                </c:pt>
                <c:pt idx="19">
                  <c:v>8.8967971530249095</c:v>
                </c:pt>
                <c:pt idx="20">
                  <c:v>11.29032258064516</c:v>
                </c:pt>
                <c:pt idx="21">
                  <c:v>11.482254697286013</c:v>
                </c:pt>
                <c:pt idx="22">
                  <c:v>13.194444444444445</c:v>
                </c:pt>
                <c:pt idx="23">
                  <c:v>8.7686567164179099</c:v>
                </c:pt>
                <c:pt idx="24">
                  <c:v>3.6779324055666005</c:v>
                </c:pt>
                <c:pt idx="25">
                  <c:v>8.085106382978724</c:v>
                </c:pt>
                <c:pt idx="26">
                  <c:v>0</c:v>
                </c:pt>
                <c:pt idx="27">
                  <c:v>7.9583488285608031</c:v>
                </c:pt>
              </c:numCache>
            </c:numRef>
          </c:val>
          <c:extLst xmlns:c16r2="http://schemas.microsoft.com/office/drawing/2015/06/chart">
            <c:ext xmlns:c16="http://schemas.microsoft.com/office/drawing/2014/chart" uri="{C3380CC4-5D6E-409C-BE32-E72D297353CC}">
              <c16:uniqueId val="{00000007-AF6B-4AA0-9369-D7CE4261332B}"/>
            </c:ext>
          </c:extLst>
        </c:ser>
        <c:ser>
          <c:idx val="4"/>
          <c:order val="4"/>
          <c:tx>
            <c:strRef>
              <c:f>Лист1!$F$33</c:f>
              <c:strCache>
                <c:ptCount val="1"/>
                <c:pt idx="0">
                  <c:v>Перерване лікування</c:v>
                </c:pt>
              </c:strCache>
            </c:strRef>
          </c:tx>
          <c:spPr>
            <a:solidFill>
              <a:srgbClr val="FFFF99"/>
            </a:solidFill>
          </c:spPr>
          <c:invertIfNegative val="0"/>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Лист1!$F$34:$F$61</c:f>
              <c:numCache>
                <c:formatCode>0.0</c:formatCode>
                <c:ptCount val="28"/>
                <c:pt idx="0">
                  <c:v>5.2064631956912031</c:v>
                </c:pt>
                <c:pt idx="1">
                  <c:v>6.7761806981519515</c:v>
                </c:pt>
                <c:pt idx="2">
                  <c:v>5.4224464060529636</c:v>
                </c:pt>
                <c:pt idx="3">
                  <c:v>5.8151609553478716</c:v>
                </c:pt>
                <c:pt idx="4">
                  <c:v>3.2592592592592591</c:v>
                </c:pt>
                <c:pt idx="5">
                  <c:v>12.025316455696203</c:v>
                </c:pt>
                <c:pt idx="6">
                  <c:v>5.2287581699346406</c:v>
                </c:pt>
                <c:pt idx="7">
                  <c:v>7.0911722141823441</c:v>
                </c:pt>
                <c:pt idx="8">
                  <c:v>5.7108140947752126</c:v>
                </c:pt>
                <c:pt idx="9">
                  <c:v>6.1475409836065573</c:v>
                </c:pt>
                <c:pt idx="10">
                  <c:v>6.9204152249134951</c:v>
                </c:pt>
                <c:pt idx="11">
                  <c:v>5.295471987720644</c:v>
                </c:pt>
                <c:pt idx="12">
                  <c:v>4.10958904109589</c:v>
                </c:pt>
                <c:pt idx="13">
                  <c:v>10.29980657640232</c:v>
                </c:pt>
                <c:pt idx="14">
                  <c:v>5.9347181008902083</c:v>
                </c:pt>
                <c:pt idx="15">
                  <c:v>2.263374485596708</c:v>
                </c:pt>
                <c:pt idx="16">
                  <c:v>1.6129032258064515</c:v>
                </c:pt>
                <c:pt idx="17">
                  <c:v>7.4175824175824179</c:v>
                </c:pt>
                <c:pt idx="18">
                  <c:v>5.8219178082191778</c:v>
                </c:pt>
                <c:pt idx="19">
                  <c:v>5.6939501779359425</c:v>
                </c:pt>
                <c:pt idx="20">
                  <c:v>4.838709677419355</c:v>
                </c:pt>
                <c:pt idx="21">
                  <c:v>5.2192066805845512</c:v>
                </c:pt>
                <c:pt idx="22">
                  <c:v>7.291666666666667</c:v>
                </c:pt>
                <c:pt idx="23">
                  <c:v>7.8358208955223887</c:v>
                </c:pt>
                <c:pt idx="24">
                  <c:v>4.3737574552683895</c:v>
                </c:pt>
                <c:pt idx="25">
                  <c:v>13.191489361702127</c:v>
                </c:pt>
                <c:pt idx="26">
                  <c:v>14.84375</c:v>
                </c:pt>
                <c:pt idx="27">
                  <c:v>6.3911172501726607</c:v>
                </c:pt>
              </c:numCache>
            </c:numRef>
          </c:val>
          <c:extLst xmlns:c16r2="http://schemas.microsoft.com/office/drawing/2015/06/chart">
            <c:ext xmlns:c16="http://schemas.microsoft.com/office/drawing/2014/chart" uri="{C3380CC4-5D6E-409C-BE32-E72D297353CC}">
              <c16:uniqueId val="{00000009-AF6B-4AA0-9369-D7CE4261332B}"/>
            </c:ext>
          </c:extLst>
        </c:ser>
        <c:ser>
          <c:idx val="5"/>
          <c:order val="5"/>
          <c:tx>
            <c:strRef>
              <c:f>Лист1!$G$33</c:f>
              <c:strCache>
                <c:ptCount val="1"/>
                <c:pt idx="0">
                  <c:v>Вибув/переведений</c:v>
                </c:pt>
              </c:strCache>
            </c:strRef>
          </c:tx>
          <c:spPr>
            <a:solidFill>
              <a:srgbClr val="FF0000"/>
            </a:solidFill>
          </c:spPr>
          <c:invertIfNegative val="0"/>
          <c:cat>
            <c:strRef>
              <c:f>Лист1!$A$34:$A$61</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c:v>
                </c:pt>
              </c:strCache>
            </c:strRef>
          </c:cat>
          <c:val>
            <c:numRef>
              <c:f>Лист1!$G$34:$G$61</c:f>
              <c:numCache>
                <c:formatCode>0.0</c:formatCode>
                <c:ptCount val="28"/>
                <c:pt idx="0">
                  <c:v>0.35906642728904847</c:v>
                </c:pt>
                <c:pt idx="1">
                  <c:v>0.61601642710472282</c:v>
                </c:pt>
                <c:pt idx="2">
                  <c:v>0</c:v>
                </c:pt>
                <c:pt idx="3">
                  <c:v>0.20768431983385255</c:v>
                </c:pt>
                <c:pt idx="4">
                  <c:v>0</c:v>
                </c:pt>
                <c:pt idx="5">
                  <c:v>0</c:v>
                </c:pt>
                <c:pt idx="6">
                  <c:v>1.5686274509803921</c:v>
                </c:pt>
                <c:pt idx="7">
                  <c:v>0.28943560057887119</c:v>
                </c:pt>
                <c:pt idx="8">
                  <c:v>0.12150668286755771</c:v>
                </c:pt>
                <c:pt idx="9">
                  <c:v>0</c:v>
                </c:pt>
                <c:pt idx="10">
                  <c:v>1.7301038062283738</c:v>
                </c:pt>
                <c:pt idx="11">
                  <c:v>0</c:v>
                </c:pt>
                <c:pt idx="12">
                  <c:v>0.39138943248532287</c:v>
                </c:pt>
                <c:pt idx="13">
                  <c:v>9.6711798839458421E-2</c:v>
                </c:pt>
                <c:pt idx="14">
                  <c:v>0.29673590504451042</c:v>
                </c:pt>
                <c:pt idx="15">
                  <c:v>0</c:v>
                </c:pt>
                <c:pt idx="16">
                  <c:v>0.40322580645161288</c:v>
                </c:pt>
                <c:pt idx="17">
                  <c:v>0</c:v>
                </c:pt>
                <c:pt idx="18">
                  <c:v>0.11415525114155251</c:v>
                </c:pt>
                <c:pt idx="19">
                  <c:v>0</c:v>
                </c:pt>
                <c:pt idx="20">
                  <c:v>0</c:v>
                </c:pt>
                <c:pt idx="21">
                  <c:v>0.20876826722338201</c:v>
                </c:pt>
                <c:pt idx="22">
                  <c:v>1.7361111111111112</c:v>
                </c:pt>
                <c:pt idx="23">
                  <c:v>0.74626865671641784</c:v>
                </c:pt>
                <c:pt idx="24">
                  <c:v>9.940357852882703E-2</c:v>
                </c:pt>
                <c:pt idx="25">
                  <c:v>1.9148936170212765</c:v>
                </c:pt>
                <c:pt idx="26">
                  <c:v>0</c:v>
                </c:pt>
                <c:pt idx="27">
                  <c:v>0.29750836742283376</c:v>
                </c:pt>
              </c:numCache>
            </c:numRef>
          </c:val>
          <c:extLst xmlns:c16r2="http://schemas.microsoft.com/office/drawing/2015/06/chart">
            <c:ext xmlns:c16="http://schemas.microsoft.com/office/drawing/2014/chart" uri="{C3380CC4-5D6E-409C-BE32-E72D297353CC}">
              <c16:uniqueId val="{0000000B-AF6B-4AA0-9369-D7CE4261332B}"/>
            </c:ext>
          </c:extLst>
        </c:ser>
        <c:dLbls>
          <c:showLegendKey val="0"/>
          <c:showVal val="0"/>
          <c:showCatName val="0"/>
          <c:showSerName val="0"/>
          <c:showPercent val="0"/>
          <c:showBubbleSize val="0"/>
        </c:dLbls>
        <c:gapWidth val="150"/>
        <c:overlap val="100"/>
        <c:axId val="1059891296"/>
        <c:axId val="1059890512"/>
      </c:barChart>
      <c:catAx>
        <c:axId val="1059891296"/>
        <c:scaling>
          <c:orientation val="minMax"/>
        </c:scaling>
        <c:delete val="0"/>
        <c:axPos val="b"/>
        <c:numFmt formatCode="General" sourceLinked="0"/>
        <c:majorTickMark val="out"/>
        <c:minorTickMark val="none"/>
        <c:tickLblPos val="nextTo"/>
        <c:txPr>
          <a:bodyPr/>
          <a:lstStyle/>
          <a:p>
            <a:pPr>
              <a:defRPr sz="900" b="1"/>
            </a:pPr>
            <a:endParaRPr lang="ru-RU"/>
          </a:p>
        </c:txPr>
        <c:crossAx val="1059890512"/>
        <c:crosses val="autoZero"/>
        <c:auto val="1"/>
        <c:lblAlgn val="ctr"/>
        <c:lblOffset val="100"/>
        <c:noMultiLvlLbl val="0"/>
      </c:catAx>
      <c:valAx>
        <c:axId val="1059890512"/>
        <c:scaling>
          <c:orientation val="minMax"/>
        </c:scaling>
        <c:delete val="1"/>
        <c:axPos val="l"/>
        <c:majorGridlines/>
        <c:numFmt formatCode="0.0" sourceLinked="1"/>
        <c:majorTickMark val="out"/>
        <c:minorTickMark val="none"/>
        <c:tickLblPos val="nextTo"/>
        <c:crossAx val="1059891296"/>
        <c:crosses val="autoZero"/>
        <c:crossBetween val="between"/>
      </c:valAx>
    </c:plotArea>
    <c:legend>
      <c:legendPos val="b"/>
      <c:layout>
        <c:manualLayout>
          <c:xMode val="edge"/>
          <c:yMode val="edge"/>
          <c:x val="0"/>
          <c:y val="0.818040639656885"/>
          <c:w val="0.97948482246170843"/>
          <c:h val="0.13183404705990701"/>
        </c:manualLayout>
      </c:layout>
      <c:overlay val="0"/>
      <c:txPr>
        <a:bodyPr/>
        <a:lstStyle/>
        <a:p>
          <a:pPr>
            <a:defRPr b="1">
              <a:solidFill>
                <a:schemeClr val="tx2">
                  <a:lumMod val="75000"/>
                </a:schemeClr>
              </a:solidFill>
            </a:defRPr>
          </a:pPr>
          <a:endParaRPr lang="ru-RU"/>
        </a:p>
      </c:txPr>
    </c:legend>
    <c:plotVisOnly val="1"/>
    <c:dispBlanksAs val="gap"/>
    <c:showDLblsOverMax val="0"/>
  </c:chart>
  <c:spPr>
    <a:ln>
      <a:noFill/>
    </a:ln>
  </c:sp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0"/>
          <c:w val="0.98935255496623753"/>
          <c:h val="0.60729701470243047"/>
        </c:manualLayout>
      </c:layout>
      <c:barChart>
        <c:barDir val="col"/>
        <c:grouping val="stacked"/>
        <c:varyColors val="0"/>
        <c:ser>
          <c:idx val="0"/>
          <c:order val="0"/>
          <c:tx>
            <c:strRef>
              <c:f>Лист1!$B$1</c:f>
              <c:strCache>
                <c:ptCount val="1"/>
                <c:pt idx="0">
                  <c:v>Вилікувано</c:v>
                </c:pt>
              </c:strCache>
            </c:strRef>
          </c:tx>
          <c:spPr>
            <a:solidFill>
              <a:srgbClr val="6FDE42"/>
            </a:solidFill>
          </c:spPr>
          <c:invertIfNegative val="0"/>
          <c:dLbls>
            <c:dLbl>
              <c:idx val="27"/>
              <c:spPr>
                <a:noFill/>
                <a:ln>
                  <a:noFill/>
                </a:ln>
                <a:effectLst/>
              </c:spPr>
              <c:txPr>
                <a:bodyPr rot="-5400000" vert="horz"/>
                <a:lstStyle/>
                <a:p>
                  <a:pPr>
                    <a:defRPr sz="1400" b="1"/>
                  </a:pPr>
                  <a:endParaRPr lang="ru-RU"/>
                </a:p>
              </c:txPr>
              <c:showLegendKey val="0"/>
              <c:showVal val="1"/>
              <c:showCatName val="0"/>
              <c:showSerName val="0"/>
              <c:showPercent val="0"/>
              <c:showBubbleSize val="0"/>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Лист1!$B$2:$B$29</c:f>
              <c:numCache>
                <c:formatCode>0.0</c:formatCode>
                <c:ptCount val="28"/>
                <c:pt idx="0">
                  <c:v>31.137724550898206</c:v>
                </c:pt>
                <c:pt idx="1">
                  <c:v>25.69832402234637</c:v>
                </c:pt>
                <c:pt idx="2">
                  <c:v>42.950108459869845</c:v>
                </c:pt>
                <c:pt idx="3">
                  <c:v>42.473118279569896</c:v>
                </c:pt>
                <c:pt idx="4">
                  <c:v>46.255506607929512</c:v>
                </c:pt>
                <c:pt idx="5">
                  <c:v>35.925925925925931</c:v>
                </c:pt>
                <c:pt idx="6">
                  <c:v>39.726027397260275</c:v>
                </c:pt>
                <c:pt idx="7">
                  <c:v>43.537414965986393</c:v>
                </c:pt>
                <c:pt idx="8">
                  <c:v>32.743362831858406</c:v>
                </c:pt>
                <c:pt idx="9">
                  <c:v>30.73394495412844</c:v>
                </c:pt>
                <c:pt idx="10">
                  <c:v>1.8018018018018018</c:v>
                </c:pt>
                <c:pt idx="11">
                  <c:v>36.199095022624434</c:v>
                </c:pt>
                <c:pt idx="12">
                  <c:v>38.016528925619838</c:v>
                </c:pt>
                <c:pt idx="13">
                  <c:v>51.891074130105899</c:v>
                </c:pt>
                <c:pt idx="14">
                  <c:v>51.075268817204304</c:v>
                </c:pt>
                <c:pt idx="15">
                  <c:v>48.113207547169814</c:v>
                </c:pt>
                <c:pt idx="16">
                  <c:v>31.081081081081081</c:v>
                </c:pt>
                <c:pt idx="17">
                  <c:v>27.956989247311824</c:v>
                </c:pt>
                <c:pt idx="18">
                  <c:v>38.202247191011232</c:v>
                </c:pt>
                <c:pt idx="19">
                  <c:v>44.61538461538462</c:v>
                </c:pt>
                <c:pt idx="20">
                  <c:v>52.054794520547944</c:v>
                </c:pt>
                <c:pt idx="21">
                  <c:v>33.333333333333329</c:v>
                </c:pt>
                <c:pt idx="22">
                  <c:v>26.388888888888889</c:v>
                </c:pt>
                <c:pt idx="23">
                  <c:v>31.455399061032864</c:v>
                </c:pt>
                <c:pt idx="24">
                  <c:v>31.92771084337349</c:v>
                </c:pt>
                <c:pt idx="25">
                  <c:v>28.669724770642201</c:v>
                </c:pt>
                <c:pt idx="26">
                  <c:v>36.363636363636367</c:v>
                </c:pt>
                <c:pt idx="27">
                  <c:v>37.955201319224955</c:v>
                </c:pt>
              </c:numCache>
            </c:numRef>
          </c:val>
          <c:extLst xmlns:c16r2="http://schemas.microsoft.com/office/drawing/2015/06/chart">
            <c:ext xmlns:c16="http://schemas.microsoft.com/office/drawing/2014/chart" uri="{C3380CC4-5D6E-409C-BE32-E72D297353CC}">
              <c16:uniqueId val="{00000000-5C2F-4DA7-8445-42A722ABAA56}"/>
            </c:ext>
          </c:extLst>
        </c:ser>
        <c:ser>
          <c:idx val="1"/>
          <c:order val="1"/>
          <c:tx>
            <c:strRef>
              <c:f>Лист1!$C$1</c:f>
              <c:strCache>
                <c:ptCount val="1"/>
                <c:pt idx="0">
                  <c:v>Лікування завершено</c:v>
                </c:pt>
              </c:strCache>
            </c:strRef>
          </c:tx>
          <c:spPr>
            <a:solidFill>
              <a:srgbClr val="FF9933"/>
            </a:solidFill>
          </c:spPr>
          <c:invertIfNegative val="0"/>
          <c:dLbls>
            <c:dLbl>
              <c:idx val="3"/>
              <c:delete val="1"/>
              <c:extLst xmlns:c16r2="http://schemas.microsoft.com/office/drawing/2015/06/chart">
                <c:ext xmlns:c16="http://schemas.microsoft.com/office/drawing/2014/chart" uri="{C3380CC4-5D6E-409C-BE32-E72D297353CC}">
                  <c16:uniqueId val="{00000002-8A3C-47B5-9C2D-A05795A72B08}"/>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1-8A3C-47B5-9C2D-A05795A72B08}"/>
                </c:ext>
                <c:ext xmlns:c15="http://schemas.microsoft.com/office/drawing/2012/chart" uri="{CE6537A1-D6FC-4f65-9D91-7224C49458BB}"/>
              </c:extLst>
            </c:dLbl>
            <c:dLbl>
              <c:idx val="13"/>
              <c:delete val="1"/>
              <c:extLst xmlns:c16r2="http://schemas.microsoft.com/office/drawing/2015/06/chart">
                <c:ext xmlns:c16="http://schemas.microsoft.com/office/drawing/2014/chart" uri="{C3380CC4-5D6E-409C-BE32-E72D297353CC}">
                  <c16:uniqueId val="{00000000-8A3C-47B5-9C2D-A05795A72B08}"/>
                </c:ext>
                <c:ext xmlns:c15="http://schemas.microsoft.com/office/drawing/2012/chart" uri="{CE6537A1-D6FC-4f65-9D91-7224C49458BB}"/>
              </c:extLst>
            </c:dLbl>
            <c:dLbl>
              <c:idx val="14"/>
              <c:delete val="1"/>
              <c:extLst xmlns:c16r2="http://schemas.microsoft.com/office/drawing/2015/06/chart">
                <c:ext xmlns:c16="http://schemas.microsoft.com/office/drawing/2014/chart" uri="{C3380CC4-5D6E-409C-BE32-E72D297353CC}">
                  <c16:uniqueId val="{00000003-8A3C-47B5-9C2D-A05795A72B08}"/>
                </c:ext>
                <c:ext xmlns:c15="http://schemas.microsoft.com/office/drawing/2012/chart" uri="{CE6537A1-D6FC-4f65-9D91-7224C49458BB}"/>
              </c:extLst>
            </c:dLbl>
            <c:dLbl>
              <c:idx val="20"/>
              <c:delete val="1"/>
              <c:extLst xmlns:c16r2="http://schemas.microsoft.com/office/drawing/2015/06/chart">
                <c:ext xmlns:c16="http://schemas.microsoft.com/office/drawing/2014/chart" uri="{C3380CC4-5D6E-409C-BE32-E72D297353CC}">
                  <c16:uniqueId val="{00000004-8A3C-47B5-9C2D-A05795A72B08}"/>
                </c:ext>
                <c:ext xmlns:c15="http://schemas.microsoft.com/office/drawing/2012/chart" uri="{CE6537A1-D6FC-4f65-9D91-7224C49458BB}"/>
              </c:extLst>
            </c:dLbl>
            <c:dLbl>
              <c:idx val="27"/>
              <c:spPr>
                <a:noFill/>
                <a:ln>
                  <a:noFill/>
                </a:ln>
                <a:effectLst/>
              </c:spPr>
              <c:txPr>
                <a:bodyPr rot="-5400000" vert="horz"/>
                <a:lstStyle/>
                <a:p>
                  <a:pPr>
                    <a:defRPr sz="1400" b="1"/>
                  </a:pPr>
                  <a:endParaRPr lang="ru-RU"/>
                </a:p>
              </c:txPr>
              <c:showLegendKey val="0"/>
              <c:showVal val="1"/>
              <c:showCatName val="0"/>
              <c:showSerName val="0"/>
              <c:showPercent val="0"/>
              <c:showBubbleSize val="0"/>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Лист1!$C$2:$C$29</c:f>
              <c:numCache>
                <c:formatCode>0.0</c:formatCode>
                <c:ptCount val="28"/>
                <c:pt idx="0">
                  <c:v>21.556886227544911</c:v>
                </c:pt>
                <c:pt idx="1">
                  <c:v>19.553072625698324</c:v>
                </c:pt>
                <c:pt idx="2">
                  <c:v>10.520607375271149</c:v>
                </c:pt>
                <c:pt idx="3">
                  <c:v>1.6129032258064515</c:v>
                </c:pt>
                <c:pt idx="4">
                  <c:v>6.1674008810572687</c:v>
                </c:pt>
                <c:pt idx="5">
                  <c:v>0.37037037037037041</c:v>
                </c:pt>
                <c:pt idx="6">
                  <c:v>8.493150684931507</c:v>
                </c:pt>
                <c:pt idx="7">
                  <c:v>3.4013605442176873</c:v>
                </c:pt>
                <c:pt idx="8">
                  <c:v>15.634218289085547</c:v>
                </c:pt>
                <c:pt idx="9">
                  <c:v>31.192660550458719</c:v>
                </c:pt>
                <c:pt idx="10">
                  <c:v>33.783783783783782</c:v>
                </c:pt>
                <c:pt idx="11">
                  <c:v>16.289592760180994</c:v>
                </c:pt>
                <c:pt idx="12">
                  <c:v>14.87603305785124</c:v>
                </c:pt>
                <c:pt idx="13">
                  <c:v>0.15128593040847202</c:v>
                </c:pt>
                <c:pt idx="14">
                  <c:v>1.6129032258064515</c:v>
                </c:pt>
                <c:pt idx="15">
                  <c:v>7.5471698113207548</c:v>
                </c:pt>
                <c:pt idx="16">
                  <c:v>22.972972972972975</c:v>
                </c:pt>
                <c:pt idx="17">
                  <c:v>26.881720430107524</c:v>
                </c:pt>
                <c:pt idx="18">
                  <c:v>15.730337078651685</c:v>
                </c:pt>
                <c:pt idx="19">
                  <c:v>14.153846153846153</c:v>
                </c:pt>
                <c:pt idx="20">
                  <c:v>1.3698630136986301</c:v>
                </c:pt>
                <c:pt idx="21">
                  <c:v>8.8888888888888893</c:v>
                </c:pt>
                <c:pt idx="22">
                  <c:v>23.611111111111111</c:v>
                </c:pt>
                <c:pt idx="23">
                  <c:v>8.4507042253521121</c:v>
                </c:pt>
                <c:pt idx="24">
                  <c:v>15.361445783132529</c:v>
                </c:pt>
                <c:pt idx="25">
                  <c:v>8.2568807339449553</c:v>
                </c:pt>
                <c:pt idx="26">
                  <c:v>36.363636363636367</c:v>
                </c:pt>
                <c:pt idx="27">
                  <c:v>11.378315239796621</c:v>
                </c:pt>
              </c:numCache>
            </c:numRef>
          </c:val>
          <c:extLst xmlns:c16r2="http://schemas.microsoft.com/office/drawing/2015/06/chart">
            <c:ext xmlns:c16="http://schemas.microsoft.com/office/drawing/2014/chart" uri="{C3380CC4-5D6E-409C-BE32-E72D297353CC}">
              <c16:uniqueId val="{00000002-5C2F-4DA7-8445-42A722ABAA56}"/>
            </c:ext>
          </c:extLst>
        </c:ser>
        <c:ser>
          <c:idx val="2"/>
          <c:order val="2"/>
          <c:tx>
            <c:strRef>
              <c:f>Лист1!$D$1</c:f>
              <c:strCache>
                <c:ptCount val="1"/>
                <c:pt idx="0">
                  <c:v>Померло</c:v>
                </c:pt>
              </c:strCache>
            </c:strRef>
          </c:tx>
          <c:spPr>
            <a:solidFill>
              <a:srgbClr val="3399FF"/>
            </a:solidFill>
          </c:spPr>
          <c:invertIfNegative val="0"/>
          <c:dLbls>
            <c:dLbl>
              <c:idx val="5"/>
              <c:layout>
                <c:manualLayout>
                  <c:x val="-2.0449897750511249E-3"/>
                  <c:y val="-1.355013550135501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C2F-4DA7-8445-42A722ABAA56}"/>
                </c:ext>
                <c:ext xmlns:c15="http://schemas.microsoft.com/office/drawing/2012/chart" uri="{CE6537A1-D6FC-4f65-9D91-7224C49458BB}"/>
              </c:extLst>
            </c:dLbl>
            <c:dLbl>
              <c:idx val="25"/>
              <c:delete val="1"/>
              <c:extLst xmlns:c16r2="http://schemas.microsoft.com/office/drawing/2015/06/chart">
                <c:ext xmlns:c16="http://schemas.microsoft.com/office/drawing/2014/chart" uri="{C3380CC4-5D6E-409C-BE32-E72D297353CC}">
                  <c16:uniqueId val="{00000005-8A3C-47B5-9C2D-A05795A72B08}"/>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4-5C2F-4DA7-8445-42A722ABAA56}"/>
                </c:ext>
                <c:ext xmlns:c15="http://schemas.microsoft.com/office/drawing/2012/chart" uri="{CE6537A1-D6FC-4f65-9D91-7224C49458BB}"/>
              </c:extLst>
            </c:dLbl>
            <c:dLbl>
              <c:idx val="27"/>
              <c:delete val="1"/>
              <c:extLst xmlns:c16r2="http://schemas.microsoft.com/office/drawing/2015/06/chart">
                <c:ext xmlns:c16="http://schemas.microsoft.com/office/drawing/2014/chart" uri="{C3380CC4-5D6E-409C-BE32-E72D297353CC}">
                  <c16:uniqueId val="{00000009-8A3C-47B5-9C2D-A05795A72B08}"/>
                </c:ext>
                <c:ext xmlns:c15="http://schemas.microsoft.com/office/drawing/2012/chart" uri="{CE6537A1-D6FC-4f65-9D91-7224C49458BB}"/>
              </c:extLst>
            </c:dLbl>
            <c:spPr>
              <a:noFill/>
              <a:ln>
                <a:noFill/>
              </a:ln>
              <a:effectLst/>
            </c:spPr>
            <c:txPr>
              <a:bodyPr rot="-5400000" vert="horz"/>
              <a:lstStyle/>
              <a:p>
                <a:pPr>
                  <a:defRPr sz="10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Лист1!$D$2:$D$29</c:f>
              <c:numCache>
                <c:formatCode>0.0</c:formatCode>
                <c:ptCount val="28"/>
                <c:pt idx="0">
                  <c:v>17.964071856287426</c:v>
                </c:pt>
                <c:pt idx="1">
                  <c:v>12.290502793296088</c:v>
                </c:pt>
                <c:pt idx="2">
                  <c:v>18.546637744034708</c:v>
                </c:pt>
                <c:pt idx="3">
                  <c:v>18.010752688172044</c:v>
                </c:pt>
                <c:pt idx="4">
                  <c:v>18.06167400881057</c:v>
                </c:pt>
                <c:pt idx="5">
                  <c:v>14.074074074074074</c:v>
                </c:pt>
                <c:pt idx="6">
                  <c:v>13.972602739726028</c:v>
                </c:pt>
                <c:pt idx="7">
                  <c:v>15.646258503401361</c:v>
                </c:pt>
                <c:pt idx="8">
                  <c:v>22.418879056047196</c:v>
                </c:pt>
                <c:pt idx="9">
                  <c:v>8.2568807339449553</c:v>
                </c:pt>
                <c:pt idx="10">
                  <c:v>22.522522522522522</c:v>
                </c:pt>
                <c:pt idx="11">
                  <c:v>18.552036199095024</c:v>
                </c:pt>
                <c:pt idx="12">
                  <c:v>13.774104683195592</c:v>
                </c:pt>
                <c:pt idx="13">
                  <c:v>17.549167927382754</c:v>
                </c:pt>
                <c:pt idx="14">
                  <c:v>10.75268817204301</c:v>
                </c:pt>
                <c:pt idx="15">
                  <c:v>22.641509433962266</c:v>
                </c:pt>
                <c:pt idx="16">
                  <c:v>12.162162162162163</c:v>
                </c:pt>
                <c:pt idx="17">
                  <c:v>15.053763440860216</c:v>
                </c:pt>
                <c:pt idx="18">
                  <c:v>12.359550561797752</c:v>
                </c:pt>
                <c:pt idx="19">
                  <c:v>16</c:v>
                </c:pt>
                <c:pt idx="20">
                  <c:v>19.17808219178082</c:v>
                </c:pt>
                <c:pt idx="21">
                  <c:v>22.222222222222221</c:v>
                </c:pt>
                <c:pt idx="22">
                  <c:v>9.7222222222222232</c:v>
                </c:pt>
                <c:pt idx="23">
                  <c:v>16.901408450704224</c:v>
                </c:pt>
                <c:pt idx="24">
                  <c:v>18.072289156626507</c:v>
                </c:pt>
                <c:pt idx="25">
                  <c:v>5.2752293577981657</c:v>
                </c:pt>
                <c:pt idx="26">
                  <c:v>0</c:v>
                </c:pt>
                <c:pt idx="27">
                  <c:v>15.940634877009757</c:v>
                </c:pt>
              </c:numCache>
            </c:numRef>
          </c:val>
          <c:extLst xmlns:c16r2="http://schemas.microsoft.com/office/drawing/2015/06/chart">
            <c:ext xmlns:c16="http://schemas.microsoft.com/office/drawing/2014/chart" uri="{C3380CC4-5D6E-409C-BE32-E72D297353CC}">
              <c16:uniqueId val="{00000005-5C2F-4DA7-8445-42A722ABAA56}"/>
            </c:ext>
          </c:extLst>
        </c:ser>
        <c:ser>
          <c:idx val="3"/>
          <c:order val="3"/>
          <c:tx>
            <c:strRef>
              <c:f>Лист1!$E$1</c:f>
              <c:strCache>
                <c:ptCount val="1"/>
                <c:pt idx="0">
                  <c:v>Невдале лікування</c:v>
                </c:pt>
              </c:strCache>
            </c:strRef>
          </c:tx>
          <c:spPr>
            <a:solidFill>
              <a:srgbClr val="CC99FF"/>
            </a:solidFill>
          </c:spPr>
          <c:invertIfNegative val="0"/>
          <c:dLbls>
            <c:dLbl>
              <c:idx val="26"/>
              <c:delete val="1"/>
              <c:extLst xmlns:c16r2="http://schemas.microsoft.com/office/drawing/2015/06/chart">
                <c:ext xmlns:c16="http://schemas.microsoft.com/office/drawing/2014/chart" uri="{C3380CC4-5D6E-409C-BE32-E72D297353CC}">
                  <c16:uniqueId val="{00000006-5C2F-4DA7-8445-42A722ABAA56}"/>
                </c:ext>
                <c:ext xmlns:c15="http://schemas.microsoft.com/office/drawing/2012/chart" uri="{CE6537A1-D6FC-4f65-9D91-7224C49458BB}"/>
              </c:extLst>
            </c:dLbl>
            <c:dLbl>
              <c:idx val="27"/>
              <c:delete val="1"/>
              <c:extLst xmlns:c16r2="http://schemas.microsoft.com/office/drawing/2015/06/chart">
                <c:ext xmlns:c16="http://schemas.microsoft.com/office/drawing/2014/chart" uri="{C3380CC4-5D6E-409C-BE32-E72D297353CC}">
                  <c16:uniqueId val="{00000008-8A3C-47B5-9C2D-A05795A72B08}"/>
                </c:ext>
                <c:ext xmlns:c15="http://schemas.microsoft.com/office/drawing/2012/chart" uri="{CE6537A1-D6FC-4f65-9D91-7224C49458BB}"/>
              </c:extLst>
            </c:dLbl>
            <c:spPr>
              <a:noFill/>
              <a:ln>
                <a:noFill/>
              </a:ln>
              <a:effectLst/>
            </c:spPr>
            <c:txPr>
              <a:bodyPr rot="-54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Лист1!$E$2:$E$29</c:f>
              <c:numCache>
                <c:formatCode>0.0</c:formatCode>
                <c:ptCount val="28"/>
                <c:pt idx="0">
                  <c:v>12.574850299401197</c:v>
                </c:pt>
                <c:pt idx="1">
                  <c:v>26.256983240223462</c:v>
                </c:pt>
                <c:pt idx="2">
                  <c:v>12.472885032537961</c:v>
                </c:pt>
                <c:pt idx="3">
                  <c:v>16.397849462365592</c:v>
                </c:pt>
                <c:pt idx="4">
                  <c:v>14.977973568281937</c:v>
                </c:pt>
                <c:pt idx="5">
                  <c:v>34.074074074074076</c:v>
                </c:pt>
                <c:pt idx="6">
                  <c:v>18.904109589041095</c:v>
                </c:pt>
                <c:pt idx="7">
                  <c:v>19.727891156462583</c:v>
                </c:pt>
                <c:pt idx="8">
                  <c:v>13.274336283185843</c:v>
                </c:pt>
                <c:pt idx="9">
                  <c:v>21.559633027522938</c:v>
                </c:pt>
                <c:pt idx="10">
                  <c:v>23.423423423423422</c:v>
                </c:pt>
                <c:pt idx="11">
                  <c:v>16.289592760180994</c:v>
                </c:pt>
                <c:pt idx="12">
                  <c:v>18.181818181818183</c:v>
                </c:pt>
                <c:pt idx="13">
                  <c:v>12.102874432677762</c:v>
                </c:pt>
                <c:pt idx="14">
                  <c:v>22.043010752688172</c:v>
                </c:pt>
                <c:pt idx="15">
                  <c:v>16.981132075471699</c:v>
                </c:pt>
                <c:pt idx="16">
                  <c:v>17.567567567567568</c:v>
                </c:pt>
                <c:pt idx="17">
                  <c:v>20.43010752688172</c:v>
                </c:pt>
                <c:pt idx="18">
                  <c:v>19.382022471910112</c:v>
                </c:pt>
                <c:pt idx="19">
                  <c:v>14.461538461538462</c:v>
                </c:pt>
                <c:pt idx="20">
                  <c:v>17.123287671232877</c:v>
                </c:pt>
                <c:pt idx="21">
                  <c:v>24.444444444444443</c:v>
                </c:pt>
                <c:pt idx="22">
                  <c:v>34.722222222222221</c:v>
                </c:pt>
                <c:pt idx="23">
                  <c:v>22.535211267605636</c:v>
                </c:pt>
                <c:pt idx="24">
                  <c:v>17.771084337349397</c:v>
                </c:pt>
                <c:pt idx="25">
                  <c:v>21.330275229357799</c:v>
                </c:pt>
                <c:pt idx="26">
                  <c:v>0</c:v>
                </c:pt>
                <c:pt idx="27">
                  <c:v>17.974440016490313</c:v>
                </c:pt>
              </c:numCache>
            </c:numRef>
          </c:val>
          <c:extLst xmlns:c16r2="http://schemas.microsoft.com/office/drawing/2015/06/chart">
            <c:ext xmlns:c16="http://schemas.microsoft.com/office/drawing/2014/chart" uri="{C3380CC4-5D6E-409C-BE32-E72D297353CC}">
              <c16:uniqueId val="{00000007-5C2F-4DA7-8445-42A722ABAA56}"/>
            </c:ext>
          </c:extLst>
        </c:ser>
        <c:ser>
          <c:idx val="4"/>
          <c:order val="4"/>
          <c:tx>
            <c:strRef>
              <c:f>Лист1!$F$1</c:f>
              <c:strCache>
                <c:ptCount val="1"/>
                <c:pt idx="0">
                  <c:v>Перерване лікування</c:v>
                </c:pt>
              </c:strCache>
            </c:strRef>
          </c:tx>
          <c:spPr>
            <a:solidFill>
              <a:srgbClr val="4BACC6">
                <a:lumMod val="60000"/>
                <a:lumOff val="40000"/>
              </a:srgbClr>
            </a:solidFill>
          </c:spPr>
          <c:invertIfNegative val="0"/>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Лист1!$F$2:$F$29</c:f>
              <c:numCache>
                <c:formatCode>0.0</c:formatCode>
                <c:ptCount val="28"/>
                <c:pt idx="0">
                  <c:v>16.766467065868262</c:v>
                </c:pt>
                <c:pt idx="1">
                  <c:v>15.64245810055866</c:v>
                </c:pt>
                <c:pt idx="2">
                  <c:v>15.509761388286334</c:v>
                </c:pt>
                <c:pt idx="3">
                  <c:v>21.50537634408602</c:v>
                </c:pt>
                <c:pt idx="4">
                  <c:v>14.537444933920703</c:v>
                </c:pt>
                <c:pt idx="5">
                  <c:v>14.814814814814813</c:v>
                </c:pt>
                <c:pt idx="6">
                  <c:v>17.260273972602739</c:v>
                </c:pt>
                <c:pt idx="7">
                  <c:v>17.687074829931973</c:v>
                </c:pt>
                <c:pt idx="8">
                  <c:v>15.634218289085547</c:v>
                </c:pt>
                <c:pt idx="9">
                  <c:v>8.2568807339449553</c:v>
                </c:pt>
                <c:pt idx="10">
                  <c:v>16.666666666666664</c:v>
                </c:pt>
                <c:pt idx="11">
                  <c:v>12.217194570135746</c:v>
                </c:pt>
                <c:pt idx="12">
                  <c:v>14.600550964187327</c:v>
                </c:pt>
                <c:pt idx="13">
                  <c:v>17.700453857791228</c:v>
                </c:pt>
                <c:pt idx="14">
                  <c:v>12.903225806451612</c:v>
                </c:pt>
                <c:pt idx="15">
                  <c:v>4.716981132075472</c:v>
                </c:pt>
                <c:pt idx="16">
                  <c:v>14.864864864864865</c:v>
                </c:pt>
                <c:pt idx="17">
                  <c:v>7.5268817204301079</c:v>
                </c:pt>
                <c:pt idx="18">
                  <c:v>14.04494382022472</c:v>
                </c:pt>
                <c:pt idx="19">
                  <c:v>10.76923076923077</c:v>
                </c:pt>
                <c:pt idx="20">
                  <c:v>10.273972602739725</c:v>
                </c:pt>
                <c:pt idx="21">
                  <c:v>10.555555555555555</c:v>
                </c:pt>
                <c:pt idx="22">
                  <c:v>5.5555555555555554</c:v>
                </c:pt>
                <c:pt idx="23">
                  <c:v>20.187793427230048</c:v>
                </c:pt>
                <c:pt idx="24">
                  <c:v>16.867469879518072</c:v>
                </c:pt>
                <c:pt idx="25">
                  <c:v>27.75229357798165</c:v>
                </c:pt>
                <c:pt idx="26">
                  <c:v>18.181818181818183</c:v>
                </c:pt>
                <c:pt idx="27">
                  <c:v>15.789473684210526</c:v>
                </c:pt>
              </c:numCache>
            </c:numRef>
          </c:val>
          <c:extLst xmlns:c16r2="http://schemas.microsoft.com/office/drawing/2015/06/chart">
            <c:ext xmlns:c16="http://schemas.microsoft.com/office/drawing/2014/chart" uri="{C3380CC4-5D6E-409C-BE32-E72D297353CC}">
              <c16:uniqueId val="{00000009-5C2F-4DA7-8445-42A722ABAA56}"/>
            </c:ext>
          </c:extLst>
        </c:ser>
        <c:ser>
          <c:idx val="5"/>
          <c:order val="5"/>
          <c:tx>
            <c:strRef>
              <c:f>Лист1!$G$1</c:f>
              <c:strCache>
                <c:ptCount val="1"/>
                <c:pt idx="0">
                  <c:v>Вибув/переведений</c:v>
                </c:pt>
              </c:strCache>
            </c:strRef>
          </c:tx>
          <c:spPr>
            <a:solidFill>
              <a:schemeClr val="tx1">
                <a:lumMod val="50000"/>
                <a:lumOff val="50000"/>
              </a:schemeClr>
            </a:solidFill>
          </c:spPr>
          <c:invertIfNegative val="0"/>
          <c:cat>
            <c:strRef>
              <c:f>Лист1!$A$2:$A$29</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Лист1!$G$2:$G$29</c:f>
              <c:numCache>
                <c:formatCode>0.0</c:formatCode>
                <c:ptCount val="28"/>
                <c:pt idx="0">
                  <c:v>0</c:v>
                </c:pt>
                <c:pt idx="1">
                  <c:v>0.55865921787709494</c:v>
                </c:pt>
                <c:pt idx="2">
                  <c:v>0</c:v>
                </c:pt>
                <c:pt idx="3">
                  <c:v>0</c:v>
                </c:pt>
                <c:pt idx="4">
                  <c:v>0</c:v>
                </c:pt>
                <c:pt idx="5">
                  <c:v>0.74074074074074081</c:v>
                </c:pt>
                <c:pt idx="6">
                  <c:v>1.6438356164383561</c:v>
                </c:pt>
                <c:pt idx="7">
                  <c:v>0</c:v>
                </c:pt>
                <c:pt idx="8">
                  <c:v>0.29498525073746312</c:v>
                </c:pt>
                <c:pt idx="9">
                  <c:v>0</c:v>
                </c:pt>
                <c:pt idx="10">
                  <c:v>1.8018018018018018</c:v>
                </c:pt>
                <c:pt idx="11">
                  <c:v>0.45248868778280549</c:v>
                </c:pt>
                <c:pt idx="12">
                  <c:v>0.55096418732782371</c:v>
                </c:pt>
                <c:pt idx="13">
                  <c:v>0.60514372163388808</c:v>
                </c:pt>
                <c:pt idx="14">
                  <c:v>1.6129032258064515</c:v>
                </c:pt>
                <c:pt idx="15">
                  <c:v>0</c:v>
                </c:pt>
                <c:pt idx="16">
                  <c:v>1.3513513513513513</c:v>
                </c:pt>
                <c:pt idx="17">
                  <c:v>2.1505376344086025</c:v>
                </c:pt>
                <c:pt idx="18">
                  <c:v>0.2808988764044944</c:v>
                </c:pt>
                <c:pt idx="19">
                  <c:v>0</c:v>
                </c:pt>
                <c:pt idx="20">
                  <c:v>0</c:v>
                </c:pt>
                <c:pt idx="21">
                  <c:v>0.55555555555555558</c:v>
                </c:pt>
                <c:pt idx="22">
                  <c:v>0</c:v>
                </c:pt>
                <c:pt idx="23">
                  <c:v>0.46948356807511737</c:v>
                </c:pt>
                <c:pt idx="24">
                  <c:v>0</c:v>
                </c:pt>
                <c:pt idx="25">
                  <c:v>8.7155963302752291</c:v>
                </c:pt>
                <c:pt idx="26">
                  <c:v>9.0909090909090917</c:v>
                </c:pt>
                <c:pt idx="27">
                  <c:v>0.96193486326783018</c:v>
                </c:pt>
              </c:numCache>
            </c:numRef>
          </c:val>
          <c:extLst xmlns:c16r2="http://schemas.microsoft.com/office/drawing/2015/06/chart">
            <c:ext xmlns:c16="http://schemas.microsoft.com/office/drawing/2014/chart" uri="{C3380CC4-5D6E-409C-BE32-E72D297353CC}">
              <c16:uniqueId val="{00000026-5C2F-4DA7-8445-42A722ABAA56}"/>
            </c:ext>
          </c:extLst>
        </c:ser>
        <c:dLbls>
          <c:showLegendKey val="0"/>
          <c:showVal val="0"/>
          <c:showCatName val="0"/>
          <c:showSerName val="0"/>
          <c:showPercent val="0"/>
          <c:showBubbleSize val="0"/>
        </c:dLbls>
        <c:gapWidth val="150"/>
        <c:overlap val="100"/>
        <c:axId val="1059892864"/>
        <c:axId val="1059892080"/>
      </c:barChart>
      <c:catAx>
        <c:axId val="1059892864"/>
        <c:scaling>
          <c:orientation val="minMax"/>
        </c:scaling>
        <c:delete val="0"/>
        <c:axPos val="b"/>
        <c:numFmt formatCode="General" sourceLinked="0"/>
        <c:majorTickMark val="out"/>
        <c:minorTickMark val="none"/>
        <c:tickLblPos val="nextTo"/>
        <c:txPr>
          <a:bodyPr/>
          <a:lstStyle/>
          <a:p>
            <a:pPr>
              <a:defRPr b="1"/>
            </a:pPr>
            <a:endParaRPr lang="ru-RU"/>
          </a:p>
        </c:txPr>
        <c:crossAx val="1059892080"/>
        <c:crosses val="autoZero"/>
        <c:auto val="1"/>
        <c:lblAlgn val="ctr"/>
        <c:lblOffset val="100"/>
        <c:noMultiLvlLbl val="0"/>
      </c:catAx>
      <c:valAx>
        <c:axId val="1059892080"/>
        <c:scaling>
          <c:orientation val="minMax"/>
        </c:scaling>
        <c:delete val="1"/>
        <c:axPos val="l"/>
        <c:majorGridlines/>
        <c:numFmt formatCode="0.0" sourceLinked="1"/>
        <c:majorTickMark val="out"/>
        <c:minorTickMark val="none"/>
        <c:tickLblPos val="nextTo"/>
        <c:crossAx val="1059892864"/>
        <c:crosses val="autoZero"/>
        <c:crossBetween val="between"/>
      </c:valAx>
    </c:plotArea>
    <c:legend>
      <c:legendPos val="b"/>
      <c:layout>
        <c:manualLayout>
          <c:xMode val="edge"/>
          <c:yMode val="edge"/>
          <c:x val="0.18483277780461491"/>
          <c:y val="0.83559396538847275"/>
          <c:w val="0.75303366987102072"/>
          <c:h val="0.1481458720099012"/>
        </c:manualLayout>
      </c:layout>
      <c:overlay val="0"/>
      <c:txPr>
        <a:bodyPr/>
        <a:lstStyle/>
        <a:p>
          <a:pPr>
            <a:defRPr b="1">
              <a:solidFill>
                <a:schemeClr val="tx2">
                  <a:lumMod val="75000"/>
                </a:schemeClr>
              </a:solidFill>
            </a:defRPr>
          </a:pPr>
          <a:endParaRPr lang="ru-RU"/>
        </a:p>
      </c:txPr>
    </c:legend>
    <c:plotVisOnly val="1"/>
    <c:dispBlanksAs val="gap"/>
    <c:showDLblsOverMax val="0"/>
  </c:chart>
  <c:spPr>
    <a:ln>
      <a:noFill/>
    </a:ln>
  </c:sp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638015667888845E-2"/>
          <c:y val="3.5598705501618123E-2"/>
          <c:w val="0.93719348440223593"/>
          <c:h val="0.52909894758300846"/>
        </c:manualLayout>
      </c:layout>
      <c:barChart>
        <c:barDir val="col"/>
        <c:grouping val="stacked"/>
        <c:varyColors val="0"/>
        <c:ser>
          <c:idx val="0"/>
          <c:order val="0"/>
          <c:tx>
            <c:strRef>
              <c:f>Лист1!$B$2</c:f>
              <c:strCache>
                <c:ptCount val="1"/>
                <c:pt idx="0">
                  <c:v>Вилікувано</c:v>
                </c:pt>
              </c:strCache>
            </c:strRef>
          </c:tx>
          <c:spPr>
            <a:solidFill>
              <a:srgbClr val="6FDE42"/>
            </a:solidFill>
            <a:ln>
              <a:noFill/>
            </a:ln>
            <a:effectLst/>
          </c:spPr>
          <c:invertIfNegative val="0"/>
          <c:dLbls>
            <c:dLbl>
              <c:idx val="1"/>
              <c:layout>
                <c:manualLayout>
                  <c:x val="2.1965952773201538E-3"/>
                  <c:y val="9.80071871937275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F6F7-4EFD-9D54-2C47EAA9A2BB}"/>
                </c:ext>
                <c:ext xmlns:c15="http://schemas.microsoft.com/office/drawing/2012/chart" uri="{CE6537A1-D6FC-4f65-9D91-7224C49458BB}"/>
              </c:extLst>
            </c:dLbl>
            <c:dLbl>
              <c:idx val="10"/>
              <c:delete val="1"/>
              <c:extLst xmlns:c16r2="http://schemas.microsoft.com/office/drawing/2015/06/chart">
                <c:ext xmlns:c16="http://schemas.microsoft.com/office/drawing/2014/chart" uri="{C3380CC4-5D6E-409C-BE32-E72D297353CC}">
                  <c16:uniqueId val="{0000000D-F6F7-4EFD-9D54-2C47EAA9A2BB}"/>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7-F6F7-4EFD-9D54-2C47EAA9A2BB}"/>
                </c:ext>
                <c:ext xmlns:c15="http://schemas.microsoft.com/office/drawing/2012/chart" uri="{CE6537A1-D6FC-4f65-9D91-7224C49458BB}"/>
              </c:extLst>
            </c:dLbl>
            <c:dLbl>
              <c:idx val="27"/>
              <c:layout>
                <c:manualLayout>
                  <c:x val="0"/>
                  <c:y val="1.5612802498048342E-2"/>
                </c:manualLayout>
              </c:layout>
              <c:spPr>
                <a:noFill/>
                <a:ln>
                  <a:noFill/>
                </a:ln>
                <a:effectLst/>
              </c:spPr>
              <c:txPr>
                <a:bodyPr rot="-5400000" spcFirstLastPara="1" vertOverflow="ellipsis" wrap="square" lIns="38100" tIns="19050" rIns="38100" bIns="19050" anchor="ctr" anchorCtr="0">
                  <a:spAutoFit/>
                </a:bodyPr>
                <a:lstStyle/>
                <a:p>
                  <a:pPr>
                    <a:defRPr sz="14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1E1-4002-81EA-57A3DFC0256D}"/>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0">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Лист1!$B$3:$B$30</c:f>
              <c:numCache>
                <c:formatCode>0.0</c:formatCode>
                <c:ptCount val="28"/>
                <c:pt idx="0">
                  <c:v>30</c:v>
                </c:pt>
                <c:pt idx="1">
                  <c:v>10.256410256410255</c:v>
                </c:pt>
                <c:pt idx="2">
                  <c:v>28.8135593220339</c:v>
                </c:pt>
                <c:pt idx="3">
                  <c:v>29.310344827586203</c:v>
                </c:pt>
                <c:pt idx="4">
                  <c:v>42.553191489361701</c:v>
                </c:pt>
                <c:pt idx="5">
                  <c:v>27.142857142857142</c:v>
                </c:pt>
                <c:pt idx="6">
                  <c:v>21.348314606741571</c:v>
                </c:pt>
                <c:pt idx="7">
                  <c:v>38.888888888888893</c:v>
                </c:pt>
                <c:pt idx="8">
                  <c:v>25.641025641025639</c:v>
                </c:pt>
                <c:pt idx="9">
                  <c:v>14.285714285714285</c:v>
                </c:pt>
                <c:pt idx="10">
                  <c:v>0</c:v>
                </c:pt>
                <c:pt idx="11">
                  <c:v>38.461538461538467</c:v>
                </c:pt>
                <c:pt idx="12">
                  <c:v>26.530612244897959</c:v>
                </c:pt>
                <c:pt idx="13">
                  <c:v>35.227272727272727</c:v>
                </c:pt>
                <c:pt idx="14">
                  <c:v>43.75</c:v>
                </c:pt>
                <c:pt idx="15">
                  <c:v>35.714285714285715</c:v>
                </c:pt>
                <c:pt idx="16">
                  <c:v>21.739130434782609</c:v>
                </c:pt>
                <c:pt idx="17">
                  <c:v>18.181818181818183</c:v>
                </c:pt>
                <c:pt idx="18">
                  <c:v>31.168831168831169</c:v>
                </c:pt>
                <c:pt idx="19">
                  <c:v>28.571428571428569</c:v>
                </c:pt>
                <c:pt idx="20">
                  <c:v>26.923076923076923</c:v>
                </c:pt>
                <c:pt idx="21">
                  <c:v>25</c:v>
                </c:pt>
                <c:pt idx="22">
                  <c:v>50</c:v>
                </c:pt>
                <c:pt idx="23">
                  <c:v>18</c:v>
                </c:pt>
                <c:pt idx="24">
                  <c:v>21.212121212121211</c:v>
                </c:pt>
                <c:pt idx="25">
                  <c:v>24.358974358974358</c:v>
                </c:pt>
                <c:pt idx="26">
                  <c:v>0</c:v>
                </c:pt>
                <c:pt idx="27">
                  <c:v>28.3</c:v>
                </c:pt>
              </c:numCache>
            </c:numRef>
          </c:val>
          <c:extLst xmlns:c16r2="http://schemas.microsoft.com/office/drawing/2015/06/chart">
            <c:ext xmlns:c16="http://schemas.microsoft.com/office/drawing/2014/chart" uri="{C3380CC4-5D6E-409C-BE32-E72D297353CC}">
              <c16:uniqueId val="{00000000-F6F7-4EFD-9D54-2C47EAA9A2BB}"/>
            </c:ext>
          </c:extLst>
        </c:ser>
        <c:ser>
          <c:idx val="1"/>
          <c:order val="1"/>
          <c:tx>
            <c:strRef>
              <c:f>Лист1!$C$2</c:f>
              <c:strCache>
                <c:ptCount val="1"/>
                <c:pt idx="0">
                  <c:v>Лікування завершено</c:v>
                </c:pt>
              </c:strCache>
            </c:strRef>
          </c:tx>
          <c:spPr>
            <a:solidFill>
              <a:srgbClr val="FF9933"/>
            </a:solidFill>
            <a:ln>
              <a:noFill/>
            </a:ln>
            <a:effectLst/>
          </c:spPr>
          <c:invertIfNegative val="0"/>
          <c:dLbls>
            <c:dLbl>
              <c:idx val="13"/>
              <c:delete val="1"/>
              <c:extLst xmlns:c16r2="http://schemas.microsoft.com/office/drawing/2015/06/chart">
                <c:ext xmlns:c16="http://schemas.microsoft.com/office/drawing/2014/chart" uri="{C3380CC4-5D6E-409C-BE32-E72D297353CC}">
                  <c16:uniqueId val="{00000010-F6F7-4EFD-9D54-2C47EAA9A2BB}"/>
                </c:ext>
                <c:ext xmlns:c15="http://schemas.microsoft.com/office/drawing/2012/chart" uri="{CE6537A1-D6FC-4f65-9D91-7224C49458BB}"/>
              </c:extLst>
            </c:dLbl>
            <c:dLbl>
              <c:idx val="20"/>
              <c:delete val="1"/>
              <c:extLst xmlns:c16r2="http://schemas.microsoft.com/office/drawing/2015/06/chart">
                <c:ext xmlns:c16="http://schemas.microsoft.com/office/drawing/2014/chart" uri="{C3380CC4-5D6E-409C-BE32-E72D297353CC}">
                  <c16:uniqueId val="{00000011-F6F7-4EFD-9D54-2C47EAA9A2BB}"/>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B-F6F7-4EFD-9D54-2C47EAA9A2BB}"/>
                </c:ext>
                <c:ext xmlns:c15="http://schemas.microsoft.com/office/drawing/2012/chart" uri="{CE6537A1-D6FC-4f65-9D91-7224C49458BB}"/>
              </c:extLst>
            </c:dLbl>
            <c:dLbl>
              <c:idx val="27"/>
              <c:spPr>
                <a:noFill/>
                <a:ln>
                  <a:noFill/>
                </a:ln>
                <a:effectLst/>
              </c:spPr>
              <c:txPr>
                <a:bodyPr rot="-5400000" spcFirstLastPara="1" vertOverflow="ellipsis" wrap="square" lIns="38100" tIns="19050" rIns="38100" bIns="19050" anchor="ctr" anchorCtr="1">
                  <a:spAutoFit/>
                </a:bodyPr>
                <a:lstStyle/>
                <a:p>
                  <a:pPr>
                    <a:defRPr sz="14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Лист1!$C$3:$C$30</c:f>
              <c:numCache>
                <c:formatCode>0.0</c:formatCode>
                <c:ptCount val="28"/>
                <c:pt idx="0">
                  <c:v>24</c:v>
                </c:pt>
                <c:pt idx="1">
                  <c:v>12.820512820512819</c:v>
                </c:pt>
                <c:pt idx="2">
                  <c:v>12.711864406779661</c:v>
                </c:pt>
                <c:pt idx="3">
                  <c:v>5.1724137931034484</c:v>
                </c:pt>
                <c:pt idx="4">
                  <c:v>0</c:v>
                </c:pt>
                <c:pt idx="5">
                  <c:v>1.4285714285714286</c:v>
                </c:pt>
                <c:pt idx="6">
                  <c:v>10.112359550561797</c:v>
                </c:pt>
                <c:pt idx="7">
                  <c:v>2.7777777777777777</c:v>
                </c:pt>
                <c:pt idx="8">
                  <c:v>12.820512820512819</c:v>
                </c:pt>
                <c:pt idx="9">
                  <c:v>23.809523809523807</c:v>
                </c:pt>
                <c:pt idx="10">
                  <c:v>20</c:v>
                </c:pt>
                <c:pt idx="11">
                  <c:v>23.076923076923077</c:v>
                </c:pt>
                <c:pt idx="12">
                  <c:v>15.306122448979592</c:v>
                </c:pt>
                <c:pt idx="13">
                  <c:v>0</c:v>
                </c:pt>
                <c:pt idx="14">
                  <c:v>2.5</c:v>
                </c:pt>
                <c:pt idx="15">
                  <c:v>7.1428571428571423</c:v>
                </c:pt>
                <c:pt idx="16">
                  <c:v>17.391304347826086</c:v>
                </c:pt>
                <c:pt idx="17">
                  <c:v>9.0909090909090917</c:v>
                </c:pt>
                <c:pt idx="18">
                  <c:v>7.7922077922077921</c:v>
                </c:pt>
                <c:pt idx="19">
                  <c:v>7.9365079365079358</c:v>
                </c:pt>
                <c:pt idx="20">
                  <c:v>0</c:v>
                </c:pt>
                <c:pt idx="21">
                  <c:v>9.6153846153846168</c:v>
                </c:pt>
                <c:pt idx="22">
                  <c:v>25</c:v>
                </c:pt>
                <c:pt idx="23">
                  <c:v>4</c:v>
                </c:pt>
                <c:pt idx="24">
                  <c:v>7.5757575757575761</c:v>
                </c:pt>
                <c:pt idx="25">
                  <c:v>6.4102564102564097</c:v>
                </c:pt>
                <c:pt idx="26">
                  <c:v>0</c:v>
                </c:pt>
                <c:pt idx="27">
                  <c:v>8.7952697708795267</c:v>
                </c:pt>
              </c:numCache>
            </c:numRef>
          </c:val>
          <c:extLst xmlns:c16r2="http://schemas.microsoft.com/office/drawing/2015/06/chart">
            <c:ext xmlns:c16="http://schemas.microsoft.com/office/drawing/2014/chart" uri="{C3380CC4-5D6E-409C-BE32-E72D297353CC}">
              <c16:uniqueId val="{00000001-F6F7-4EFD-9D54-2C47EAA9A2BB}"/>
            </c:ext>
          </c:extLst>
        </c:ser>
        <c:ser>
          <c:idx val="2"/>
          <c:order val="2"/>
          <c:tx>
            <c:strRef>
              <c:f>Лист1!$D$2</c:f>
              <c:strCache>
                <c:ptCount val="1"/>
                <c:pt idx="0">
                  <c:v>Померло</c:v>
                </c:pt>
              </c:strCache>
            </c:strRef>
          </c:tx>
          <c:spPr>
            <a:solidFill>
              <a:srgbClr val="3399FF"/>
            </a:solidFill>
            <a:ln>
              <a:noFill/>
            </a:ln>
            <a:effectLst/>
          </c:spPr>
          <c:invertIfNegative val="0"/>
          <c:dLbls>
            <c:dLbl>
              <c:idx val="22"/>
              <c:delete val="1"/>
              <c:extLst xmlns:c16r2="http://schemas.microsoft.com/office/drawing/2015/06/chart">
                <c:ext xmlns:c16="http://schemas.microsoft.com/office/drawing/2014/chart" uri="{C3380CC4-5D6E-409C-BE32-E72D297353CC}">
                  <c16:uniqueId val="{00000013-F6F7-4EFD-9D54-2C47EAA9A2BB}"/>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A-F6F7-4EFD-9D54-2C47EAA9A2BB}"/>
                </c:ext>
                <c:ext xmlns:c15="http://schemas.microsoft.com/office/drawing/2012/chart" uri="{CE6537A1-D6FC-4f65-9D91-7224C49458BB}"/>
              </c:extLst>
            </c:dLbl>
            <c:dLbl>
              <c:idx val="27"/>
              <c:layout>
                <c:manualLayout>
                  <c:x val="-2.002002002002002E-3"/>
                  <c:y val="-1.87353629976580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1E1-4002-81EA-57A3DFC0256D}"/>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Лист1!$D$3:$D$30</c:f>
              <c:numCache>
                <c:formatCode>0.0</c:formatCode>
                <c:ptCount val="28"/>
                <c:pt idx="0">
                  <c:v>16</c:v>
                </c:pt>
                <c:pt idx="1">
                  <c:v>23.076923076923077</c:v>
                </c:pt>
                <c:pt idx="2">
                  <c:v>23.728813559322035</c:v>
                </c:pt>
                <c:pt idx="3">
                  <c:v>13.793103448275861</c:v>
                </c:pt>
                <c:pt idx="4">
                  <c:v>14.893617021276595</c:v>
                </c:pt>
                <c:pt idx="5">
                  <c:v>24.285714285714285</c:v>
                </c:pt>
                <c:pt idx="6">
                  <c:v>13.48314606741573</c:v>
                </c:pt>
                <c:pt idx="7">
                  <c:v>11.111111111111111</c:v>
                </c:pt>
                <c:pt idx="8">
                  <c:v>28.205128205128204</c:v>
                </c:pt>
                <c:pt idx="9">
                  <c:v>9.5238095238095237</c:v>
                </c:pt>
                <c:pt idx="10">
                  <c:v>40</c:v>
                </c:pt>
                <c:pt idx="11">
                  <c:v>30.76923076923077</c:v>
                </c:pt>
                <c:pt idx="12">
                  <c:v>7.1428571428571423</c:v>
                </c:pt>
                <c:pt idx="13">
                  <c:v>29.545454545454547</c:v>
                </c:pt>
                <c:pt idx="14">
                  <c:v>16.25</c:v>
                </c:pt>
                <c:pt idx="15">
                  <c:v>14.285714285714285</c:v>
                </c:pt>
                <c:pt idx="16">
                  <c:v>26.086956521739129</c:v>
                </c:pt>
                <c:pt idx="17">
                  <c:v>13.636363636363635</c:v>
                </c:pt>
                <c:pt idx="18">
                  <c:v>15.584415584415584</c:v>
                </c:pt>
                <c:pt idx="19">
                  <c:v>15.873015873015872</c:v>
                </c:pt>
                <c:pt idx="20">
                  <c:v>26.923076923076923</c:v>
                </c:pt>
                <c:pt idx="21">
                  <c:v>13.461538461538462</c:v>
                </c:pt>
                <c:pt idx="22">
                  <c:v>0</c:v>
                </c:pt>
                <c:pt idx="23">
                  <c:v>24</c:v>
                </c:pt>
                <c:pt idx="24">
                  <c:v>24.242424242424242</c:v>
                </c:pt>
                <c:pt idx="25">
                  <c:v>5.1282051282051277</c:v>
                </c:pt>
                <c:pt idx="26">
                  <c:v>0</c:v>
                </c:pt>
                <c:pt idx="27">
                  <c:v>18.107908351810792</c:v>
                </c:pt>
              </c:numCache>
            </c:numRef>
          </c:val>
          <c:extLst xmlns:c16r2="http://schemas.microsoft.com/office/drawing/2015/06/chart">
            <c:ext xmlns:c16="http://schemas.microsoft.com/office/drawing/2014/chart" uri="{C3380CC4-5D6E-409C-BE32-E72D297353CC}">
              <c16:uniqueId val="{00000002-F6F7-4EFD-9D54-2C47EAA9A2BB}"/>
            </c:ext>
          </c:extLst>
        </c:ser>
        <c:ser>
          <c:idx val="3"/>
          <c:order val="3"/>
          <c:tx>
            <c:strRef>
              <c:f>Лист1!$E$2</c:f>
              <c:strCache>
                <c:ptCount val="1"/>
                <c:pt idx="0">
                  <c:v>Невдале лікування</c:v>
                </c:pt>
              </c:strCache>
            </c:strRef>
          </c:tx>
          <c:spPr>
            <a:solidFill>
              <a:srgbClr val="CC99FF"/>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Лист1!$E$3:$E$30</c:f>
              <c:numCache>
                <c:formatCode>0.0</c:formatCode>
                <c:ptCount val="28"/>
                <c:pt idx="0">
                  <c:v>24</c:v>
                </c:pt>
                <c:pt idx="1">
                  <c:v>41.025641025641022</c:v>
                </c:pt>
                <c:pt idx="2">
                  <c:v>20.33898305084746</c:v>
                </c:pt>
                <c:pt idx="3">
                  <c:v>34.482758620689658</c:v>
                </c:pt>
                <c:pt idx="4">
                  <c:v>34.042553191489361</c:v>
                </c:pt>
                <c:pt idx="5">
                  <c:v>40</c:v>
                </c:pt>
                <c:pt idx="6">
                  <c:v>43.820224719101127</c:v>
                </c:pt>
                <c:pt idx="7">
                  <c:v>41.666666666666671</c:v>
                </c:pt>
                <c:pt idx="8">
                  <c:v>20.512820512820511</c:v>
                </c:pt>
                <c:pt idx="9">
                  <c:v>52.380952380952387</c:v>
                </c:pt>
                <c:pt idx="10">
                  <c:v>20</c:v>
                </c:pt>
                <c:pt idx="11">
                  <c:v>5.1282051282051277</c:v>
                </c:pt>
                <c:pt idx="12">
                  <c:v>36.734693877551024</c:v>
                </c:pt>
                <c:pt idx="13">
                  <c:v>25</c:v>
                </c:pt>
                <c:pt idx="14">
                  <c:v>27.500000000000004</c:v>
                </c:pt>
                <c:pt idx="15">
                  <c:v>35.714285714285715</c:v>
                </c:pt>
                <c:pt idx="16">
                  <c:v>26.086956521739129</c:v>
                </c:pt>
                <c:pt idx="17">
                  <c:v>50</c:v>
                </c:pt>
                <c:pt idx="18">
                  <c:v>28.571428571428569</c:v>
                </c:pt>
                <c:pt idx="19">
                  <c:v>38.095238095238095</c:v>
                </c:pt>
                <c:pt idx="20">
                  <c:v>34.615384615384613</c:v>
                </c:pt>
                <c:pt idx="21">
                  <c:v>36.538461538461533</c:v>
                </c:pt>
                <c:pt idx="22">
                  <c:v>25</c:v>
                </c:pt>
                <c:pt idx="23">
                  <c:v>46</c:v>
                </c:pt>
                <c:pt idx="24">
                  <c:v>34.848484848484851</c:v>
                </c:pt>
                <c:pt idx="25">
                  <c:v>39.743589743589745</c:v>
                </c:pt>
                <c:pt idx="26">
                  <c:v>100</c:v>
                </c:pt>
                <c:pt idx="27">
                  <c:v>33.037694013303771</c:v>
                </c:pt>
              </c:numCache>
            </c:numRef>
          </c:val>
          <c:extLst xmlns:c16r2="http://schemas.microsoft.com/office/drawing/2015/06/chart">
            <c:ext xmlns:c16="http://schemas.microsoft.com/office/drawing/2014/chart" uri="{C3380CC4-5D6E-409C-BE32-E72D297353CC}">
              <c16:uniqueId val="{00000003-F6F7-4EFD-9D54-2C47EAA9A2BB}"/>
            </c:ext>
          </c:extLst>
        </c:ser>
        <c:ser>
          <c:idx val="4"/>
          <c:order val="4"/>
          <c:tx>
            <c:strRef>
              <c:f>Лист1!$F$2</c:f>
              <c:strCache>
                <c:ptCount val="1"/>
                <c:pt idx="0">
                  <c:v>Перерване лікування</c:v>
                </c:pt>
              </c:strCache>
            </c:strRef>
          </c:tx>
          <c:spPr>
            <a:solidFill>
              <a:srgbClr val="FFFF99"/>
            </a:solidFill>
            <a:ln>
              <a:noFill/>
            </a:ln>
            <a:effectLst/>
          </c:spPr>
          <c:invertIfNegative val="0"/>
          <c:dLbls>
            <c:dLbl>
              <c:idx val="9"/>
              <c:delete val="1"/>
              <c:extLst xmlns:c16r2="http://schemas.microsoft.com/office/drawing/2015/06/chart">
                <c:ext xmlns:c16="http://schemas.microsoft.com/office/drawing/2014/chart" uri="{C3380CC4-5D6E-409C-BE32-E72D297353CC}">
                  <c16:uniqueId val="{0000000C-F6F7-4EFD-9D54-2C47EAA9A2BB}"/>
                </c:ext>
                <c:ext xmlns:c15="http://schemas.microsoft.com/office/drawing/2012/chart" uri="{CE6537A1-D6FC-4f65-9D91-7224C49458BB}"/>
              </c:extLst>
            </c:dLbl>
            <c:dLbl>
              <c:idx val="11"/>
              <c:delete val="1"/>
              <c:extLst xmlns:c16r2="http://schemas.microsoft.com/office/drawing/2015/06/chart">
                <c:ext xmlns:c16="http://schemas.microsoft.com/office/drawing/2014/chart" uri="{C3380CC4-5D6E-409C-BE32-E72D297353CC}">
                  <c16:uniqueId val="{0000000F-F6F7-4EFD-9D54-2C47EAA9A2BB}"/>
                </c:ext>
                <c:ext xmlns:c15="http://schemas.microsoft.com/office/drawing/2012/chart" uri="{CE6537A1-D6FC-4f65-9D91-7224C49458BB}"/>
              </c:extLst>
            </c:dLbl>
            <c:dLbl>
              <c:idx val="22"/>
              <c:delete val="1"/>
              <c:extLst xmlns:c16r2="http://schemas.microsoft.com/office/drawing/2015/06/chart">
                <c:ext xmlns:c16="http://schemas.microsoft.com/office/drawing/2014/chart" uri="{C3380CC4-5D6E-409C-BE32-E72D297353CC}">
                  <c16:uniqueId val="{00000012-F6F7-4EFD-9D54-2C47EAA9A2BB}"/>
                </c:ext>
                <c:ext xmlns:c15="http://schemas.microsoft.com/office/drawing/2012/chart" uri="{CE6537A1-D6FC-4f65-9D91-7224C49458BB}"/>
              </c:extLst>
            </c:dLbl>
            <c:dLbl>
              <c:idx val="26"/>
              <c:delete val="1"/>
              <c:extLst xmlns:c16r2="http://schemas.microsoft.com/office/drawing/2015/06/chart">
                <c:ext xmlns:c16="http://schemas.microsoft.com/office/drawing/2014/chart" uri="{C3380CC4-5D6E-409C-BE32-E72D297353CC}">
                  <c16:uniqueId val="{00000006-F6F7-4EFD-9D54-2C47EAA9A2BB}"/>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Лист1!$F$3:$F$30</c:f>
              <c:numCache>
                <c:formatCode>0.0</c:formatCode>
                <c:ptCount val="28"/>
                <c:pt idx="0">
                  <c:v>6</c:v>
                </c:pt>
                <c:pt idx="1">
                  <c:v>12.820512820512819</c:v>
                </c:pt>
                <c:pt idx="2">
                  <c:v>14.40677966101695</c:v>
                </c:pt>
                <c:pt idx="3">
                  <c:v>17.241379310344829</c:v>
                </c:pt>
                <c:pt idx="4">
                  <c:v>8.5106382978723403</c:v>
                </c:pt>
                <c:pt idx="5">
                  <c:v>7.1428571428571423</c:v>
                </c:pt>
                <c:pt idx="6">
                  <c:v>8.9887640449438209</c:v>
                </c:pt>
                <c:pt idx="7">
                  <c:v>5.5555555555555554</c:v>
                </c:pt>
                <c:pt idx="8">
                  <c:v>12.820512820512819</c:v>
                </c:pt>
                <c:pt idx="9">
                  <c:v>0</c:v>
                </c:pt>
                <c:pt idx="10">
                  <c:v>20</c:v>
                </c:pt>
                <c:pt idx="11">
                  <c:v>2.5641025641025639</c:v>
                </c:pt>
                <c:pt idx="12">
                  <c:v>14.285714285714285</c:v>
                </c:pt>
                <c:pt idx="13">
                  <c:v>10.227272727272728</c:v>
                </c:pt>
                <c:pt idx="14">
                  <c:v>10</c:v>
                </c:pt>
                <c:pt idx="15">
                  <c:v>7.1428571428571423</c:v>
                </c:pt>
                <c:pt idx="16">
                  <c:v>8.695652173913043</c:v>
                </c:pt>
                <c:pt idx="17">
                  <c:v>4.5454545454545459</c:v>
                </c:pt>
                <c:pt idx="18">
                  <c:v>16.883116883116884</c:v>
                </c:pt>
                <c:pt idx="19">
                  <c:v>9.5238095238095237</c:v>
                </c:pt>
                <c:pt idx="20">
                  <c:v>11.538461538461538</c:v>
                </c:pt>
                <c:pt idx="21">
                  <c:v>15.384615384615385</c:v>
                </c:pt>
                <c:pt idx="22">
                  <c:v>0</c:v>
                </c:pt>
                <c:pt idx="23">
                  <c:v>8</c:v>
                </c:pt>
                <c:pt idx="24">
                  <c:v>12.121212121212121</c:v>
                </c:pt>
                <c:pt idx="25">
                  <c:v>23.076923076923077</c:v>
                </c:pt>
                <c:pt idx="26">
                  <c:v>0</c:v>
                </c:pt>
                <c:pt idx="27">
                  <c:v>11.529933481152993</c:v>
                </c:pt>
              </c:numCache>
            </c:numRef>
          </c:val>
          <c:extLst xmlns:c16r2="http://schemas.microsoft.com/office/drawing/2015/06/chart">
            <c:ext xmlns:c16="http://schemas.microsoft.com/office/drawing/2014/chart" uri="{C3380CC4-5D6E-409C-BE32-E72D297353CC}">
              <c16:uniqueId val="{00000004-F6F7-4EFD-9D54-2C47EAA9A2BB}"/>
            </c:ext>
          </c:extLst>
        </c:ser>
        <c:ser>
          <c:idx val="5"/>
          <c:order val="5"/>
          <c:tx>
            <c:strRef>
              <c:f>Лист1!$G$2</c:f>
              <c:strCache>
                <c:ptCount val="1"/>
                <c:pt idx="0">
                  <c:v>Вибув/переведений</c:v>
                </c:pt>
              </c:strCache>
            </c:strRef>
          </c:tx>
          <c:spPr>
            <a:solidFill>
              <a:schemeClr val="accent6"/>
            </a:solidFill>
            <a:ln>
              <a:noFill/>
            </a:ln>
            <a:effectLst/>
          </c:spPr>
          <c:invertIfNegative val="0"/>
          <c:dPt>
            <c:idx val="6"/>
            <c:invertIfNegative val="0"/>
            <c:bubble3D val="0"/>
            <c:spPr>
              <a:solidFill>
                <a:schemeClr val="bg2">
                  <a:lumMod val="75000"/>
                </a:schemeClr>
              </a:solidFill>
              <a:ln>
                <a:noFill/>
              </a:ln>
              <a:effectLst/>
            </c:spPr>
            <c:extLst xmlns:c16r2="http://schemas.microsoft.com/office/drawing/2015/06/chart">
              <c:ext xmlns:c16="http://schemas.microsoft.com/office/drawing/2014/chart" uri="{C3380CC4-5D6E-409C-BE32-E72D297353CC}">
                <c16:uniqueId val="{00000009-F6F7-4EFD-9D54-2C47EAA9A2BB}"/>
              </c:ext>
            </c:extLst>
          </c:dPt>
          <c:cat>
            <c:strRef>
              <c:f>Лист1!$A$3:$A$30</c:f>
              <c:strCache>
                <c:ptCount val="28"/>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ДКВС України</c:v>
                </c:pt>
                <c:pt idx="26">
                  <c:v>Мін. оборони України</c:v>
                </c:pt>
                <c:pt idx="27">
                  <c:v>Україна </c:v>
                </c:pt>
              </c:strCache>
            </c:strRef>
          </c:cat>
          <c:val>
            <c:numRef>
              <c:f>Лист1!$G$3:$G$30</c:f>
              <c:numCache>
                <c:formatCode>0.0</c:formatCode>
                <c:ptCount val="28"/>
                <c:pt idx="0">
                  <c:v>0</c:v>
                </c:pt>
                <c:pt idx="1">
                  <c:v>0</c:v>
                </c:pt>
                <c:pt idx="2">
                  <c:v>0</c:v>
                </c:pt>
                <c:pt idx="3">
                  <c:v>0</c:v>
                </c:pt>
                <c:pt idx="4">
                  <c:v>0</c:v>
                </c:pt>
                <c:pt idx="5">
                  <c:v>0</c:v>
                </c:pt>
                <c:pt idx="6">
                  <c:v>2.2471910112359552</c:v>
                </c:pt>
                <c:pt idx="7">
                  <c:v>0</c:v>
                </c:pt>
                <c:pt idx="8">
                  <c:v>0</c:v>
                </c:pt>
                <c:pt idx="9">
                  <c:v>0</c:v>
                </c:pt>
                <c:pt idx="10">
                  <c:v>0</c:v>
                </c:pt>
                <c:pt idx="11">
                  <c:v>0</c:v>
                </c:pt>
                <c:pt idx="12">
                  <c:v>0</c:v>
                </c:pt>
                <c:pt idx="13">
                  <c:v>0</c:v>
                </c:pt>
                <c:pt idx="14">
                  <c:v>0</c:v>
                </c:pt>
                <c:pt idx="15">
                  <c:v>0</c:v>
                </c:pt>
                <c:pt idx="16">
                  <c:v>0</c:v>
                </c:pt>
                <c:pt idx="17">
                  <c:v>4.5454545454545459</c:v>
                </c:pt>
                <c:pt idx="18">
                  <c:v>0</c:v>
                </c:pt>
                <c:pt idx="19">
                  <c:v>0</c:v>
                </c:pt>
                <c:pt idx="20">
                  <c:v>0</c:v>
                </c:pt>
                <c:pt idx="21">
                  <c:v>0</c:v>
                </c:pt>
                <c:pt idx="22">
                  <c:v>0</c:v>
                </c:pt>
                <c:pt idx="23">
                  <c:v>0</c:v>
                </c:pt>
                <c:pt idx="24">
                  <c:v>0</c:v>
                </c:pt>
                <c:pt idx="25">
                  <c:v>1.2820512820512819</c:v>
                </c:pt>
                <c:pt idx="26">
                  <c:v>0</c:v>
                </c:pt>
                <c:pt idx="27">
                  <c:v>0.29563932002956395</c:v>
                </c:pt>
              </c:numCache>
            </c:numRef>
          </c:val>
          <c:extLst xmlns:c16r2="http://schemas.microsoft.com/office/drawing/2015/06/chart">
            <c:ext xmlns:c16="http://schemas.microsoft.com/office/drawing/2014/chart" uri="{C3380CC4-5D6E-409C-BE32-E72D297353CC}">
              <c16:uniqueId val="{00000005-F6F7-4EFD-9D54-2C47EAA9A2BB}"/>
            </c:ext>
          </c:extLst>
        </c:ser>
        <c:dLbls>
          <c:showLegendKey val="0"/>
          <c:showVal val="0"/>
          <c:showCatName val="0"/>
          <c:showSerName val="0"/>
          <c:showPercent val="0"/>
          <c:showBubbleSize val="0"/>
        </c:dLbls>
        <c:gapWidth val="150"/>
        <c:overlap val="100"/>
        <c:axId val="1059839552"/>
        <c:axId val="1059838376"/>
      </c:barChart>
      <c:catAx>
        <c:axId val="1059839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38376"/>
        <c:crosses val="autoZero"/>
        <c:auto val="1"/>
        <c:lblAlgn val="ctr"/>
        <c:lblOffset val="100"/>
        <c:noMultiLvlLbl val="0"/>
      </c:catAx>
      <c:valAx>
        <c:axId val="1059838376"/>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1059839552"/>
        <c:crosses val="autoZero"/>
        <c:crossBetween val="between"/>
      </c:valAx>
      <c:spPr>
        <a:noFill/>
        <a:ln>
          <a:noFill/>
        </a:ln>
        <a:effectLst/>
      </c:spPr>
    </c:plotArea>
    <c:legend>
      <c:legendPos val="b"/>
      <c:layout>
        <c:manualLayout>
          <c:xMode val="edge"/>
          <c:yMode val="edge"/>
          <c:x val="1.6676991952582515E-2"/>
          <c:y val="0.7806393872897035"/>
          <c:w val="0.96464385645488004"/>
          <c:h val="0.1225612372223963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3.5672758733290011E-2"/>
          <c:y val="0"/>
          <c:w val="0.64537372118780145"/>
          <c:h val="1"/>
        </c:manualLayout>
      </c:layout>
      <c:pie3DChart>
        <c:varyColors val="1"/>
        <c:ser>
          <c:idx val="0"/>
          <c:order val="0"/>
          <c:explosion val="25"/>
          <c:dPt>
            <c:idx val="0"/>
            <c:bubble3D val="0"/>
            <c:spPr>
              <a:solidFill>
                <a:srgbClr val="92D050"/>
              </a:solidFill>
            </c:spPr>
            <c:extLst xmlns:c16r2="http://schemas.microsoft.com/office/drawing/2015/06/chart">
              <c:ext xmlns:c16="http://schemas.microsoft.com/office/drawing/2014/chart" uri="{C3380CC4-5D6E-409C-BE32-E72D297353CC}">
                <c16:uniqueId val="{00000001-4614-4423-843B-F2C26405DBAA}"/>
              </c:ext>
            </c:extLst>
          </c:dPt>
          <c:dPt>
            <c:idx val="1"/>
            <c:bubble3D val="0"/>
            <c:spPr>
              <a:solidFill>
                <a:srgbClr val="F57E1B"/>
              </a:solidFill>
            </c:spPr>
            <c:extLst xmlns:c16r2="http://schemas.microsoft.com/office/drawing/2015/06/chart">
              <c:ext xmlns:c16="http://schemas.microsoft.com/office/drawing/2014/chart" uri="{C3380CC4-5D6E-409C-BE32-E72D297353CC}">
                <c16:uniqueId val="{00000003-4614-4423-843B-F2C26405DBAA}"/>
              </c:ext>
            </c:extLst>
          </c:dPt>
          <c:dPt>
            <c:idx val="2"/>
            <c:bubble3D val="0"/>
            <c:spPr>
              <a:solidFill>
                <a:srgbClr val="8064A2">
                  <a:lumMod val="60000"/>
                  <a:lumOff val="40000"/>
                </a:srgbClr>
              </a:solidFill>
            </c:spPr>
            <c:extLst xmlns:c16r2="http://schemas.microsoft.com/office/drawing/2015/06/chart">
              <c:ext xmlns:c16="http://schemas.microsoft.com/office/drawing/2014/chart" uri="{C3380CC4-5D6E-409C-BE32-E72D297353CC}">
                <c16:uniqueId val="{00000005-4614-4423-843B-F2C26405DBAA}"/>
              </c:ext>
            </c:extLst>
          </c:dPt>
          <c:dPt>
            <c:idx val="3"/>
            <c:bubble3D val="0"/>
            <c:spPr>
              <a:solidFill>
                <a:srgbClr val="FFFF00"/>
              </a:solidFill>
            </c:spPr>
            <c:extLst xmlns:c16r2="http://schemas.microsoft.com/office/drawing/2015/06/chart">
              <c:ext xmlns:c16="http://schemas.microsoft.com/office/drawing/2014/chart" uri="{C3380CC4-5D6E-409C-BE32-E72D297353CC}">
                <c16:uniqueId val="{00000007-4614-4423-843B-F2C26405DBAA}"/>
              </c:ext>
            </c:extLst>
          </c:dPt>
          <c:dPt>
            <c:idx val="4"/>
            <c:bubble3D val="0"/>
            <c:spPr>
              <a:solidFill>
                <a:srgbClr val="00B050"/>
              </a:solidFill>
            </c:spPr>
            <c:extLst xmlns:c16r2="http://schemas.microsoft.com/office/drawing/2015/06/chart">
              <c:ext xmlns:c16="http://schemas.microsoft.com/office/drawing/2014/chart" uri="{C3380CC4-5D6E-409C-BE32-E72D297353CC}">
                <c16:uniqueId val="{00000009-4614-4423-843B-F2C26405DBAA}"/>
              </c:ext>
            </c:extLst>
          </c:dPt>
          <c:dPt>
            <c:idx val="5"/>
            <c:bubble3D val="0"/>
            <c:spPr>
              <a:solidFill>
                <a:srgbClr val="00B0F0"/>
              </a:solidFill>
            </c:spPr>
            <c:extLst xmlns:c16r2="http://schemas.microsoft.com/office/drawing/2015/06/chart">
              <c:ext xmlns:c16="http://schemas.microsoft.com/office/drawing/2014/chart" uri="{C3380CC4-5D6E-409C-BE32-E72D297353CC}">
                <c16:uniqueId val="{0000000B-4614-4423-843B-F2C26405DBAA}"/>
              </c:ext>
            </c:extLst>
          </c:dPt>
          <c:dLbls>
            <c:dLbl>
              <c:idx val="0"/>
              <c:layout>
                <c:manualLayout>
                  <c:x val="-0.1709617475669325"/>
                  <c:y val="2.3090419066744174E-2"/>
                </c:manualLayout>
              </c:layout>
              <c:tx>
                <c:rich>
                  <a:bodyPr/>
                  <a:lstStyle/>
                  <a:p>
                    <a:pPr>
                      <a:defRPr sz="1200" b="1">
                        <a:solidFill>
                          <a:sysClr val="windowText" lastClr="000000"/>
                        </a:solidFill>
                        <a:latin typeface="+mn-lt"/>
                        <a:cs typeface="Times New Roman" panose="02020603050405020304" pitchFamily="18" charset="0"/>
                      </a:defRPr>
                    </a:pPr>
                    <a:r>
                      <a:rPr lang="en-US" sz="1200">
                        <a:solidFill>
                          <a:sysClr val="windowText" lastClr="000000"/>
                        </a:solidFill>
                        <a:latin typeface="+mn-lt"/>
                      </a:rPr>
                      <a:t>37,2%</a:t>
                    </a:r>
                  </a:p>
                </c:rich>
              </c:tx>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14-4423-843B-F2C26405DBAA}"/>
                </c:ext>
                <c:ext xmlns:c15="http://schemas.microsoft.com/office/drawing/2012/chart" uri="{CE6537A1-D6FC-4f65-9D91-7224C49458BB}"/>
              </c:extLst>
            </c:dLbl>
            <c:dLbl>
              <c:idx val="1"/>
              <c:layout>
                <c:manualLayout>
                  <c:x val="0.15777943858712576"/>
                  <c:y val="-9.2114475811543681E-2"/>
                </c:manualLayout>
              </c:layout>
              <c:tx>
                <c:rich>
                  <a:bodyPr/>
                  <a:lstStyle/>
                  <a:p>
                    <a:pPr>
                      <a:defRPr sz="1200" b="1">
                        <a:solidFill>
                          <a:sysClr val="windowText" lastClr="000000"/>
                        </a:solidFill>
                        <a:latin typeface="+mn-lt"/>
                        <a:cs typeface="Times New Roman" panose="02020603050405020304" pitchFamily="18" charset="0"/>
                      </a:defRPr>
                    </a:pPr>
                    <a:r>
                      <a:rPr lang="en-US" sz="1200">
                        <a:solidFill>
                          <a:sysClr val="windowText" lastClr="000000"/>
                        </a:solidFill>
                        <a:latin typeface="+mn-lt"/>
                      </a:rPr>
                      <a:t>57,6%</a:t>
                    </a:r>
                  </a:p>
                </c:rich>
              </c:tx>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14-4423-843B-F2C26405DBAA}"/>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5-4614-4423-843B-F2C26405DBAA}"/>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7-4614-4423-843B-F2C26405DBAA}"/>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9-4614-4423-843B-F2C26405DBAA}"/>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B-4614-4423-843B-F2C26405DBAA}"/>
                </c:ext>
                <c:ext xmlns:c15="http://schemas.microsoft.com/office/drawing/2012/chart" uri="{CE6537A1-D6FC-4f65-9D91-7224C49458BB}"/>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ТБ!$C$1:$C$6</c:f>
              <c:strCache>
                <c:ptCount val="6"/>
                <c:pt idx="0">
                  <c:v>Вилікуваний</c:v>
                </c:pt>
                <c:pt idx="1">
                  <c:v>Лікування завершене</c:v>
                </c:pt>
                <c:pt idx="2">
                  <c:v>Невдача лікування (НЛТБ)</c:v>
                </c:pt>
                <c:pt idx="3">
                  <c:v>Помер</c:v>
                </c:pt>
                <c:pt idx="4">
                  <c:v>Вибув</c:v>
                </c:pt>
                <c:pt idx="5">
                  <c:v>Втрачений для подальшого спостереження</c:v>
                </c:pt>
              </c:strCache>
            </c:strRef>
          </c:cat>
          <c:val>
            <c:numRef>
              <c:f>ТБ!$D$1:$D$6</c:f>
              <c:numCache>
                <c:formatCode>General</c:formatCode>
                <c:ptCount val="6"/>
                <c:pt idx="0">
                  <c:v>37.200000000000003</c:v>
                </c:pt>
                <c:pt idx="1">
                  <c:v>57.6</c:v>
                </c:pt>
                <c:pt idx="2">
                  <c:v>3.1</c:v>
                </c:pt>
                <c:pt idx="3">
                  <c:v>1.2</c:v>
                </c:pt>
                <c:pt idx="4">
                  <c:v>0.1</c:v>
                </c:pt>
                <c:pt idx="5">
                  <c:v>0.8</c:v>
                </c:pt>
              </c:numCache>
            </c:numRef>
          </c:val>
          <c:extLst xmlns:c16r2="http://schemas.microsoft.com/office/drawing/2015/06/chart">
            <c:ext xmlns:c16="http://schemas.microsoft.com/office/drawing/2014/chart" uri="{C3380CC4-5D6E-409C-BE32-E72D297353CC}">
              <c16:uniqueId val="{0000000C-4614-4423-843B-F2C26405DBAA}"/>
            </c:ext>
          </c:extLst>
        </c:ser>
        <c:dLbls>
          <c:showLegendKey val="0"/>
          <c:showVal val="0"/>
          <c:showCatName val="0"/>
          <c:showSerName val="0"/>
          <c:showPercent val="0"/>
          <c:showBubbleSize val="0"/>
          <c:showLeaderLines val="1"/>
        </c:dLbls>
      </c:pie3DChart>
    </c:plotArea>
    <c:legend>
      <c:legendPos val="r"/>
      <c:layout>
        <c:manualLayout>
          <c:xMode val="edge"/>
          <c:yMode val="edge"/>
          <c:x val="0.66168843025056645"/>
          <c:y val="2.1602282936109503E-2"/>
          <c:w val="0.33831168175376114"/>
          <c:h val="0.78695344290017444"/>
        </c:manualLayout>
      </c:layout>
      <c:overlay val="0"/>
      <c:txPr>
        <a:bodyPr/>
        <a:lstStyle/>
        <a:p>
          <a:pPr>
            <a:defRPr sz="800" b="1">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3.9747064137308039E-2"/>
          <c:w val="0.95542046605876396"/>
          <c:h val="0.67724075141013873"/>
        </c:manualLayout>
      </c:layout>
      <c:barChart>
        <c:barDir val="col"/>
        <c:grouping val="stacked"/>
        <c:varyColors val="0"/>
        <c:ser>
          <c:idx val="0"/>
          <c:order val="0"/>
          <c:tx>
            <c:strRef>
              <c:f>Лист1!$A$361</c:f>
              <c:strCache>
                <c:ptCount val="1"/>
                <c:pt idx="0">
                  <c:v>ВДТБ</c:v>
                </c:pt>
              </c:strCache>
            </c:strRef>
          </c:tx>
          <c:spPr>
            <a:solidFill>
              <a:srgbClr val="FF993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Лист1!$B$360:$G$360</c:f>
              <c:numCache>
                <c:formatCode>General</c:formatCode>
                <c:ptCount val="6"/>
                <c:pt idx="0">
                  <c:v>2013</c:v>
                </c:pt>
                <c:pt idx="1">
                  <c:v>2014</c:v>
                </c:pt>
                <c:pt idx="2">
                  <c:v>2015</c:v>
                </c:pt>
                <c:pt idx="3">
                  <c:v>2016</c:v>
                </c:pt>
                <c:pt idx="4">
                  <c:v>2017</c:v>
                </c:pt>
                <c:pt idx="5">
                  <c:v>2018</c:v>
                </c:pt>
              </c:numCache>
            </c:numRef>
          </c:cat>
          <c:val>
            <c:numRef>
              <c:f>Лист1!$B$361:$G$361</c:f>
              <c:numCache>
                <c:formatCode>General</c:formatCode>
                <c:ptCount val="6"/>
                <c:pt idx="0">
                  <c:v>31399</c:v>
                </c:pt>
                <c:pt idx="1">
                  <c:v>26273</c:v>
                </c:pt>
                <c:pt idx="2">
                  <c:v>24131</c:v>
                </c:pt>
                <c:pt idx="3">
                  <c:v>23316</c:v>
                </c:pt>
                <c:pt idx="4">
                  <c:v>21899</c:v>
                </c:pt>
                <c:pt idx="5">
                  <c:v>21323</c:v>
                </c:pt>
              </c:numCache>
            </c:numRef>
          </c:val>
          <c:extLst xmlns:c16r2="http://schemas.microsoft.com/office/drawing/2015/06/chart">
            <c:ext xmlns:c16="http://schemas.microsoft.com/office/drawing/2014/chart" uri="{C3380CC4-5D6E-409C-BE32-E72D297353CC}">
              <c16:uniqueId val="{00000000-16D3-473D-A91E-15D4C606EE9E}"/>
            </c:ext>
          </c:extLst>
        </c:ser>
        <c:ser>
          <c:idx val="1"/>
          <c:order val="1"/>
          <c:tx>
            <c:strRef>
              <c:f>Лист1!$A$362</c:f>
              <c:strCache>
                <c:ptCount val="1"/>
                <c:pt idx="0">
                  <c:v>Рецидиви</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Лист1!$B$360:$G$360</c:f>
              <c:numCache>
                <c:formatCode>General</c:formatCode>
                <c:ptCount val="6"/>
                <c:pt idx="0">
                  <c:v>2013</c:v>
                </c:pt>
                <c:pt idx="1">
                  <c:v>2014</c:v>
                </c:pt>
                <c:pt idx="2">
                  <c:v>2015</c:v>
                </c:pt>
                <c:pt idx="3">
                  <c:v>2016</c:v>
                </c:pt>
                <c:pt idx="4">
                  <c:v>2017</c:v>
                </c:pt>
                <c:pt idx="5">
                  <c:v>2018</c:v>
                </c:pt>
              </c:numCache>
            </c:numRef>
          </c:cat>
          <c:val>
            <c:numRef>
              <c:f>Лист1!$B$362:$G$362</c:f>
              <c:numCache>
                <c:formatCode>General</c:formatCode>
                <c:ptCount val="6"/>
                <c:pt idx="0">
                  <c:v>5111</c:v>
                </c:pt>
                <c:pt idx="1">
                  <c:v>5589</c:v>
                </c:pt>
                <c:pt idx="2">
                  <c:v>6618</c:v>
                </c:pt>
                <c:pt idx="3">
                  <c:v>5736</c:v>
                </c:pt>
                <c:pt idx="4">
                  <c:v>5330</c:v>
                </c:pt>
                <c:pt idx="5">
                  <c:v>5189</c:v>
                </c:pt>
              </c:numCache>
            </c:numRef>
          </c:val>
          <c:extLst xmlns:c16r2="http://schemas.microsoft.com/office/drawing/2015/06/chart">
            <c:ext xmlns:c16="http://schemas.microsoft.com/office/drawing/2014/chart" uri="{C3380CC4-5D6E-409C-BE32-E72D297353CC}">
              <c16:uniqueId val="{00000001-16D3-473D-A91E-15D4C606EE9E}"/>
            </c:ext>
          </c:extLst>
        </c:ser>
        <c:ser>
          <c:idx val="2"/>
          <c:order val="2"/>
          <c:tx>
            <c:strRef>
              <c:f>Лист1!$A$363</c:f>
              <c:strCache>
                <c:ptCount val="1"/>
                <c:pt idx="0">
                  <c:v>Інші випадки повторного лікування</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Лист1!$B$360:$G$360</c:f>
              <c:numCache>
                <c:formatCode>General</c:formatCode>
                <c:ptCount val="6"/>
                <c:pt idx="0">
                  <c:v>2013</c:v>
                </c:pt>
                <c:pt idx="1">
                  <c:v>2014</c:v>
                </c:pt>
                <c:pt idx="2">
                  <c:v>2015</c:v>
                </c:pt>
                <c:pt idx="3">
                  <c:v>2016</c:v>
                </c:pt>
                <c:pt idx="4">
                  <c:v>2017</c:v>
                </c:pt>
                <c:pt idx="5">
                  <c:v>2018</c:v>
                </c:pt>
              </c:numCache>
            </c:numRef>
          </c:cat>
          <c:val>
            <c:numRef>
              <c:f>Лист1!$B$363:$G$363</c:f>
              <c:numCache>
                <c:formatCode>General</c:formatCode>
                <c:ptCount val="6"/>
                <c:pt idx="0">
                  <c:v>11624</c:v>
                </c:pt>
                <c:pt idx="1">
                  <c:v>8624</c:v>
                </c:pt>
                <c:pt idx="2">
                  <c:v>5153</c:v>
                </c:pt>
                <c:pt idx="3">
                  <c:v>5036</c:v>
                </c:pt>
                <c:pt idx="4">
                  <c:v>4355</c:v>
                </c:pt>
                <c:pt idx="5">
                  <c:v>3866</c:v>
                </c:pt>
              </c:numCache>
            </c:numRef>
          </c:val>
          <c:extLst xmlns:c16r2="http://schemas.microsoft.com/office/drawing/2015/06/chart">
            <c:ext xmlns:c16="http://schemas.microsoft.com/office/drawing/2014/chart" uri="{C3380CC4-5D6E-409C-BE32-E72D297353CC}">
              <c16:uniqueId val="{00000002-16D3-473D-A91E-15D4C606EE9E}"/>
            </c:ext>
          </c:extLst>
        </c:ser>
        <c:dLbls>
          <c:showLegendKey val="0"/>
          <c:showVal val="0"/>
          <c:showCatName val="0"/>
          <c:showSerName val="0"/>
          <c:showPercent val="0"/>
          <c:showBubbleSize val="0"/>
        </c:dLbls>
        <c:gapWidth val="150"/>
        <c:overlap val="100"/>
        <c:axId val="1097064480"/>
        <c:axId val="1097064872"/>
      </c:barChart>
      <c:catAx>
        <c:axId val="1097064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64872"/>
        <c:crosses val="autoZero"/>
        <c:auto val="1"/>
        <c:lblAlgn val="ctr"/>
        <c:lblOffset val="100"/>
        <c:noMultiLvlLbl val="0"/>
      </c:catAx>
      <c:valAx>
        <c:axId val="109706487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64480"/>
        <c:crosses val="autoZero"/>
        <c:crossBetween val="between"/>
      </c:valAx>
      <c:spPr>
        <a:noFill/>
        <a:ln>
          <a:noFill/>
        </a:ln>
        <a:effectLst/>
      </c:spPr>
    </c:plotArea>
    <c:legend>
      <c:legendPos val="b"/>
      <c:layout>
        <c:manualLayout>
          <c:xMode val="edge"/>
          <c:yMode val="edge"/>
          <c:x val="2.8304001184804872E-2"/>
          <c:y val="0.80081172780231735"/>
          <c:w val="0.96847036753634619"/>
          <c:h val="0.17750805539551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3.4986349237341487E-2"/>
          <c:y val="1.5716105662230816E-2"/>
          <c:w val="0.62234618064789782"/>
          <c:h val="0.98428389433776919"/>
        </c:manualLayout>
      </c:layout>
      <c:pie3DChart>
        <c:varyColors val="1"/>
        <c:ser>
          <c:idx val="0"/>
          <c:order val="0"/>
          <c:explosion val="25"/>
          <c:dPt>
            <c:idx val="0"/>
            <c:bubble3D val="0"/>
            <c:spPr>
              <a:solidFill>
                <a:srgbClr val="92D050"/>
              </a:solidFill>
            </c:spPr>
            <c:extLst xmlns:c16r2="http://schemas.microsoft.com/office/drawing/2015/06/chart">
              <c:ext xmlns:c16="http://schemas.microsoft.com/office/drawing/2014/chart" uri="{C3380CC4-5D6E-409C-BE32-E72D297353CC}">
                <c16:uniqueId val="{00000001-0B36-412F-94AA-530A25D92F2D}"/>
              </c:ext>
            </c:extLst>
          </c:dPt>
          <c:dPt>
            <c:idx val="1"/>
            <c:bubble3D val="0"/>
            <c:spPr>
              <a:solidFill>
                <a:srgbClr val="F79646">
                  <a:lumMod val="75000"/>
                </a:srgbClr>
              </a:solidFill>
            </c:spPr>
            <c:extLst xmlns:c16r2="http://schemas.microsoft.com/office/drawing/2015/06/chart">
              <c:ext xmlns:c16="http://schemas.microsoft.com/office/drawing/2014/chart" uri="{C3380CC4-5D6E-409C-BE32-E72D297353CC}">
                <c16:uniqueId val="{00000003-0B36-412F-94AA-530A25D92F2D}"/>
              </c:ext>
            </c:extLst>
          </c:dPt>
          <c:dPt>
            <c:idx val="2"/>
            <c:bubble3D val="0"/>
            <c:spPr>
              <a:solidFill>
                <a:srgbClr val="8064A2">
                  <a:lumMod val="60000"/>
                  <a:lumOff val="40000"/>
                </a:srgbClr>
              </a:solidFill>
            </c:spPr>
            <c:extLst xmlns:c16r2="http://schemas.microsoft.com/office/drawing/2015/06/chart">
              <c:ext xmlns:c16="http://schemas.microsoft.com/office/drawing/2014/chart" uri="{C3380CC4-5D6E-409C-BE32-E72D297353CC}">
                <c16:uniqueId val="{00000004-0B36-412F-94AA-530A25D92F2D}"/>
              </c:ext>
            </c:extLst>
          </c:dPt>
          <c:dPt>
            <c:idx val="3"/>
            <c:bubble3D val="0"/>
            <c:spPr>
              <a:solidFill>
                <a:srgbClr val="FFFF00"/>
              </a:solidFill>
            </c:spPr>
            <c:extLst xmlns:c16r2="http://schemas.microsoft.com/office/drawing/2015/06/chart">
              <c:ext xmlns:c16="http://schemas.microsoft.com/office/drawing/2014/chart" uri="{C3380CC4-5D6E-409C-BE32-E72D297353CC}">
                <c16:uniqueId val="{00000005-0B36-412F-94AA-530A25D92F2D}"/>
              </c:ext>
            </c:extLst>
          </c:dPt>
          <c:dPt>
            <c:idx val="4"/>
            <c:bubble3D val="0"/>
            <c:spPr>
              <a:solidFill>
                <a:srgbClr val="00B050"/>
              </a:solidFill>
            </c:spPr>
            <c:extLst xmlns:c16r2="http://schemas.microsoft.com/office/drawing/2015/06/chart">
              <c:ext xmlns:c16="http://schemas.microsoft.com/office/drawing/2014/chart" uri="{C3380CC4-5D6E-409C-BE32-E72D297353CC}">
                <c16:uniqueId val="{00000006-0B36-412F-94AA-530A25D92F2D}"/>
              </c:ext>
            </c:extLst>
          </c:dPt>
          <c:dPt>
            <c:idx val="5"/>
            <c:bubble3D val="0"/>
            <c:spPr>
              <a:solidFill>
                <a:srgbClr val="00B0F0"/>
              </a:solidFill>
            </c:spPr>
            <c:extLst xmlns:c16r2="http://schemas.microsoft.com/office/drawing/2015/06/chart">
              <c:ext xmlns:c16="http://schemas.microsoft.com/office/drawing/2014/chart" uri="{C3380CC4-5D6E-409C-BE32-E72D297353CC}">
                <c16:uniqueId val="{00000007-0B36-412F-94AA-530A25D92F2D}"/>
              </c:ext>
            </c:extLst>
          </c:dPt>
          <c:dLbls>
            <c:dLbl>
              <c:idx val="0"/>
              <c:layout>
                <c:manualLayout>
                  <c:x val="-0.14057533452490217"/>
                  <c:y val="-0.17834468059913564"/>
                </c:manualLayout>
              </c:layout>
              <c:tx>
                <c:rich>
                  <a:bodyPr wrap="square" lIns="38100" tIns="19050" rIns="38100" bIns="19050" anchor="ctr">
                    <a:spAutoFit/>
                  </a:bodyPr>
                  <a:lstStyle/>
                  <a:p>
                    <a:pPr>
                      <a:defRPr sz="1400" b="1">
                        <a:solidFill>
                          <a:sysClr val="windowText" lastClr="000000"/>
                        </a:solidFill>
                        <a:latin typeface="Times New Roman" panose="02020603050405020304" pitchFamily="18" charset="0"/>
                        <a:cs typeface="Times New Roman" panose="02020603050405020304" pitchFamily="18" charset="0"/>
                      </a:defRPr>
                    </a:pPr>
                    <a:r>
                      <a:rPr lang="en-US"/>
                      <a:t>74%</a:t>
                    </a:r>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B36-412F-94AA-530A25D92F2D}"/>
                </c:ext>
                <c:ext xmlns:c15="http://schemas.microsoft.com/office/drawing/2012/chart" uri="{CE6537A1-D6FC-4f65-9D91-7224C49458BB}"/>
              </c:extLst>
            </c:dLbl>
            <c:dLbl>
              <c:idx val="1"/>
              <c:layout>
                <c:manualLayout>
                  <c:x val="6.11672278338945E-2"/>
                  <c:y val="3.3588546886184678E-2"/>
                </c:manualLayout>
              </c:layout>
              <c:tx>
                <c:rich>
                  <a:bodyPr wrap="square" lIns="38100" tIns="19050" rIns="38100" bIns="19050" anchor="ctr">
                    <a:spAutoFit/>
                  </a:bodyPr>
                  <a:lstStyle/>
                  <a:p>
                    <a:pPr>
                      <a:defRPr sz="1400" b="1">
                        <a:solidFill>
                          <a:sysClr val="windowText" lastClr="000000"/>
                        </a:solidFill>
                        <a:latin typeface="Times New Roman" panose="02020603050405020304" pitchFamily="18" charset="0"/>
                        <a:cs typeface="Times New Roman" panose="02020603050405020304" pitchFamily="18" charset="0"/>
                      </a:defRPr>
                    </a:pPr>
                    <a:r>
                      <a:rPr lang="en-US"/>
                      <a:t>19%</a:t>
                    </a:r>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B36-412F-94AA-530A25D92F2D}"/>
                </c:ext>
                <c:ext xmlns:c15="http://schemas.microsoft.com/office/drawing/2012/chart" uri="{CE6537A1-D6FC-4f65-9D91-7224C49458BB}"/>
              </c:extLst>
            </c:dLbl>
            <c:dLbl>
              <c:idx val="2"/>
              <c:delete val="1"/>
              <c:extLst xmlns:c16r2="http://schemas.microsoft.com/office/drawing/2015/06/chart">
                <c:ext xmlns:c16="http://schemas.microsoft.com/office/drawing/2014/chart" uri="{C3380CC4-5D6E-409C-BE32-E72D297353CC}">
                  <c16:uniqueId val="{00000004-0B36-412F-94AA-530A25D92F2D}"/>
                </c:ext>
                <c:ext xmlns:c15="http://schemas.microsoft.com/office/drawing/2012/chart" uri="{CE6537A1-D6FC-4f65-9D91-7224C49458BB}"/>
              </c:extLst>
            </c:dLbl>
            <c:dLbl>
              <c:idx val="3"/>
              <c:delete val="1"/>
              <c:extLst xmlns:c16r2="http://schemas.microsoft.com/office/drawing/2015/06/chart">
                <c:ext xmlns:c16="http://schemas.microsoft.com/office/drawing/2014/chart" uri="{C3380CC4-5D6E-409C-BE32-E72D297353CC}">
                  <c16:uniqueId val="{00000005-0B36-412F-94AA-530A25D92F2D}"/>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6-0B36-412F-94AA-530A25D92F2D}"/>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7-0B36-412F-94AA-530A25D92F2D}"/>
                </c:ext>
                <c:ext xmlns:c15="http://schemas.microsoft.com/office/drawing/2012/chart" uri="{CE6537A1-D6FC-4f65-9D91-7224C49458BB}"/>
              </c:extLst>
            </c:dLbl>
            <c:spPr>
              <a:noFill/>
              <a:ln>
                <a:noFill/>
              </a:ln>
              <a:effectLst/>
            </c:spPr>
            <c:txPr>
              <a:bodyPr/>
              <a:lstStyle/>
              <a:p>
                <a:pPr>
                  <a:defRPr sz="1400" b="1">
                    <a:solidFill>
                      <a:sysClr val="windowText" lastClr="0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'ХР ТБ'!$D$3:$D$8</c:f>
              <c:strCache>
                <c:ptCount val="6"/>
                <c:pt idx="0">
                  <c:v>Вилікуваний</c:v>
                </c:pt>
                <c:pt idx="1">
                  <c:v>Лікування завершене</c:v>
                </c:pt>
                <c:pt idx="2">
                  <c:v>Невдача лікування (НЛТБ)</c:v>
                </c:pt>
                <c:pt idx="3">
                  <c:v>Помер</c:v>
                </c:pt>
                <c:pt idx="4">
                  <c:v>Вибув</c:v>
                </c:pt>
                <c:pt idx="5">
                  <c:v>Втрачений для подальшого спостереження</c:v>
                </c:pt>
              </c:strCache>
            </c:strRef>
          </c:cat>
          <c:val>
            <c:numRef>
              <c:f>'ХР ТБ'!$E$3:$E$8</c:f>
              <c:numCache>
                <c:formatCode>General</c:formatCode>
                <c:ptCount val="6"/>
                <c:pt idx="0">
                  <c:v>74</c:v>
                </c:pt>
                <c:pt idx="1">
                  <c:v>18.8</c:v>
                </c:pt>
                <c:pt idx="2">
                  <c:v>4.5</c:v>
                </c:pt>
                <c:pt idx="3">
                  <c:v>1.7</c:v>
                </c:pt>
                <c:pt idx="4">
                  <c:v>0.1</c:v>
                </c:pt>
                <c:pt idx="5">
                  <c:v>0.9</c:v>
                </c:pt>
              </c:numCache>
            </c:numRef>
          </c:val>
          <c:extLst xmlns:c16r2="http://schemas.microsoft.com/office/drawing/2015/06/chart">
            <c:ext xmlns:c16="http://schemas.microsoft.com/office/drawing/2014/chart" uri="{C3380CC4-5D6E-409C-BE32-E72D297353CC}">
              <c16:uniqueId val="{00000008-0B36-412F-94AA-530A25D92F2D}"/>
            </c:ext>
          </c:extLst>
        </c:ser>
        <c:dLbls>
          <c:showLegendKey val="0"/>
          <c:showVal val="0"/>
          <c:showCatName val="0"/>
          <c:showSerName val="0"/>
          <c:showPercent val="0"/>
          <c:showBubbleSize val="0"/>
          <c:showLeaderLines val="1"/>
        </c:dLbls>
      </c:pie3DChart>
    </c:plotArea>
    <c:legend>
      <c:legendPos val="r"/>
      <c:layout>
        <c:manualLayout>
          <c:xMode val="edge"/>
          <c:yMode val="edge"/>
          <c:x val="0.70619086755569704"/>
          <c:y val="1.6725363874970202E-3"/>
          <c:w val="0.29210318407168795"/>
          <c:h val="0.88349472679551422"/>
        </c:manualLayout>
      </c:layout>
      <c:overlay val="0"/>
      <c:txPr>
        <a:bodyPr/>
        <a:lstStyle/>
        <a:p>
          <a:pPr>
            <a:defRPr sz="800" b="1">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Лист1!$B$1</c:f>
              <c:strCache>
                <c:ptCount val="1"/>
                <c:pt idx="0">
                  <c:v>ДБ</c:v>
                </c:pt>
              </c:strCache>
            </c:strRef>
          </c:tx>
          <c:spPr>
            <a:solidFill>
              <a:srgbClr val="FF9900"/>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2016</c:v>
                </c:pt>
                <c:pt idx="1">
                  <c:v>2017</c:v>
                </c:pt>
                <c:pt idx="2">
                  <c:v>2018</c:v>
                </c:pt>
              </c:numCache>
            </c:numRef>
          </c:cat>
          <c:val>
            <c:numRef>
              <c:f>Лист1!$B$2:$B$4</c:f>
              <c:numCache>
                <c:formatCode>General</c:formatCode>
                <c:ptCount val="3"/>
                <c:pt idx="0">
                  <c:v>7.2</c:v>
                </c:pt>
                <c:pt idx="1">
                  <c:v>18</c:v>
                </c:pt>
                <c:pt idx="2">
                  <c:v>18</c:v>
                </c:pt>
              </c:numCache>
            </c:numRef>
          </c:val>
          <c:extLst xmlns:c16r2="http://schemas.microsoft.com/office/drawing/2015/06/chart">
            <c:ext xmlns:c16="http://schemas.microsoft.com/office/drawing/2014/chart" uri="{C3380CC4-5D6E-409C-BE32-E72D297353CC}">
              <c16:uniqueId val="{00000000-891B-4507-825A-7A9508D59DDC}"/>
            </c:ext>
          </c:extLst>
        </c:ser>
        <c:ser>
          <c:idx val="1"/>
          <c:order val="1"/>
          <c:tx>
            <c:strRef>
              <c:f>Лист1!$C$1</c:f>
              <c:strCache>
                <c:ptCount val="1"/>
                <c:pt idx="0">
                  <c:v>ГФ</c:v>
                </c:pt>
              </c:strCache>
            </c:strRef>
          </c:tx>
          <c:spPr>
            <a:solidFill>
              <a:srgbClr val="0070C0"/>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Лист1!$A$2:$A$4</c:f>
              <c:numCache>
                <c:formatCode>General</c:formatCode>
                <c:ptCount val="3"/>
                <c:pt idx="0">
                  <c:v>2016</c:v>
                </c:pt>
                <c:pt idx="1">
                  <c:v>2017</c:v>
                </c:pt>
                <c:pt idx="2">
                  <c:v>2018</c:v>
                </c:pt>
              </c:numCache>
            </c:numRef>
          </c:cat>
          <c:val>
            <c:numRef>
              <c:f>Лист1!$C$2:$C$4</c:f>
              <c:numCache>
                <c:formatCode>General</c:formatCode>
                <c:ptCount val="3"/>
                <c:pt idx="0">
                  <c:v>14.9</c:v>
                </c:pt>
                <c:pt idx="1">
                  <c:v>1.3</c:v>
                </c:pt>
                <c:pt idx="2">
                  <c:v>1</c:v>
                </c:pt>
              </c:numCache>
            </c:numRef>
          </c:val>
          <c:extLst xmlns:c16r2="http://schemas.microsoft.com/office/drawing/2015/06/chart">
            <c:ext xmlns:c16="http://schemas.microsoft.com/office/drawing/2014/chart" uri="{C3380CC4-5D6E-409C-BE32-E72D297353CC}">
              <c16:uniqueId val="{00000001-891B-4507-825A-7A9508D59DDC}"/>
            </c:ext>
          </c:extLst>
        </c:ser>
        <c:dLbls>
          <c:showLegendKey val="0"/>
          <c:showVal val="0"/>
          <c:showCatName val="0"/>
          <c:showSerName val="0"/>
          <c:showPercent val="0"/>
          <c:showBubbleSize val="0"/>
        </c:dLbls>
        <c:gapWidth val="150"/>
        <c:overlap val="100"/>
        <c:axId val="1059830536"/>
        <c:axId val="1059836416"/>
      </c:barChart>
      <c:catAx>
        <c:axId val="10598305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ru-RU"/>
          </a:p>
        </c:txPr>
        <c:crossAx val="1059836416"/>
        <c:crosses val="autoZero"/>
        <c:auto val="1"/>
        <c:lblAlgn val="ctr"/>
        <c:lblOffset val="100"/>
        <c:noMultiLvlLbl val="0"/>
      </c:catAx>
      <c:valAx>
        <c:axId val="1059836416"/>
        <c:scaling>
          <c:orientation val="minMax"/>
        </c:scaling>
        <c:delete val="1"/>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crossAx val="10598305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ДБ</c:v>
                </c:pt>
              </c:strCache>
            </c:strRef>
          </c:tx>
          <c:spPr>
            <a:solidFill>
              <a:srgbClr val="FF99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2016</c:v>
                </c:pt>
                <c:pt idx="1">
                  <c:v>2017</c:v>
                </c:pt>
                <c:pt idx="2">
                  <c:v>2018</c:v>
                </c:pt>
              </c:numCache>
            </c:numRef>
          </c:cat>
          <c:val>
            <c:numRef>
              <c:f>Лист1!$B$2:$B$4</c:f>
              <c:numCache>
                <c:formatCode>0%</c:formatCode>
                <c:ptCount val="3"/>
                <c:pt idx="0">
                  <c:v>0.33</c:v>
                </c:pt>
                <c:pt idx="1">
                  <c:v>0.93</c:v>
                </c:pt>
                <c:pt idx="2">
                  <c:v>0.95</c:v>
                </c:pt>
              </c:numCache>
            </c:numRef>
          </c:val>
          <c:extLst xmlns:c16r2="http://schemas.microsoft.com/office/drawing/2015/06/chart">
            <c:ext xmlns:c16="http://schemas.microsoft.com/office/drawing/2014/chart" uri="{C3380CC4-5D6E-409C-BE32-E72D297353CC}">
              <c16:uniqueId val="{00000000-A335-491E-81AD-6673BCA61672}"/>
            </c:ext>
          </c:extLst>
        </c:ser>
        <c:ser>
          <c:idx val="1"/>
          <c:order val="1"/>
          <c:tx>
            <c:strRef>
              <c:f>Лист1!$C$1</c:f>
              <c:strCache>
                <c:ptCount val="1"/>
                <c:pt idx="0">
                  <c:v>ГФ</c:v>
                </c:pt>
              </c:strCache>
            </c:strRef>
          </c:tx>
          <c:spPr>
            <a:solidFill>
              <a:srgbClr val="0070C0"/>
            </a:solidFill>
            <a:ln>
              <a:noFill/>
            </a:ln>
            <a:effectLst/>
          </c:spPr>
          <c:invertIfNegative val="0"/>
          <c:dLbls>
            <c:dLbl>
              <c:idx val="1"/>
              <c:layout>
                <c:manualLayout>
                  <c:x val="2.0833333333333332E-2"/>
                  <c:y val="-7.27504823315428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335-491E-81AD-6673BCA61672}"/>
                </c:ext>
                <c:ext xmlns:c15="http://schemas.microsoft.com/office/drawing/2012/chart" uri="{CE6537A1-D6FC-4f65-9D91-7224C49458BB}"/>
              </c:extLst>
            </c:dLbl>
            <c:dLbl>
              <c:idx val="2"/>
              <c:layout>
                <c:manualLayout>
                  <c:x val="2.0833333333333332E-2"/>
                  <c:y val="-3.96825396825396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335-491E-81AD-6673BCA6167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2016</c:v>
                </c:pt>
                <c:pt idx="1">
                  <c:v>2017</c:v>
                </c:pt>
                <c:pt idx="2">
                  <c:v>2018</c:v>
                </c:pt>
              </c:numCache>
            </c:numRef>
          </c:cat>
          <c:val>
            <c:numRef>
              <c:f>Лист1!$C$2:$C$4</c:f>
              <c:numCache>
                <c:formatCode>0%</c:formatCode>
                <c:ptCount val="3"/>
                <c:pt idx="0">
                  <c:v>0.67</c:v>
                </c:pt>
                <c:pt idx="1">
                  <c:v>7.0000000000000007E-2</c:v>
                </c:pt>
                <c:pt idx="2">
                  <c:v>0.05</c:v>
                </c:pt>
              </c:numCache>
            </c:numRef>
          </c:val>
          <c:extLst xmlns:c16r2="http://schemas.microsoft.com/office/drawing/2015/06/chart">
            <c:ext xmlns:c16="http://schemas.microsoft.com/office/drawing/2014/chart" uri="{C3380CC4-5D6E-409C-BE32-E72D297353CC}">
              <c16:uniqueId val="{00000003-A335-491E-81AD-6673BCA61672}"/>
            </c:ext>
          </c:extLst>
        </c:ser>
        <c:dLbls>
          <c:showLegendKey val="0"/>
          <c:showVal val="0"/>
          <c:showCatName val="0"/>
          <c:showSerName val="0"/>
          <c:showPercent val="0"/>
          <c:showBubbleSize val="0"/>
        </c:dLbls>
        <c:gapWidth val="150"/>
        <c:axId val="1059829360"/>
        <c:axId val="1059833672"/>
      </c:barChart>
      <c:catAx>
        <c:axId val="10598293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33672"/>
        <c:crosses val="autoZero"/>
        <c:auto val="1"/>
        <c:lblAlgn val="ctr"/>
        <c:lblOffset val="100"/>
        <c:noMultiLvlLbl val="0"/>
      </c:catAx>
      <c:valAx>
        <c:axId val="1059833672"/>
        <c:scaling>
          <c:orientation val="minMax"/>
        </c:scaling>
        <c:delete val="1"/>
        <c:axPos val="l"/>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0%" sourceLinked="1"/>
        <c:majorTickMark val="none"/>
        <c:minorTickMark val="none"/>
        <c:tickLblPos val="nextTo"/>
        <c:crossAx val="105982936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Лист1!$B$581</c:f>
              <c:strCache>
                <c:ptCount val="1"/>
                <c:pt idx="0">
                  <c:v>Всього</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Лист1!$A$582:$A$587</c:f>
              <c:strCache>
                <c:ptCount val="6"/>
                <c:pt idx="0">
                  <c:v>Україна</c:v>
                </c:pt>
                <c:pt idx="1">
                  <c:v>Чутливі форми</c:v>
                </c:pt>
                <c:pt idx="2">
                  <c:v>МРТБ</c:v>
                </c:pt>
                <c:pt idx="3">
                  <c:v>Хірургічні</c:v>
                </c:pt>
                <c:pt idx="4">
                  <c:v>Паліативного лікування</c:v>
                </c:pt>
                <c:pt idx="5">
                  <c:v>Дитячі</c:v>
                </c:pt>
              </c:strCache>
            </c:strRef>
          </c:cat>
          <c:val>
            <c:numRef>
              <c:f>Лист1!$B$582:$B$587</c:f>
              <c:numCache>
                <c:formatCode>General</c:formatCode>
                <c:ptCount val="6"/>
                <c:pt idx="0">
                  <c:v>1615</c:v>
                </c:pt>
                <c:pt idx="1">
                  <c:v>809</c:v>
                </c:pt>
                <c:pt idx="2">
                  <c:v>384</c:v>
                </c:pt>
                <c:pt idx="3">
                  <c:v>205</c:v>
                </c:pt>
                <c:pt idx="4">
                  <c:v>80</c:v>
                </c:pt>
                <c:pt idx="5">
                  <c:v>122</c:v>
                </c:pt>
              </c:numCache>
            </c:numRef>
          </c:val>
          <c:extLst xmlns:c16r2="http://schemas.microsoft.com/office/drawing/2015/06/chart">
            <c:ext xmlns:c16="http://schemas.microsoft.com/office/drawing/2014/chart" uri="{C3380CC4-5D6E-409C-BE32-E72D297353CC}">
              <c16:uniqueId val="{00000000-E22F-4BEF-A814-22C075C99DEC}"/>
            </c:ext>
          </c:extLst>
        </c:ser>
        <c:ser>
          <c:idx val="1"/>
          <c:order val="1"/>
          <c:tx>
            <c:strRef>
              <c:f>Лист1!$C$581</c:f>
              <c:strCache>
                <c:ptCount val="1"/>
                <c:pt idx="0">
                  <c:v>Львів</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Лист1!$A$582:$A$587</c:f>
              <c:strCache>
                <c:ptCount val="6"/>
                <c:pt idx="0">
                  <c:v>Україна</c:v>
                </c:pt>
                <c:pt idx="1">
                  <c:v>Чутливі форми</c:v>
                </c:pt>
                <c:pt idx="2">
                  <c:v>МРТБ</c:v>
                </c:pt>
                <c:pt idx="3">
                  <c:v>Хірургічні</c:v>
                </c:pt>
                <c:pt idx="4">
                  <c:v>Паліативного лікування</c:v>
                </c:pt>
                <c:pt idx="5">
                  <c:v>Дитячі</c:v>
                </c:pt>
              </c:strCache>
            </c:strRef>
          </c:cat>
          <c:val>
            <c:numRef>
              <c:f>Лист1!$C$582:$C$587</c:f>
              <c:numCache>
                <c:formatCode>General</c:formatCode>
                <c:ptCount val="6"/>
                <c:pt idx="0">
                  <c:v>310</c:v>
                </c:pt>
                <c:pt idx="1">
                  <c:v>170</c:v>
                </c:pt>
                <c:pt idx="2">
                  <c:v>60</c:v>
                </c:pt>
                <c:pt idx="3">
                  <c:v>10</c:v>
                </c:pt>
                <c:pt idx="4">
                  <c:v>0</c:v>
                </c:pt>
                <c:pt idx="5">
                  <c:v>0</c:v>
                </c:pt>
              </c:numCache>
            </c:numRef>
          </c:val>
          <c:extLst xmlns:c16r2="http://schemas.microsoft.com/office/drawing/2015/06/chart">
            <c:ext xmlns:c16="http://schemas.microsoft.com/office/drawing/2014/chart" uri="{C3380CC4-5D6E-409C-BE32-E72D297353CC}">
              <c16:uniqueId val="{00000001-E22F-4BEF-A814-22C075C99DEC}"/>
            </c:ext>
          </c:extLst>
        </c:ser>
        <c:ser>
          <c:idx val="2"/>
          <c:order val="2"/>
          <c:tx>
            <c:strRef>
              <c:f>Лист1!$D$581</c:f>
              <c:strCache>
                <c:ptCount val="1"/>
                <c:pt idx="0">
                  <c:v>Одеса</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Лист1!$A$582:$A$587</c:f>
              <c:strCache>
                <c:ptCount val="6"/>
                <c:pt idx="0">
                  <c:v>Україна</c:v>
                </c:pt>
                <c:pt idx="1">
                  <c:v>Чутливі форми</c:v>
                </c:pt>
                <c:pt idx="2">
                  <c:v>МРТБ</c:v>
                </c:pt>
                <c:pt idx="3">
                  <c:v>Хірургічні</c:v>
                </c:pt>
                <c:pt idx="4">
                  <c:v>Паліативного лікування</c:v>
                </c:pt>
                <c:pt idx="5">
                  <c:v>Дитячі</c:v>
                </c:pt>
              </c:strCache>
            </c:strRef>
          </c:cat>
          <c:val>
            <c:numRef>
              <c:f>Лист1!$D$582:$D$587</c:f>
              <c:numCache>
                <c:formatCode>General</c:formatCode>
                <c:ptCount val="6"/>
                <c:pt idx="0">
                  <c:v>355</c:v>
                </c:pt>
                <c:pt idx="1">
                  <c:v>140</c:v>
                </c:pt>
                <c:pt idx="2">
                  <c:v>95</c:v>
                </c:pt>
                <c:pt idx="3">
                  <c:v>0</c:v>
                </c:pt>
                <c:pt idx="4">
                  <c:v>70</c:v>
                </c:pt>
                <c:pt idx="5">
                  <c:v>10</c:v>
                </c:pt>
              </c:numCache>
            </c:numRef>
          </c:val>
          <c:extLst xmlns:c16r2="http://schemas.microsoft.com/office/drawing/2015/06/chart">
            <c:ext xmlns:c16="http://schemas.microsoft.com/office/drawing/2014/chart" uri="{C3380CC4-5D6E-409C-BE32-E72D297353CC}">
              <c16:uniqueId val="{00000002-E22F-4BEF-A814-22C075C99DEC}"/>
            </c:ext>
          </c:extLst>
        </c:ser>
        <c:ser>
          <c:idx val="3"/>
          <c:order val="3"/>
          <c:tx>
            <c:strRef>
              <c:f>Лист1!$E$581</c:f>
              <c:strCache>
                <c:ptCount val="1"/>
                <c:pt idx="0">
                  <c:v>Київ</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Лист1!$A$582:$A$587</c:f>
              <c:strCache>
                <c:ptCount val="6"/>
                <c:pt idx="0">
                  <c:v>Україна</c:v>
                </c:pt>
                <c:pt idx="1">
                  <c:v>Чутливі форми</c:v>
                </c:pt>
                <c:pt idx="2">
                  <c:v>МРТБ</c:v>
                </c:pt>
                <c:pt idx="3">
                  <c:v>Хірургічні</c:v>
                </c:pt>
                <c:pt idx="4">
                  <c:v>Паліативного лікування</c:v>
                </c:pt>
                <c:pt idx="5">
                  <c:v>Дитячі</c:v>
                </c:pt>
              </c:strCache>
            </c:strRef>
          </c:cat>
          <c:val>
            <c:numRef>
              <c:f>Лист1!$E$582:$E$587</c:f>
              <c:numCache>
                <c:formatCode>General</c:formatCode>
                <c:ptCount val="6"/>
                <c:pt idx="0">
                  <c:v>290</c:v>
                </c:pt>
                <c:pt idx="1">
                  <c:v>125</c:v>
                </c:pt>
                <c:pt idx="2">
                  <c:v>35</c:v>
                </c:pt>
                <c:pt idx="3">
                  <c:v>0</c:v>
                </c:pt>
                <c:pt idx="4">
                  <c:v>0</c:v>
                </c:pt>
                <c:pt idx="5">
                  <c:v>80</c:v>
                </c:pt>
              </c:numCache>
            </c:numRef>
          </c:val>
          <c:extLst xmlns:c16r2="http://schemas.microsoft.com/office/drawing/2015/06/chart">
            <c:ext xmlns:c16="http://schemas.microsoft.com/office/drawing/2014/chart" uri="{C3380CC4-5D6E-409C-BE32-E72D297353CC}">
              <c16:uniqueId val="{00000003-E22F-4BEF-A814-22C075C99DEC}"/>
            </c:ext>
          </c:extLst>
        </c:ser>
        <c:dLbls>
          <c:showLegendKey val="0"/>
          <c:showVal val="0"/>
          <c:showCatName val="0"/>
          <c:showSerName val="0"/>
          <c:showPercent val="0"/>
          <c:showBubbleSize val="0"/>
        </c:dLbls>
        <c:gapWidth val="219"/>
        <c:overlap val="-27"/>
        <c:axId val="1059834456"/>
        <c:axId val="1059837984"/>
      </c:barChart>
      <c:catAx>
        <c:axId val="1059834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ru-RU"/>
          </a:p>
        </c:txPr>
        <c:crossAx val="1059837984"/>
        <c:crosses val="autoZero"/>
        <c:auto val="1"/>
        <c:lblAlgn val="ctr"/>
        <c:lblOffset val="100"/>
        <c:noMultiLvlLbl val="0"/>
      </c:catAx>
      <c:valAx>
        <c:axId val="105983798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34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Лист1!$B$591</c:f>
              <c:strCache>
                <c:ptCount val="1"/>
                <c:pt idx="0">
                  <c:v>ТБ заклади</c:v>
                </c:pt>
              </c:strCache>
            </c:strRef>
          </c:tx>
          <c:spPr>
            <a:ln w="28575" cap="rnd">
              <a:solidFill>
                <a:srgbClr val="1F497D"/>
              </a:solidFill>
              <a:round/>
            </a:ln>
            <a:effectLst/>
          </c:spPr>
          <c:marker>
            <c:symbol val="circle"/>
            <c:size val="5"/>
            <c:spPr>
              <a:solidFill>
                <a:schemeClr val="accent1"/>
              </a:solidFill>
              <a:ln w="9525">
                <a:solidFill>
                  <a:srgbClr val="1F497D"/>
                </a:solidFill>
              </a:ln>
              <a:effectLst/>
            </c:spPr>
          </c:marker>
          <c:cat>
            <c:strRef>
              <c:f>Лист1!$A$592:$A$617</c:f>
              <c:strCache>
                <c:ptCount val="26"/>
                <c:pt idx="0">
                  <c:v>Україна</c:v>
                </c:pt>
                <c:pt idx="1">
                  <c:v>Вінницька</c:v>
                </c:pt>
                <c:pt idx="2">
                  <c:v>Волинська</c:v>
                </c:pt>
                <c:pt idx="3">
                  <c:v>Дніпропетровська</c:v>
                </c:pt>
                <c:pt idx="4">
                  <c:v>Донецька</c:v>
                </c:pt>
                <c:pt idx="5">
                  <c:v>Житомирська</c:v>
                </c:pt>
                <c:pt idx="6">
                  <c:v>Закарпатська</c:v>
                </c:pt>
                <c:pt idx="7">
                  <c:v>Запорізька</c:v>
                </c:pt>
                <c:pt idx="8">
                  <c:v>Івано-Франківська</c:v>
                </c:pt>
                <c:pt idx="9">
                  <c:v>Київська</c:v>
                </c:pt>
                <c:pt idx="10">
                  <c:v>Кіровоградська</c:v>
                </c:pt>
                <c:pt idx="11">
                  <c:v>Луганська</c:v>
                </c:pt>
                <c:pt idx="12">
                  <c:v>Львівська</c:v>
                </c:pt>
                <c:pt idx="13">
                  <c:v>Миколаївська</c:v>
                </c:pt>
                <c:pt idx="14">
                  <c:v>Одеська</c:v>
                </c:pt>
                <c:pt idx="15">
                  <c:v>Полтавська</c:v>
                </c:pt>
                <c:pt idx="16">
                  <c:v>Рівненська</c:v>
                </c:pt>
                <c:pt idx="17">
                  <c:v>Сумська</c:v>
                </c:pt>
                <c:pt idx="18">
                  <c:v>Тернопільська</c:v>
                </c:pt>
                <c:pt idx="19">
                  <c:v>Харківська</c:v>
                </c:pt>
                <c:pt idx="20">
                  <c:v>Херсонська</c:v>
                </c:pt>
                <c:pt idx="21">
                  <c:v>Хмельницька</c:v>
                </c:pt>
                <c:pt idx="22">
                  <c:v>Черкаська</c:v>
                </c:pt>
                <c:pt idx="23">
                  <c:v>Чернівецька</c:v>
                </c:pt>
                <c:pt idx="24">
                  <c:v>Чернігівська</c:v>
                </c:pt>
                <c:pt idx="25">
                  <c:v>м. Київ</c:v>
                </c:pt>
              </c:strCache>
            </c:strRef>
          </c:cat>
          <c:val>
            <c:numRef>
              <c:f>Лист1!$B$592:$B$617</c:f>
              <c:numCache>
                <c:formatCode>General</c:formatCode>
                <c:ptCount val="26"/>
                <c:pt idx="0">
                  <c:v>220</c:v>
                </c:pt>
                <c:pt idx="1">
                  <c:v>301</c:v>
                </c:pt>
                <c:pt idx="2">
                  <c:v>273</c:v>
                </c:pt>
                <c:pt idx="3">
                  <c:v>240</c:v>
                </c:pt>
                <c:pt idx="4">
                  <c:v>653</c:v>
                </c:pt>
                <c:pt idx="5">
                  <c:v>0</c:v>
                </c:pt>
                <c:pt idx="6">
                  <c:v>341</c:v>
                </c:pt>
                <c:pt idx="7">
                  <c:v>978</c:v>
                </c:pt>
                <c:pt idx="8">
                  <c:v>0</c:v>
                </c:pt>
                <c:pt idx="9">
                  <c:v>0</c:v>
                </c:pt>
                <c:pt idx="10">
                  <c:v>0</c:v>
                </c:pt>
                <c:pt idx="11">
                  <c:v>0</c:v>
                </c:pt>
                <c:pt idx="12">
                  <c:v>57</c:v>
                </c:pt>
                <c:pt idx="13">
                  <c:v>702</c:v>
                </c:pt>
                <c:pt idx="14">
                  <c:v>192</c:v>
                </c:pt>
                <c:pt idx="15">
                  <c:v>465</c:v>
                </c:pt>
                <c:pt idx="16">
                  <c:v>519</c:v>
                </c:pt>
                <c:pt idx="17">
                  <c:v>230</c:v>
                </c:pt>
                <c:pt idx="18">
                  <c:v>168</c:v>
                </c:pt>
                <c:pt idx="19">
                  <c:v>210</c:v>
                </c:pt>
                <c:pt idx="20">
                  <c:v>132</c:v>
                </c:pt>
                <c:pt idx="21">
                  <c:v>0</c:v>
                </c:pt>
                <c:pt idx="22">
                  <c:v>310</c:v>
                </c:pt>
                <c:pt idx="23">
                  <c:v>0</c:v>
                </c:pt>
                <c:pt idx="24">
                  <c:v>227</c:v>
                </c:pt>
                <c:pt idx="25">
                  <c:v>153</c:v>
                </c:pt>
              </c:numCache>
            </c:numRef>
          </c:val>
          <c:smooth val="0"/>
          <c:extLst xmlns:c16r2="http://schemas.microsoft.com/office/drawing/2015/06/chart">
            <c:ext xmlns:c16="http://schemas.microsoft.com/office/drawing/2014/chart" uri="{C3380CC4-5D6E-409C-BE32-E72D297353CC}">
              <c16:uniqueId val="{00000000-D7E0-41AC-9854-B82ABC1A8792}"/>
            </c:ext>
          </c:extLst>
        </c:ser>
        <c:ser>
          <c:idx val="1"/>
          <c:order val="1"/>
          <c:tx>
            <c:strRef>
              <c:f>Лист1!$C$591</c:f>
              <c:strCache>
                <c:ptCount val="1"/>
                <c:pt idx="0">
                  <c:v>ЗОЗ</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Лист1!$A$592:$A$617</c:f>
              <c:strCache>
                <c:ptCount val="26"/>
                <c:pt idx="0">
                  <c:v>Україна</c:v>
                </c:pt>
                <c:pt idx="1">
                  <c:v>Вінницька</c:v>
                </c:pt>
                <c:pt idx="2">
                  <c:v>Волинська</c:v>
                </c:pt>
                <c:pt idx="3">
                  <c:v>Дніпропетровська</c:v>
                </c:pt>
                <c:pt idx="4">
                  <c:v>Донецька</c:v>
                </c:pt>
                <c:pt idx="5">
                  <c:v>Житомирська</c:v>
                </c:pt>
                <c:pt idx="6">
                  <c:v>Закарпатська</c:v>
                </c:pt>
                <c:pt idx="7">
                  <c:v>Запорізька</c:v>
                </c:pt>
                <c:pt idx="8">
                  <c:v>Івано-Франківська</c:v>
                </c:pt>
                <c:pt idx="9">
                  <c:v>Київська</c:v>
                </c:pt>
                <c:pt idx="10">
                  <c:v>Кіровоградська</c:v>
                </c:pt>
                <c:pt idx="11">
                  <c:v>Луганська</c:v>
                </c:pt>
                <c:pt idx="12">
                  <c:v>Львівська</c:v>
                </c:pt>
                <c:pt idx="13">
                  <c:v>Миколаївська</c:v>
                </c:pt>
                <c:pt idx="14">
                  <c:v>Одеська</c:v>
                </c:pt>
                <c:pt idx="15">
                  <c:v>Полтавська</c:v>
                </c:pt>
                <c:pt idx="16">
                  <c:v>Рівненська</c:v>
                </c:pt>
                <c:pt idx="17">
                  <c:v>Сумська</c:v>
                </c:pt>
                <c:pt idx="18">
                  <c:v>Тернопільська</c:v>
                </c:pt>
                <c:pt idx="19">
                  <c:v>Харківська</c:v>
                </c:pt>
                <c:pt idx="20">
                  <c:v>Херсонська</c:v>
                </c:pt>
                <c:pt idx="21">
                  <c:v>Хмельницька</c:v>
                </c:pt>
                <c:pt idx="22">
                  <c:v>Черкаська</c:v>
                </c:pt>
                <c:pt idx="23">
                  <c:v>Чернівецька</c:v>
                </c:pt>
                <c:pt idx="24">
                  <c:v>Чернігівська</c:v>
                </c:pt>
                <c:pt idx="25">
                  <c:v>м. Київ</c:v>
                </c:pt>
              </c:strCache>
            </c:strRef>
          </c:cat>
          <c:val>
            <c:numRef>
              <c:f>Лист1!$C$592:$C$617</c:f>
              <c:numCache>
                <c:formatCode>General</c:formatCode>
                <c:ptCount val="26"/>
                <c:pt idx="0">
                  <c:v>60</c:v>
                </c:pt>
                <c:pt idx="1">
                  <c:v>39</c:v>
                </c:pt>
                <c:pt idx="2">
                  <c:v>54</c:v>
                </c:pt>
                <c:pt idx="3">
                  <c:v>89</c:v>
                </c:pt>
                <c:pt idx="4">
                  <c:v>77</c:v>
                </c:pt>
                <c:pt idx="5">
                  <c:v>63</c:v>
                </c:pt>
                <c:pt idx="6">
                  <c:v>34</c:v>
                </c:pt>
                <c:pt idx="7">
                  <c:v>99</c:v>
                </c:pt>
                <c:pt idx="8">
                  <c:v>64</c:v>
                </c:pt>
                <c:pt idx="9">
                  <c:v>54</c:v>
                </c:pt>
                <c:pt idx="10">
                  <c:v>23</c:v>
                </c:pt>
                <c:pt idx="11">
                  <c:v>37</c:v>
                </c:pt>
                <c:pt idx="12">
                  <c:v>33</c:v>
                </c:pt>
                <c:pt idx="13">
                  <c:v>103</c:v>
                </c:pt>
                <c:pt idx="14">
                  <c:v>71</c:v>
                </c:pt>
                <c:pt idx="15">
                  <c:v>56</c:v>
                </c:pt>
                <c:pt idx="16">
                  <c:v>34</c:v>
                </c:pt>
                <c:pt idx="17">
                  <c:v>54</c:v>
                </c:pt>
                <c:pt idx="18">
                  <c:v>49</c:v>
                </c:pt>
                <c:pt idx="19">
                  <c:v>72</c:v>
                </c:pt>
                <c:pt idx="20">
                  <c:v>85</c:v>
                </c:pt>
                <c:pt idx="21">
                  <c:v>33</c:v>
                </c:pt>
                <c:pt idx="22">
                  <c:v>46</c:v>
                </c:pt>
                <c:pt idx="23">
                  <c:v>54</c:v>
                </c:pt>
                <c:pt idx="24">
                  <c:v>60</c:v>
                </c:pt>
                <c:pt idx="25">
                  <c:v>55</c:v>
                </c:pt>
              </c:numCache>
            </c:numRef>
          </c:val>
          <c:smooth val="0"/>
          <c:extLst xmlns:c16r2="http://schemas.microsoft.com/office/drawing/2015/06/chart">
            <c:ext xmlns:c16="http://schemas.microsoft.com/office/drawing/2014/chart" uri="{C3380CC4-5D6E-409C-BE32-E72D297353CC}">
              <c16:uniqueId val="{00000001-D7E0-41AC-9854-B82ABC1A8792}"/>
            </c:ext>
          </c:extLst>
        </c:ser>
        <c:ser>
          <c:idx val="2"/>
          <c:order val="2"/>
          <c:tx>
            <c:strRef>
              <c:f>Лист1!$D$591</c:f>
              <c:strCache>
                <c:ptCount val="1"/>
                <c:pt idx="0">
                  <c:v>Загальне населення</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Лист1!$A$592:$A$617</c:f>
              <c:strCache>
                <c:ptCount val="26"/>
                <c:pt idx="0">
                  <c:v>Україна</c:v>
                </c:pt>
                <c:pt idx="1">
                  <c:v>Вінницька</c:v>
                </c:pt>
                <c:pt idx="2">
                  <c:v>Волинська</c:v>
                </c:pt>
                <c:pt idx="3">
                  <c:v>Дніпропетровська</c:v>
                </c:pt>
                <c:pt idx="4">
                  <c:v>Донецька</c:v>
                </c:pt>
                <c:pt idx="5">
                  <c:v>Житомирська</c:v>
                </c:pt>
                <c:pt idx="6">
                  <c:v>Закарпатська</c:v>
                </c:pt>
                <c:pt idx="7">
                  <c:v>Запорізька</c:v>
                </c:pt>
                <c:pt idx="8">
                  <c:v>Івано-Франківська</c:v>
                </c:pt>
                <c:pt idx="9">
                  <c:v>Київська</c:v>
                </c:pt>
                <c:pt idx="10">
                  <c:v>Кіровоградська</c:v>
                </c:pt>
                <c:pt idx="11">
                  <c:v>Луганська</c:v>
                </c:pt>
                <c:pt idx="12">
                  <c:v>Львівська</c:v>
                </c:pt>
                <c:pt idx="13">
                  <c:v>Миколаївська</c:v>
                </c:pt>
                <c:pt idx="14">
                  <c:v>Одеська</c:v>
                </c:pt>
                <c:pt idx="15">
                  <c:v>Полтавська</c:v>
                </c:pt>
                <c:pt idx="16">
                  <c:v>Рівненська</c:v>
                </c:pt>
                <c:pt idx="17">
                  <c:v>Сумська</c:v>
                </c:pt>
                <c:pt idx="18">
                  <c:v>Тернопільська</c:v>
                </c:pt>
                <c:pt idx="19">
                  <c:v>Харківська</c:v>
                </c:pt>
                <c:pt idx="20">
                  <c:v>Херсонська</c:v>
                </c:pt>
                <c:pt idx="21">
                  <c:v>Хмельницька</c:v>
                </c:pt>
                <c:pt idx="22">
                  <c:v>Черкаська</c:v>
                </c:pt>
                <c:pt idx="23">
                  <c:v>Чернівецька</c:v>
                </c:pt>
                <c:pt idx="24">
                  <c:v>Чернігівська</c:v>
                </c:pt>
                <c:pt idx="25">
                  <c:v>м. Київ</c:v>
                </c:pt>
              </c:strCache>
            </c:strRef>
          </c:cat>
          <c:val>
            <c:numRef>
              <c:f>Лист1!$D$592:$D$617</c:f>
              <c:numCache>
                <c:formatCode>General</c:formatCode>
                <c:ptCount val="26"/>
                <c:pt idx="0">
                  <c:v>50.5</c:v>
                </c:pt>
                <c:pt idx="1">
                  <c:v>40.9</c:v>
                </c:pt>
                <c:pt idx="2">
                  <c:v>52.7</c:v>
                </c:pt>
                <c:pt idx="3">
                  <c:v>61.1</c:v>
                </c:pt>
                <c:pt idx="4">
                  <c:v>59.6</c:v>
                </c:pt>
                <c:pt idx="5">
                  <c:v>60.3</c:v>
                </c:pt>
                <c:pt idx="6">
                  <c:v>59.8</c:v>
                </c:pt>
                <c:pt idx="7">
                  <c:v>61.4</c:v>
                </c:pt>
                <c:pt idx="8">
                  <c:v>47.1</c:v>
                </c:pt>
                <c:pt idx="9">
                  <c:v>63.6</c:v>
                </c:pt>
                <c:pt idx="10">
                  <c:v>65.7</c:v>
                </c:pt>
                <c:pt idx="11">
                  <c:v>58.6</c:v>
                </c:pt>
                <c:pt idx="12">
                  <c:v>51.9</c:v>
                </c:pt>
                <c:pt idx="13">
                  <c:v>57.5</c:v>
                </c:pt>
                <c:pt idx="14">
                  <c:v>115.2</c:v>
                </c:pt>
                <c:pt idx="15">
                  <c:v>48.6</c:v>
                </c:pt>
                <c:pt idx="16">
                  <c:v>41.8</c:v>
                </c:pt>
                <c:pt idx="17">
                  <c:v>55.1</c:v>
                </c:pt>
                <c:pt idx="18">
                  <c:v>33.299999999999997</c:v>
                </c:pt>
                <c:pt idx="19">
                  <c:v>39.799999999999997</c:v>
                </c:pt>
                <c:pt idx="20">
                  <c:v>65.3</c:v>
                </c:pt>
                <c:pt idx="21">
                  <c:v>46.6</c:v>
                </c:pt>
                <c:pt idx="22">
                  <c:v>46.2</c:v>
                </c:pt>
                <c:pt idx="23">
                  <c:v>27.7</c:v>
                </c:pt>
                <c:pt idx="24">
                  <c:v>57.5</c:v>
                </c:pt>
                <c:pt idx="25">
                  <c:v>38.700000000000003</c:v>
                </c:pt>
              </c:numCache>
            </c:numRef>
          </c:val>
          <c:smooth val="0"/>
          <c:extLst xmlns:c16r2="http://schemas.microsoft.com/office/drawing/2015/06/chart">
            <c:ext xmlns:c16="http://schemas.microsoft.com/office/drawing/2014/chart" uri="{C3380CC4-5D6E-409C-BE32-E72D297353CC}">
              <c16:uniqueId val="{00000002-D7E0-41AC-9854-B82ABC1A8792}"/>
            </c:ext>
          </c:extLst>
        </c:ser>
        <c:dLbls>
          <c:showLegendKey val="0"/>
          <c:showVal val="0"/>
          <c:showCatName val="0"/>
          <c:showSerName val="0"/>
          <c:showPercent val="0"/>
          <c:showBubbleSize val="0"/>
        </c:dLbls>
        <c:marker val="1"/>
        <c:smooth val="0"/>
        <c:axId val="1059831712"/>
        <c:axId val="1059834064"/>
      </c:lineChart>
      <c:catAx>
        <c:axId val="1059831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ru-RU"/>
          </a:p>
        </c:txPr>
        <c:crossAx val="1059834064"/>
        <c:crosses val="autoZero"/>
        <c:auto val="1"/>
        <c:lblAlgn val="ctr"/>
        <c:lblOffset val="100"/>
        <c:noMultiLvlLbl val="0"/>
      </c:catAx>
      <c:valAx>
        <c:axId val="1059834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3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FF9900"/>
            </a:solidFill>
            <a:ln>
              <a:noFill/>
            </a:ln>
            <a:effectLst/>
          </c:spPr>
          <c:invertIfNegative val="0"/>
          <c:dLbls>
            <c:spPr>
              <a:noFill/>
              <a:ln>
                <a:noFill/>
              </a:ln>
              <a:effectLst/>
            </c:spPr>
            <c:txPr>
              <a:bodyPr rot="-540000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Лист1!$A$620:$Y$620</c:f>
              <c:strCache>
                <c:ptCount val="25"/>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strCache>
            </c:strRef>
          </c:cat>
          <c:val>
            <c:numRef>
              <c:f>Лист1!$A$621:$Y$621</c:f>
              <c:numCache>
                <c:formatCode>General</c:formatCode>
                <c:ptCount val="25"/>
                <c:pt idx="0">
                  <c:v>14.3</c:v>
                </c:pt>
                <c:pt idx="1">
                  <c:v>0.14000000000000001</c:v>
                </c:pt>
                <c:pt idx="2">
                  <c:v>2.8</c:v>
                </c:pt>
                <c:pt idx="3">
                  <c:v>7.6</c:v>
                </c:pt>
                <c:pt idx="4">
                  <c:v>1.1000000000000001</c:v>
                </c:pt>
                <c:pt idx="5">
                  <c:v>1.7</c:v>
                </c:pt>
                <c:pt idx="6">
                  <c:v>0.9</c:v>
                </c:pt>
                <c:pt idx="7">
                  <c:v>0.6</c:v>
                </c:pt>
                <c:pt idx="8">
                  <c:v>5.6</c:v>
                </c:pt>
                <c:pt idx="9">
                  <c:v>2.6</c:v>
                </c:pt>
                <c:pt idx="10">
                  <c:v>5.0999999999999996</c:v>
                </c:pt>
                <c:pt idx="11">
                  <c:v>7.2</c:v>
                </c:pt>
                <c:pt idx="12">
                  <c:v>1.5</c:v>
                </c:pt>
                <c:pt idx="13">
                  <c:v>1.1000000000000001</c:v>
                </c:pt>
                <c:pt idx="14">
                  <c:v>4.5999999999999996</c:v>
                </c:pt>
                <c:pt idx="15">
                  <c:v>5.6</c:v>
                </c:pt>
                <c:pt idx="16">
                  <c:v>0.4</c:v>
                </c:pt>
                <c:pt idx="17">
                  <c:v>8.17</c:v>
                </c:pt>
                <c:pt idx="18">
                  <c:v>3.3</c:v>
                </c:pt>
                <c:pt idx="19">
                  <c:v>0.92</c:v>
                </c:pt>
                <c:pt idx="20">
                  <c:v>0.76</c:v>
                </c:pt>
                <c:pt idx="21">
                  <c:v>12.5</c:v>
                </c:pt>
                <c:pt idx="22">
                  <c:v>11.2</c:v>
                </c:pt>
                <c:pt idx="23">
                  <c:v>3.72</c:v>
                </c:pt>
                <c:pt idx="24">
                  <c:v>9.8000000000000007</c:v>
                </c:pt>
              </c:numCache>
            </c:numRef>
          </c:val>
          <c:extLst xmlns:c16r2="http://schemas.microsoft.com/office/drawing/2015/06/chart">
            <c:ext xmlns:c16="http://schemas.microsoft.com/office/drawing/2014/chart" uri="{C3380CC4-5D6E-409C-BE32-E72D297353CC}">
              <c16:uniqueId val="{00000000-3BA4-4117-AA1C-30A39CF602A2}"/>
            </c:ext>
          </c:extLst>
        </c:ser>
        <c:dLbls>
          <c:showLegendKey val="0"/>
          <c:showVal val="0"/>
          <c:showCatName val="0"/>
          <c:showSerName val="0"/>
          <c:showPercent val="0"/>
          <c:showBubbleSize val="0"/>
        </c:dLbls>
        <c:gapWidth val="219"/>
        <c:overlap val="-27"/>
        <c:axId val="1059832104"/>
        <c:axId val="1059833280"/>
      </c:barChart>
      <c:catAx>
        <c:axId val="1059832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33280"/>
        <c:crosses val="autoZero"/>
        <c:auto val="1"/>
        <c:lblAlgn val="ctr"/>
        <c:lblOffset val="100"/>
        <c:noMultiLvlLbl val="0"/>
      </c:catAx>
      <c:valAx>
        <c:axId val="1059833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98321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FF99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Лист1!$A$627:$Y$627</c:f>
              <c:strCache>
                <c:ptCount val="25"/>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strCache>
            </c:strRef>
          </c:cat>
          <c:val>
            <c:numRef>
              <c:f>Лист1!$A$628:$Y$628</c:f>
              <c:numCache>
                <c:formatCode>General</c:formatCode>
                <c:ptCount val="25"/>
                <c:pt idx="0">
                  <c:v>100</c:v>
                </c:pt>
                <c:pt idx="1">
                  <c:v>96.8</c:v>
                </c:pt>
                <c:pt idx="2">
                  <c:v>61.9</c:v>
                </c:pt>
                <c:pt idx="3">
                  <c:v>31</c:v>
                </c:pt>
                <c:pt idx="4">
                  <c:v>100</c:v>
                </c:pt>
                <c:pt idx="5">
                  <c:v>100</c:v>
                </c:pt>
                <c:pt idx="6">
                  <c:v>89.3</c:v>
                </c:pt>
                <c:pt idx="7">
                  <c:v>46.6</c:v>
                </c:pt>
                <c:pt idx="8">
                  <c:v>94.5</c:v>
                </c:pt>
                <c:pt idx="9">
                  <c:v>87.1</c:v>
                </c:pt>
                <c:pt idx="10">
                  <c:v>100</c:v>
                </c:pt>
                <c:pt idx="11">
                  <c:v>63.9</c:v>
                </c:pt>
                <c:pt idx="12">
                  <c:v>96</c:v>
                </c:pt>
                <c:pt idx="13">
                  <c:v>100</c:v>
                </c:pt>
                <c:pt idx="14">
                  <c:v>69</c:v>
                </c:pt>
                <c:pt idx="15">
                  <c:v>100</c:v>
                </c:pt>
                <c:pt idx="16">
                  <c:v>100</c:v>
                </c:pt>
                <c:pt idx="17">
                  <c:v>81</c:v>
                </c:pt>
                <c:pt idx="18">
                  <c:v>89.5</c:v>
                </c:pt>
                <c:pt idx="19">
                  <c:v>62</c:v>
                </c:pt>
                <c:pt idx="20">
                  <c:v>97.5</c:v>
                </c:pt>
                <c:pt idx="21">
                  <c:v>53</c:v>
                </c:pt>
                <c:pt idx="22">
                  <c:v>88.1</c:v>
                </c:pt>
                <c:pt idx="23">
                  <c:v>98</c:v>
                </c:pt>
                <c:pt idx="24">
                  <c:v>100</c:v>
                </c:pt>
              </c:numCache>
            </c:numRef>
          </c:val>
          <c:extLst xmlns:c16r2="http://schemas.microsoft.com/office/drawing/2015/06/chart">
            <c:ext xmlns:c16="http://schemas.microsoft.com/office/drawing/2014/chart" uri="{C3380CC4-5D6E-409C-BE32-E72D297353CC}">
              <c16:uniqueId val="{00000000-F725-400D-BC3F-0D340F0979DC}"/>
            </c:ext>
          </c:extLst>
        </c:ser>
        <c:dLbls>
          <c:showLegendKey val="0"/>
          <c:showVal val="0"/>
          <c:showCatName val="0"/>
          <c:showSerName val="0"/>
          <c:showPercent val="0"/>
          <c:showBubbleSize val="0"/>
        </c:dLbls>
        <c:gapWidth val="219"/>
        <c:overlap val="-27"/>
        <c:axId val="1059838768"/>
        <c:axId val="1059828968"/>
      </c:barChart>
      <c:catAx>
        <c:axId val="1059838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59828968"/>
        <c:crosses val="autoZero"/>
        <c:auto val="1"/>
        <c:lblAlgn val="ctr"/>
        <c:lblOffset val="100"/>
        <c:noMultiLvlLbl val="0"/>
      </c:catAx>
      <c:valAx>
        <c:axId val="105982896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5983876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75134880951387E-2"/>
          <c:y val="2.8258631132646882E-2"/>
          <c:w val="0.82596138394788554"/>
          <c:h val="0.62397474090954763"/>
        </c:manualLayout>
      </c:layout>
      <c:barChart>
        <c:barDir val="col"/>
        <c:grouping val="clustered"/>
        <c:varyColors val="0"/>
        <c:ser>
          <c:idx val="0"/>
          <c:order val="0"/>
          <c:tx>
            <c:strRef>
              <c:f>Україна!$N$4</c:f>
              <c:strCache>
                <c:ptCount val="1"/>
                <c:pt idx="0">
                  <c:v>Кількість випадків ТБ </c:v>
                </c:pt>
              </c:strCache>
            </c:strRef>
          </c:tx>
          <c:invertIfNegative val="0"/>
          <c:dLbls>
            <c:dLbl>
              <c:idx val="0"/>
              <c:layout>
                <c:manualLayout>
                  <c:x val="7.8527904767293072E-3"/>
                  <c:y val="0.238406810308233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0E6-4259-B928-058D2C3FC606}"/>
                </c:ext>
                <c:ext xmlns:c15="http://schemas.microsoft.com/office/drawing/2012/chart" uri="{CE6537A1-D6FC-4f65-9D91-7224C49458BB}"/>
              </c:extLst>
            </c:dLbl>
            <c:dLbl>
              <c:idx val="1"/>
              <c:layout>
                <c:manualLayout>
                  <c:x val="-3.5991540574327995E-17"/>
                  <c:y val="0.192263556700188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0E6-4259-B928-058D2C3FC606}"/>
                </c:ext>
                <c:ext xmlns:c15="http://schemas.microsoft.com/office/drawing/2012/chart" uri="{CE6537A1-D6FC-4f65-9D91-7224C49458BB}"/>
              </c:extLst>
            </c:dLbl>
            <c:dLbl>
              <c:idx val="2"/>
              <c:layout>
                <c:manualLayout>
                  <c:x val="3.9263952383646536E-3"/>
                  <c:y val="0.199954098968195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0E6-4259-B928-058D2C3FC606}"/>
                </c:ext>
                <c:ext xmlns:c15="http://schemas.microsoft.com/office/drawing/2012/chart" uri="{CE6537A1-D6FC-4f65-9D91-7224C49458BB}"/>
              </c:extLst>
            </c:dLbl>
            <c:dLbl>
              <c:idx val="3"/>
              <c:layout>
                <c:manualLayout>
                  <c:x val="3.9263952383647256E-3"/>
                  <c:y val="0.1691919298961655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0E6-4259-B928-058D2C3FC606}"/>
                </c:ext>
                <c:ext xmlns:c15="http://schemas.microsoft.com/office/drawing/2012/chart" uri="{CE6537A1-D6FC-4f65-9D91-7224C49458BB}"/>
              </c:extLst>
            </c:dLbl>
            <c:dLbl>
              <c:idx val="4"/>
              <c:layout>
                <c:manualLayout>
                  <c:x val="7.8527904767293072E-3"/>
                  <c:y val="0.1691919298961655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0E6-4259-B928-058D2C3FC606}"/>
                </c:ext>
                <c:ext xmlns:c15="http://schemas.microsoft.com/office/drawing/2012/chart" uri="{CE6537A1-D6FC-4f65-9D91-7224C49458BB}"/>
              </c:extLst>
            </c:dLbl>
            <c:dLbl>
              <c:idx val="5"/>
              <c:layout>
                <c:manualLayout>
                  <c:x val="1.1780875711761242E-2"/>
                  <c:y val="0.1461538461538461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40E6-4259-B928-058D2C3FC606}"/>
                </c:ext>
                <c:ext xmlns:c15="http://schemas.microsoft.com/office/drawing/2012/chart" uri="{CE6537A1-D6FC-4f65-9D91-7224C49458BB}"/>
              </c:extLst>
            </c:dLbl>
            <c:spPr>
              <a:noFill/>
              <a:ln>
                <a:noFill/>
              </a:ln>
              <a:effectLst/>
            </c:spPr>
            <c:txPr>
              <a:bodyPr/>
              <a:lstStyle/>
              <a:p>
                <a:pPr>
                  <a:defRPr sz="8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Україна!$O$3:$T$3</c:f>
              <c:numCache>
                <c:formatCode>General</c:formatCode>
                <c:ptCount val="6"/>
                <c:pt idx="0">
                  <c:v>2013</c:v>
                </c:pt>
                <c:pt idx="1">
                  <c:v>2014</c:v>
                </c:pt>
                <c:pt idx="2">
                  <c:v>2015</c:v>
                </c:pt>
                <c:pt idx="3">
                  <c:v>2016</c:v>
                </c:pt>
                <c:pt idx="4">
                  <c:v>2017</c:v>
                </c:pt>
                <c:pt idx="5">
                  <c:v>2018</c:v>
                </c:pt>
              </c:numCache>
            </c:numRef>
          </c:cat>
          <c:val>
            <c:numRef>
              <c:f>Україна!$O$4:$T$4</c:f>
              <c:numCache>
                <c:formatCode>#,##0</c:formatCode>
                <c:ptCount val="6"/>
                <c:pt idx="0">
                  <c:v>35163</c:v>
                </c:pt>
                <c:pt idx="1">
                  <c:v>30568</c:v>
                </c:pt>
                <c:pt idx="2">
                  <c:v>30151</c:v>
                </c:pt>
                <c:pt idx="3">
                  <c:v>28800</c:v>
                </c:pt>
                <c:pt idx="4">
                  <c:v>27121</c:v>
                </c:pt>
                <c:pt idx="5" formatCode="General">
                  <c:v>26321</c:v>
                </c:pt>
              </c:numCache>
            </c:numRef>
          </c:val>
          <c:extLst xmlns:c16r2="http://schemas.microsoft.com/office/drawing/2015/06/chart">
            <c:ext xmlns:c16="http://schemas.microsoft.com/office/drawing/2014/chart" uri="{C3380CC4-5D6E-409C-BE32-E72D297353CC}">
              <c16:uniqueId val="{00000005-40E6-4259-B928-058D2C3FC606}"/>
            </c:ext>
          </c:extLst>
        </c:ser>
        <c:ser>
          <c:idx val="1"/>
          <c:order val="1"/>
          <c:tx>
            <c:strRef>
              <c:f>Україна!$N$5</c:f>
              <c:strCache>
                <c:ptCount val="1"/>
                <c:pt idx="0">
                  <c:v>Кількість випадків ВІЛ/ТБ </c:v>
                </c:pt>
              </c:strCache>
            </c:strRef>
          </c:tx>
          <c:invertIfNegative val="0"/>
          <c:dLbls>
            <c:dLbl>
              <c:idx val="0"/>
              <c:layout>
                <c:manualLayout>
                  <c:x val="-1.7995770287163997E-17"/>
                  <c:y val="0.1170421102350761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0E6-4259-B928-058D2C3FC606}"/>
                </c:ext>
                <c:ext xmlns:c15="http://schemas.microsoft.com/office/drawing/2012/chart" uri="{CE6537A1-D6FC-4f65-9D91-7224C49458BB}"/>
              </c:extLst>
            </c:dLbl>
            <c:dLbl>
              <c:idx val="1"/>
              <c:layout>
                <c:manualLayout>
                  <c:x val="3.9263952383646536E-3"/>
                  <c:y val="0.116215528830432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0E6-4259-B928-058D2C3FC606}"/>
                </c:ext>
                <c:ext xmlns:c15="http://schemas.microsoft.com/office/drawing/2012/chart" uri="{CE6537A1-D6FC-4f65-9D91-7224C49458BB}"/>
              </c:extLst>
            </c:dLbl>
            <c:dLbl>
              <c:idx val="2"/>
              <c:layout>
                <c:manualLayout>
                  <c:x val="0"/>
                  <c:y val="0.1120347830299507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0E6-4259-B928-058D2C3FC606}"/>
                </c:ext>
                <c:ext xmlns:c15="http://schemas.microsoft.com/office/drawing/2012/chart" uri="{CE6537A1-D6FC-4f65-9D91-7224C49458BB}"/>
              </c:extLst>
            </c:dLbl>
            <c:dLbl>
              <c:idx val="3"/>
              <c:layout>
                <c:manualLayout>
                  <c:x val="0"/>
                  <c:y val="0.1253721130206252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0E6-4259-B928-058D2C3FC606}"/>
                </c:ext>
                <c:ext xmlns:c15="http://schemas.microsoft.com/office/drawing/2012/chart" uri="{CE6537A1-D6FC-4f65-9D91-7224C49458BB}"/>
              </c:extLst>
            </c:dLbl>
            <c:dLbl>
              <c:idx val="4"/>
              <c:layout>
                <c:manualLayout>
                  <c:x val="0"/>
                  <c:y val="0.1338426043672565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0E6-4259-B928-058D2C3FC606}"/>
                </c:ext>
                <c:ext xmlns:c15="http://schemas.microsoft.com/office/drawing/2012/chart" uri="{CE6537A1-D6FC-4f65-9D91-7224C49458BB}"/>
              </c:extLst>
            </c:dLbl>
            <c:dLbl>
              <c:idx val="5"/>
              <c:layout>
                <c:manualLayout>
                  <c:x val="0"/>
                  <c:y val="0.1364427619624469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AA9-4BBE-A17D-F51ADF80759E}"/>
                </c:ext>
                <c:ext xmlns:c15="http://schemas.microsoft.com/office/drawing/2012/chart" uri="{CE6537A1-D6FC-4f65-9D91-7224C49458BB}"/>
              </c:extLst>
            </c:dLbl>
            <c:spPr>
              <a:noFill/>
              <a:ln>
                <a:noFill/>
              </a:ln>
              <a:effectLst/>
            </c:spPr>
            <c:txPr>
              <a:bodyPr/>
              <a:lstStyle/>
              <a:p>
                <a:pPr>
                  <a:defRPr sz="800" b="1"/>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Україна!$O$3:$T$3</c:f>
              <c:numCache>
                <c:formatCode>General</c:formatCode>
                <c:ptCount val="6"/>
                <c:pt idx="0">
                  <c:v>2013</c:v>
                </c:pt>
                <c:pt idx="1">
                  <c:v>2014</c:v>
                </c:pt>
                <c:pt idx="2">
                  <c:v>2015</c:v>
                </c:pt>
                <c:pt idx="3">
                  <c:v>2016</c:v>
                </c:pt>
                <c:pt idx="4">
                  <c:v>2017</c:v>
                </c:pt>
                <c:pt idx="5">
                  <c:v>2018</c:v>
                </c:pt>
              </c:numCache>
            </c:numRef>
          </c:cat>
          <c:val>
            <c:numRef>
              <c:f>Україна!$O$5:$T$5</c:f>
              <c:numCache>
                <c:formatCode>#,##0</c:formatCode>
                <c:ptCount val="6"/>
                <c:pt idx="0">
                  <c:v>5478</c:v>
                </c:pt>
                <c:pt idx="1">
                  <c:v>5210</c:v>
                </c:pt>
                <c:pt idx="2">
                  <c:v>5572</c:v>
                </c:pt>
                <c:pt idx="3">
                  <c:v>5622</c:v>
                </c:pt>
                <c:pt idx="4">
                  <c:v>5646</c:v>
                </c:pt>
                <c:pt idx="5" formatCode="General">
                  <c:v>5788</c:v>
                </c:pt>
              </c:numCache>
            </c:numRef>
          </c:val>
          <c:extLst xmlns:c16r2="http://schemas.microsoft.com/office/drawing/2015/06/chart">
            <c:ext xmlns:c16="http://schemas.microsoft.com/office/drawing/2014/chart" uri="{C3380CC4-5D6E-409C-BE32-E72D297353CC}">
              <c16:uniqueId val="{0000000B-40E6-4259-B928-058D2C3FC606}"/>
            </c:ext>
          </c:extLst>
        </c:ser>
        <c:dLbls>
          <c:showLegendKey val="0"/>
          <c:showVal val="0"/>
          <c:showCatName val="0"/>
          <c:showSerName val="0"/>
          <c:showPercent val="0"/>
          <c:showBubbleSize val="0"/>
        </c:dLbls>
        <c:gapWidth val="150"/>
        <c:axId val="1059829752"/>
        <c:axId val="1059836808"/>
      </c:barChart>
      <c:lineChart>
        <c:grouping val="standard"/>
        <c:varyColors val="0"/>
        <c:ser>
          <c:idx val="2"/>
          <c:order val="2"/>
          <c:tx>
            <c:strRef>
              <c:f>Україна!$N$6</c:f>
              <c:strCache>
                <c:ptCount val="1"/>
                <c:pt idx="0">
                  <c:v>Захворюваність на ТБ</c:v>
                </c:pt>
              </c:strCache>
            </c:strRef>
          </c:tx>
          <c:dLbls>
            <c:dLbl>
              <c:idx val="0"/>
              <c:layout>
                <c:manualLayout>
                  <c:x val="-6.6748719052199104E-2"/>
                  <c:y val="-5.38337958760526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40E6-4259-B928-058D2C3FC606}"/>
                </c:ext>
                <c:ext xmlns:c15="http://schemas.microsoft.com/office/drawing/2012/chart" uri="{CE6537A1-D6FC-4f65-9D91-7224C49458BB}"/>
              </c:extLst>
            </c:dLbl>
            <c:dLbl>
              <c:idx val="1"/>
              <c:layout>
                <c:manualLayout>
                  <c:x val="-7.4601818693907807E-2"/>
                  <c:y val="-6.921488041206773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40E6-4259-B928-058D2C3FC606}"/>
                </c:ext>
                <c:ext xmlns:c15="http://schemas.microsoft.com/office/drawing/2012/chart" uri="{CE6537A1-D6FC-4f65-9D91-7224C49458BB}"/>
              </c:extLst>
            </c:dLbl>
            <c:dLbl>
              <c:idx val="2"/>
              <c:layout>
                <c:manualLayout>
                  <c:x val="-8.2454300005657719E-2"/>
                  <c:y val="-3.07621690720301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40E6-4259-B928-058D2C3FC606}"/>
                </c:ext>
                <c:ext xmlns:c15="http://schemas.microsoft.com/office/drawing/2012/chart" uri="{CE6537A1-D6FC-4f65-9D91-7224C49458BB}"/>
              </c:extLst>
            </c:dLbl>
            <c:dLbl>
              <c:idx val="3"/>
              <c:layout>
                <c:manualLayout>
                  <c:x val="-7.4601509528928411E-2"/>
                  <c:y val="-3.07621690720301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40E6-4259-B928-058D2C3FC606}"/>
                </c:ext>
                <c:ext xmlns:c15="http://schemas.microsoft.com/office/drawing/2012/chart" uri="{CE6537A1-D6FC-4f65-9D91-7224C49458BB}"/>
              </c:extLst>
            </c:dLbl>
            <c:dLbl>
              <c:idx val="4"/>
              <c:layout>
                <c:manualLayout>
                  <c:x val="-7.0675114290563765E-2"/>
                  <c:y val="-3.8452711340037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40E6-4259-B928-058D2C3FC606}"/>
                </c:ext>
                <c:ext xmlns:c15="http://schemas.microsoft.com/office/drawing/2012/chart" uri="{CE6537A1-D6FC-4f65-9D91-7224C49458BB}"/>
              </c:extLst>
            </c:dLbl>
            <c:dLbl>
              <c:idx val="5"/>
              <c:layout>
                <c:manualLayout>
                  <c:x val="-9.4247005694089933E-2"/>
                  <c:y val="-3.84615384615384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40E6-4259-B928-058D2C3FC606}"/>
                </c:ext>
                <c:ext xmlns:c15="http://schemas.microsoft.com/office/drawing/2012/chart" uri="{CE6537A1-D6FC-4f65-9D91-7224C49458BB}"/>
              </c:extLst>
            </c:dLbl>
            <c:spPr>
              <a:noFill/>
              <a:ln>
                <a:noFill/>
              </a:ln>
              <a:effectLst/>
            </c:spPr>
            <c:txPr>
              <a:bodyPr/>
              <a:lstStyle/>
              <a:p>
                <a:pPr>
                  <a:defRPr sz="8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Україна!$O$3:$T$3</c:f>
              <c:numCache>
                <c:formatCode>General</c:formatCode>
                <c:ptCount val="6"/>
                <c:pt idx="0">
                  <c:v>2013</c:v>
                </c:pt>
                <c:pt idx="1">
                  <c:v>2014</c:v>
                </c:pt>
                <c:pt idx="2">
                  <c:v>2015</c:v>
                </c:pt>
                <c:pt idx="3">
                  <c:v>2016</c:v>
                </c:pt>
                <c:pt idx="4">
                  <c:v>2017</c:v>
                </c:pt>
                <c:pt idx="5">
                  <c:v>2018</c:v>
                </c:pt>
              </c:numCache>
            </c:numRef>
          </c:cat>
          <c:val>
            <c:numRef>
              <c:f>Україна!$O$6:$T$6</c:f>
              <c:numCache>
                <c:formatCode>#,##0.0</c:formatCode>
                <c:ptCount val="6"/>
                <c:pt idx="0">
                  <c:v>77.5</c:v>
                </c:pt>
                <c:pt idx="1">
                  <c:v>71.2</c:v>
                </c:pt>
                <c:pt idx="2">
                  <c:v>70.5</c:v>
                </c:pt>
                <c:pt idx="3" formatCode="0.0">
                  <c:v>67.599999999999994</c:v>
                </c:pt>
                <c:pt idx="4">
                  <c:v>63.9</c:v>
                </c:pt>
                <c:pt idx="5" formatCode="General">
                  <c:v>62.3</c:v>
                </c:pt>
              </c:numCache>
            </c:numRef>
          </c:val>
          <c:smooth val="0"/>
          <c:extLst xmlns:c16r2="http://schemas.microsoft.com/office/drawing/2015/06/chart">
            <c:ext xmlns:c16="http://schemas.microsoft.com/office/drawing/2014/chart" uri="{C3380CC4-5D6E-409C-BE32-E72D297353CC}">
              <c16:uniqueId val="{00000011-40E6-4259-B928-058D2C3FC606}"/>
            </c:ext>
          </c:extLst>
        </c:ser>
        <c:ser>
          <c:idx val="3"/>
          <c:order val="3"/>
          <c:tx>
            <c:strRef>
              <c:f>Україна!$N$7</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0"/>
              <c:layout>
                <c:manualLayout>
                  <c:x val="-5.4969533337105143E-2"/>
                  <c:y val="-6.921488041206773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40E6-4259-B928-058D2C3FC606}"/>
                </c:ext>
                <c:ext xmlns:c15="http://schemas.microsoft.com/office/drawing/2012/chart" uri="{CE6537A1-D6FC-4f65-9D91-7224C49458BB}"/>
              </c:extLst>
            </c:dLbl>
            <c:dLbl>
              <c:idx val="1"/>
              <c:layout>
                <c:manualLayout>
                  <c:x val="-2.3558371430187918E-2"/>
                  <c:y val="-3.845271134003763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40E6-4259-B928-058D2C3FC606}"/>
                </c:ext>
                <c:ext xmlns:c15="http://schemas.microsoft.com/office/drawing/2012/chart" uri="{CE6537A1-D6FC-4f65-9D91-7224C49458BB}"/>
              </c:extLst>
            </c:dLbl>
            <c:dLbl>
              <c:idx val="2"/>
              <c:layout>
                <c:manualLayout>
                  <c:x val="-6.6748719052199174E-2"/>
                  <c:y val="-5.383379587605267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40E6-4259-B928-058D2C3FC606}"/>
                </c:ext>
                <c:ext xmlns:c15="http://schemas.microsoft.com/office/drawing/2012/chart" uri="{CE6537A1-D6FC-4f65-9D91-7224C49458BB}"/>
              </c:extLst>
            </c:dLbl>
            <c:dLbl>
              <c:idx val="3"/>
              <c:layout>
                <c:manualLayout>
                  <c:x val="-5.8895928575469797E-2"/>
                  <c:y val="-3.845271134003756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40E6-4259-B928-058D2C3FC606}"/>
                </c:ext>
                <c:ext xmlns:c15="http://schemas.microsoft.com/office/drawing/2012/chart" uri="{CE6537A1-D6FC-4f65-9D91-7224C49458BB}"/>
              </c:extLst>
            </c:dLbl>
            <c:dLbl>
              <c:idx val="4"/>
              <c:layout>
                <c:manualLayout>
                  <c:x val="-9.0307090482387026E-2"/>
                  <c:y val="-3.07621690720301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40E6-4259-B928-058D2C3FC606}"/>
                </c:ext>
                <c:ext xmlns:c15="http://schemas.microsoft.com/office/drawing/2012/chart" uri="{CE6537A1-D6FC-4f65-9D91-7224C49458BB}"/>
              </c:extLst>
            </c:dLbl>
            <c:spPr>
              <a:noFill/>
              <a:ln>
                <a:noFill/>
              </a:ln>
              <a:effectLst/>
            </c:spPr>
            <c:txPr>
              <a:bodyPr/>
              <a:lstStyle/>
              <a:p>
                <a:pPr>
                  <a:defRPr sz="8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Україна!$O$3:$T$3</c:f>
              <c:numCache>
                <c:formatCode>General</c:formatCode>
                <c:ptCount val="6"/>
                <c:pt idx="0">
                  <c:v>2013</c:v>
                </c:pt>
                <c:pt idx="1">
                  <c:v>2014</c:v>
                </c:pt>
                <c:pt idx="2">
                  <c:v>2015</c:v>
                </c:pt>
                <c:pt idx="3">
                  <c:v>2016</c:v>
                </c:pt>
                <c:pt idx="4">
                  <c:v>2017</c:v>
                </c:pt>
                <c:pt idx="5">
                  <c:v>2018</c:v>
                </c:pt>
              </c:numCache>
            </c:numRef>
          </c:cat>
          <c:val>
            <c:numRef>
              <c:f>Україна!$O$7:$T$7</c:f>
              <c:numCache>
                <c:formatCode>#,##0.0</c:formatCode>
                <c:ptCount val="6"/>
                <c:pt idx="0">
                  <c:v>12.1</c:v>
                </c:pt>
                <c:pt idx="1">
                  <c:v>12.1</c:v>
                </c:pt>
                <c:pt idx="2">
                  <c:v>13</c:v>
                </c:pt>
                <c:pt idx="3">
                  <c:v>13.2</c:v>
                </c:pt>
                <c:pt idx="4">
                  <c:v>13.3</c:v>
                </c:pt>
                <c:pt idx="5" formatCode="General">
                  <c:v>13.7</c:v>
                </c:pt>
              </c:numCache>
            </c:numRef>
          </c:val>
          <c:smooth val="0"/>
          <c:extLst xmlns:c16r2="http://schemas.microsoft.com/office/drawing/2015/06/chart">
            <c:ext xmlns:c16="http://schemas.microsoft.com/office/drawing/2014/chart" uri="{C3380CC4-5D6E-409C-BE32-E72D297353CC}">
              <c16:uniqueId val="{00000017-40E6-4259-B928-058D2C3FC606}"/>
            </c:ext>
          </c:extLst>
        </c:ser>
        <c:dLbls>
          <c:showLegendKey val="0"/>
          <c:showVal val="0"/>
          <c:showCatName val="0"/>
          <c:showSerName val="0"/>
          <c:showPercent val="0"/>
          <c:showBubbleSize val="0"/>
        </c:dLbls>
        <c:marker val="1"/>
        <c:smooth val="0"/>
        <c:axId val="1059832496"/>
        <c:axId val="1059834848"/>
      </c:lineChart>
      <c:catAx>
        <c:axId val="1059829752"/>
        <c:scaling>
          <c:orientation val="minMax"/>
        </c:scaling>
        <c:delete val="0"/>
        <c:axPos val="b"/>
        <c:numFmt formatCode="General" sourceLinked="1"/>
        <c:majorTickMark val="out"/>
        <c:minorTickMark val="none"/>
        <c:tickLblPos val="nextTo"/>
        <c:txPr>
          <a:bodyPr/>
          <a:lstStyle/>
          <a:p>
            <a:pPr>
              <a:defRPr sz="800"/>
            </a:pPr>
            <a:endParaRPr lang="ru-RU"/>
          </a:p>
        </c:txPr>
        <c:crossAx val="1059836808"/>
        <c:crosses val="autoZero"/>
        <c:auto val="1"/>
        <c:lblAlgn val="ctr"/>
        <c:lblOffset val="100"/>
        <c:noMultiLvlLbl val="0"/>
      </c:catAx>
      <c:valAx>
        <c:axId val="1059836808"/>
        <c:scaling>
          <c:orientation val="minMax"/>
        </c:scaling>
        <c:delete val="0"/>
        <c:axPos val="l"/>
        <c:numFmt formatCode="#,##0" sourceLinked="1"/>
        <c:majorTickMark val="out"/>
        <c:minorTickMark val="none"/>
        <c:tickLblPos val="nextTo"/>
        <c:txPr>
          <a:bodyPr/>
          <a:lstStyle/>
          <a:p>
            <a:pPr>
              <a:defRPr sz="600"/>
            </a:pPr>
            <a:endParaRPr lang="ru-RU"/>
          </a:p>
        </c:txPr>
        <c:crossAx val="1059829752"/>
        <c:crosses val="autoZero"/>
        <c:crossBetween val="between"/>
      </c:valAx>
      <c:valAx>
        <c:axId val="1059834848"/>
        <c:scaling>
          <c:orientation val="minMax"/>
        </c:scaling>
        <c:delete val="0"/>
        <c:axPos val="r"/>
        <c:numFmt formatCode="#,##0.0" sourceLinked="1"/>
        <c:majorTickMark val="out"/>
        <c:minorTickMark val="none"/>
        <c:tickLblPos val="nextTo"/>
        <c:txPr>
          <a:bodyPr/>
          <a:lstStyle/>
          <a:p>
            <a:pPr>
              <a:defRPr sz="600"/>
            </a:pPr>
            <a:endParaRPr lang="ru-RU"/>
          </a:p>
        </c:txPr>
        <c:crossAx val="1059832496"/>
        <c:crosses val="max"/>
        <c:crossBetween val="between"/>
      </c:valAx>
      <c:catAx>
        <c:axId val="1059832496"/>
        <c:scaling>
          <c:orientation val="minMax"/>
        </c:scaling>
        <c:delete val="1"/>
        <c:axPos val="b"/>
        <c:numFmt formatCode="General" sourceLinked="1"/>
        <c:majorTickMark val="out"/>
        <c:minorTickMark val="none"/>
        <c:tickLblPos val="none"/>
        <c:crossAx val="1059834848"/>
        <c:crosses val="autoZero"/>
        <c:auto val="1"/>
        <c:lblAlgn val="ctr"/>
        <c:lblOffset val="100"/>
        <c:noMultiLvlLbl val="0"/>
      </c:catAx>
    </c:plotArea>
    <c:legend>
      <c:legendPos val="r"/>
      <c:layout>
        <c:manualLayout>
          <c:xMode val="edge"/>
          <c:yMode val="edge"/>
          <c:x val="3.591208279141371E-2"/>
          <c:y val="0.74516261836146569"/>
          <c:w val="0.95919444444444479"/>
          <c:h val="0.12191088409928218"/>
        </c:manualLayout>
      </c:layout>
      <c:overlay val="0"/>
      <c:txPr>
        <a:bodyPr/>
        <a:lstStyle/>
        <a:p>
          <a:pPr>
            <a:defRPr sz="600"/>
          </a:pPr>
          <a:endParaRPr lang="ru-RU"/>
        </a:p>
      </c:txPr>
    </c:legend>
    <c:plotVisOnly val="1"/>
    <c:dispBlanksAs val="gap"/>
    <c:showDLblsOverMax val="0"/>
  </c:chart>
  <c:txPr>
    <a:bodyPr/>
    <a:lstStyle/>
    <a:p>
      <a:pPr>
        <a:defRPr sz="900"/>
      </a:pPr>
      <a:endParaRPr lang="ru-RU"/>
    </a:p>
  </c:txPr>
  <c:externalData r:id="rId2">
    <c:autoUpdate val="0"/>
  </c:externalData>
  <c:userShapes r:id="rId3"/>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4951881014866"/>
          <c:y val="9.7696850393700838E-2"/>
          <c:w val="0.80760651793525806"/>
          <c:h val="0.58748383739038268"/>
        </c:manualLayout>
      </c:layout>
      <c:barChart>
        <c:barDir val="col"/>
        <c:grouping val="clustered"/>
        <c:varyColors val="0"/>
        <c:ser>
          <c:idx val="0"/>
          <c:order val="0"/>
          <c:tx>
            <c:strRef>
              <c:f>Україна!$B$57</c:f>
              <c:strCache>
                <c:ptCount val="1"/>
                <c:pt idx="0">
                  <c:v>Кількість зареєстрованих випадків</c:v>
                </c:pt>
              </c:strCache>
            </c:strRef>
          </c:tx>
          <c:invertIfNegative val="0"/>
          <c:dLbls>
            <c:dLbl>
              <c:idx val="0"/>
              <c:layout>
                <c:manualLayout>
                  <c:x val="0"/>
                  <c:y val="0.47815129506308063"/>
                </c:manualLayout>
              </c:layou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9FD-4171-8DE1-0B90C002764E}"/>
                </c:ext>
                <c:ext xmlns:c15="http://schemas.microsoft.com/office/drawing/2012/chart" uri="{CE6537A1-D6FC-4f65-9D91-7224C49458BB}"/>
              </c:extLst>
            </c:dLbl>
            <c:dLbl>
              <c:idx val="1"/>
              <c:layout>
                <c:manualLayout>
                  <c:x val="0"/>
                  <c:y val="0.43401425244187325"/>
                </c:manualLayout>
              </c:layou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9FD-4171-8DE1-0B90C002764E}"/>
                </c:ext>
                <c:ext xmlns:c15="http://schemas.microsoft.com/office/drawing/2012/chart" uri="{CE6537A1-D6FC-4f65-9D91-7224C49458BB}"/>
              </c:extLst>
            </c:dLbl>
            <c:dLbl>
              <c:idx val="2"/>
              <c:layout>
                <c:manualLayout>
                  <c:x val="1.1705101488759877E-2"/>
                  <c:y val="0.44137042621207451"/>
                </c:manualLayout>
              </c:layou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9FD-4171-8DE1-0B90C002764E}"/>
                </c:ext>
                <c:ext xmlns:c15="http://schemas.microsoft.com/office/drawing/2012/chart" uri="{CE6537A1-D6FC-4f65-9D91-7224C49458BB}"/>
              </c:extLst>
            </c:dLbl>
            <c:dLbl>
              <c:idx val="3"/>
              <c:layout>
                <c:manualLayout>
                  <c:x val="-7.803400992506513E-3"/>
                  <c:y val="0.41194573113126948"/>
                </c:manualLayout>
              </c:layou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9FD-4171-8DE1-0B90C002764E}"/>
                </c:ext>
                <c:ext xmlns:c15="http://schemas.microsoft.com/office/drawing/2012/chart" uri="{CE6537A1-D6FC-4f65-9D91-7224C49458BB}"/>
              </c:extLst>
            </c:dLbl>
            <c:dLbl>
              <c:idx val="4"/>
              <c:layout>
                <c:manualLayout>
                  <c:x val="1.1705101488759877E-2"/>
                  <c:y val="0.35309634096965947"/>
                </c:manualLayout>
              </c:layou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9FD-4171-8DE1-0B90C002764E}"/>
                </c:ext>
                <c:ext xmlns:c15="http://schemas.microsoft.com/office/drawing/2012/chart" uri="{CE6537A1-D6FC-4f65-9D91-7224C49458BB}"/>
              </c:extLst>
            </c:dLbl>
            <c:dLbl>
              <c:idx val="5"/>
              <c:layout>
                <c:manualLayout>
                  <c:x val="3.9054872095293887E-3"/>
                  <c:y val="0.30916451969083547"/>
                </c:manualLayout>
              </c:layout>
              <c:spPr>
                <a:noFill/>
                <a:ln>
                  <a:noFill/>
                </a:ln>
                <a:effectLst/>
              </c:spPr>
              <c:txPr>
                <a:bodyPr/>
                <a:lstStyle/>
                <a:p>
                  <a:pPr>
                    <a:defRPr sz="800" b="1"/>
                  </a:pPr>
                  <a:endParaRPr lang="ru-RU"/>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662-4BDD-BB73-B8EA298BF1A6}"/>
                </c:ext>
                <c:ext xmlns:c15="http://schemas.microsoft.com/office/drawing/2012/chart" uri="{CE6537A1-D6FC-4f65-9D91-7224C49458BB}"/>
              </c:extLst>
            </c:dLbl>
            <c:spPr>
              <a:noFill/>
              <a:ln>
                <a:noFill/>
              </a:ln>
              <a:effectLst/>
            </c:spPr>
            <c:txPr>
              <a:bodyPr/>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Україна!$C$56:$H$56</c:f>
              <c:numCache>
                <c:formatCode>General</c:formatCode>
                <c:ptCount val="6"/>
                <c:pt idx="0">
                  <c:v>2013</c:v>
                </c:pt>
                <c:pt idx="1">
                  <c:v>2014</c:v>
                </c:pt>
                <c:pt idx="2">
                  <c:v>2015</c:v>
                </c:pt>
                <c:pt idx="3">
                  <c:v>2016</c:v>
                </c:pt>
                <c:pt idx="4">
                  <c:v>2017</c:v>
                </c:pt>
                <c:pt idx="5">
                  <c:v>2018</c:v>
                </c:pt>
              </c:numCache>
            </c:numRef>
          </c:cat>
          <c:val>
            <c:numRef>
              <c:f>Україна!$C$57:$H$57</c:f>
              <c:numCache>
                <c:formatCode>General</c:formatCode>
                <c:ptCount val="6"/>
                <c:pt idx="0">
                  <c:v>9035</c:v>
                </c:pt>
                <c:pt idx="1">
                  <c:v>8432</c:v>
                </c:pt>
                <c:pt idx="2">
                  <c:v>8440</c:v>
                </c:pt>
                <c:pt idx="3">
                  <c:v>7778</c:v>
                </c:pt>
                <c:pt idx="4">
                  <c:v>6757</c:v>
                </c:pt>
                <c:pt idx="5">
                  <c:v>6336</c:v>
                </c:pt>
              </c:numCache>
            </c:numRef>
          </c:val>
          <c:extLst xmlns:c16r2="http://schemas.microsoft.com/office/drawing/2015/06/chart">
            <c:ext xmlns:c16="http://schemas.microsoft.com/office/drawing/2014/chart" uri="{C3380CC4-5D6E-409C-BE32-E72D297353CC}">
              <c16:uniqueId val="{00000005-99FD-4171-8DE1-0B90C002764E}"/>
            </c:ext>
          </c:extLst>
        </c:ser>
        <c:ser>
          <c:idx val="1"/>
          <c:order val="1"/>
          <c:tx>
            <c:strRef>
              <c:f>Україна!$B$58</c:f>
              <c:strCache>
                <c:ptCount val="1"/>
                <c:pt idx="0">
                  <c:v>Кількість випадків за якими розпочато лікування</c:v>
                </c:pt>
              </c:strCache>
            </c:strRef>
          </c:tx>
          <c:invertIfNegative val="0"/>
          <c:dLbls>
            <c:dLbl>
              <c:idx val="0"/>
              <c:layout>
                <c:manualLayout>
                  <c:x val="0"/>
                  <c:y val="0.338383993429257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9FD-4171-8DE1-0B90C002764E}"/>
                </c:ext>
                <c:ext xmlns:c15="http://schemas.microsoft.com/office/drawing/2012/chart" uri="{CE6537A1-D6FC-4f65-9D91-7224C49458BB}"/>
              </c:extLst>
            </c:dLbl>
            <c:dLbl>
              <c:idx val="1"/>
              <c:layout>
                <c:manualLayout>
                  <c:x val="0"/>
                  <c:y val="0.2868907770378483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9FD-4171-8DE1-0B90C002764E}"/>
                </c:ext>
                <c:ext xmlns:c15="http://schemas.microsoft.com/office/drawing/2012/chart" uri="{CE6537A1-D6FC-4f65-9D91-7224C49458BB}"/>
              </c:extLst>
            </c:dLbl>
            <c:dLbl>
              <c:idx val="2"/>
              <c:layout>
                <c:manualLayout>
                  <c:x val="-3.9017004962532921E-3"/>
                  <c:y val="0.3089592983484520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9FD-4171-8DE1-0B90C002764E}"/>
                </c:ext>
                <c:ext xmlns:c15="http://schemas.microsoft.com/office/drawing/2012/chart" uri="{CE6537A1-D6FC-4f65-9D91-7224C49458BB}"/>
              </c:extLst>
            </c:dLbl>
            <c:dLbl>
              <c:idx val="3"/>
              <c:layout>
                <c:manualLayout>
                  <c:x val="7.8034009925065841E-3"/>
                  <c:y val="0.3163154721186533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9FD-4171-8DE1-0B90C002764E}"/>
                </c:ext>
                <c:ext xmlns:c15="http://schemas.microsoft.com/office/drawing/2012/chart" uri="{CE6537A1-D6FC-4f65-9D91-7224C49458BB}"/>
              </c:extLst>
            </c:dLbl>
            <c:dLbl>
              <c:idx val="4"/>
              <c:layout>
                <c:manualLayout>
                  <c:x val="-3.9017004962532921E-3"/>
                  <c:y val="0.2868907770378483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99FD-4171-8DE1-0B90C002764E}"/>
                </c:ext>
                <c:ext xmlns:c15="http://schemas.microsoft.com/office/drawing/2012/chart" uri="{CE6537A1-D6FC-4f65-9D91-7224C49458BB}"/>
              </c:extLst>
            </c:dLbl>
            <c:dLbl>
              <c:idx val="5"/>
              <c:layout>
                <c:manualLayout>
                  <c:x val="0"/>
                  <c:y val="0.2281928597718070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662-4BDD-BB73-B8EA298BF1A6}"/>
                </c:ext>
                <c:ext xmlns:c15="http://schemas.microsoft.com/office/drawing/2012/chart" uri="{CE6537A1-D6FC-4f65-9D91-7224C49458BB}"/>
              </c:extLst>
            </c:dLbl>
            <c:spPr>
              <a:noFill/>
              <a:ln>
                <a:noFill/>
              </a:ln>
              <a:effectLst/>
            </c:spPr>
            <c:txPr>
              <a:bodyPr/>
              <a:lstStyle/>
              <a:p>
                <a:pPr>
                  <a:defRPr sz="8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trendline>
            <c:trendlineType val="linear"/>
            <c:dispRSqr val="0"/>
            <c:dispEq val="0"/>
          </c:trendline>
          <c:cat>
            <c:numRef>
              <c:f>Україна!$C$56:$H$56</c:f>
              <c:numCache>
                <c:formatCode>General</c:formatCode>
                <c:ptCount val="6"/>
                <c:pt idx="0">
                  <c:v>2013</c:v>
                </c:pt>
                <c:pt idx="1">
                  <c:v>2014</c:v>
                </c:pt>
                <c:pt idx="2">
                  <c:v>2015</c:v>
                </c:pt>
                <c:pt idx="3">
                  <c:v>2016</c:v>
                </c:pt>
                <c:pt idx="4">
                  <c:v>2017</c:v>
                </c:pt>
                <c:pt idx="5">
                  <c:v>2018</c:v>
                </c:pt>
              </c:numCache>
            </c:numRef>
          </c:cat>
          <c:val>
            <c:numRef>
              <c:f>Україна!$C$58:$H$58</c:f>
              <c:numCache>
                <c:formatCode>General</c:formatCode>
                <c:ptCount val="6"/>
                <c:pt idx="0">
                  <c:v>8944</c:v>
                </c:pt>
                <c:pt idx="1">
                  <c:v>8201</c:v>
                </c:pt>
                <c:pt idx="2">
                  <c:v>8411</c:v>
                </c:pt>
                <c:pt idx="3">
                  <c:v>8581</c:v>
                </c:pt>
                <c:pt idx="4">
                  <c:v>8067</c:v>
                </c:pt>
                <c:pt idx="5">
                  <c:v>7427</c:v>
                </c:pt>
              </c:numCache>
            </c:numRef>
          </c:val>
          <c:extLst xmlns:c16r2="http://schemas.microsoft.com/office/drawing/2015/06/chart">
            <c:ext xmlns:c16="http://schemas.microsoft.com/office/drawing/2014/chart" uri="{C3380CC4-5D6E-409C-BE32-E72D297353CC}">
              <c16:uniqueId val="{0000000C-99FD-4171-8DE1-0B90C002764E}"/>
            </c:ext>
          </c:extLst>
        </c:ser>
        <c:dLbls>
          <c:showLegendKey val="0"/>
          <c:showVal val="0"/>
          <c:showCatName val="0"/>
          <c:showSerName val="0"/>
          <c:showPercent val="0"/>
          <c:showBubbleSize val="0"/>
        </c:dLbls>
        <c:gapWidth val="150"/>
        <c:axId val="954307560"/>
        <c:axId val="954299720"/>
      </c:barChart>
      <c:lineChart>
        <c:grouping val="standard"/>
        <c:varyColors val="0"/>
        <c:ser>
          <c:idx val="2"/>
          <c:order val="2"/>
          <c:tx>
            <c:strRef>
              <c:f>Україна!$B$59</c:f>
              <c:strCache>
                <c:ptCount val="1"/>
                <c:pt idx="0">
                  <c:v>% розпочавших лікування від зареєстрованих</c:v>
                </c:pt>
              </c:strCache>
            </c:strRef>
          </c:tx>
          <c:dLbls>
            <c:dLbl>
              <c:idx val="5"/>
              <c:layout>
                <c:manualLayout>
                  <c:x val="-6.821902095278512E-2"/>
                  <c:y val="-2.944423997055577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662-4BDD-BB73-B8EA298BF1A6}"/>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Україна!$C$56:$H$56</c:f>
              <c:numCache>
                <c:formatCode>General</c:formatCode>
                <c:ptCount val="6"/>
                <c:pt idx="0">
                  <c:v>2013</c:v>
                </c:pt>
                <c:pt idx="1">
                  <c:v>2014</c:v>
                </c:pt>
                <c:pt idx="2">
                  <c:v>2015</c:v>
                </c:pt>
                <c:pt idx="3">
                  <c:v>2016</c:v>
                </c:pt>
                <c:pt idx="4">
                  <c:v>2017</c:v>
                </c:pt>
                <c:pt idx="5">
                  <c:v>2018</c:v>
                </c:pt>
              </c:numCache>
            </c:numRef>
          </c:cat>
          <c:val>
            <c:numRef>
              <c:f>Україна!$C$59:$H$59</c:f>
              <c:numCache>
                <c:formatCode>0.0%</c:formatCode>
                <c:ptCount val="6"/>
                <c:pt idx="0">
                  <c:v>0.98992805755395685</c:v>
                </c:pt>
                <c:pt idx="1">
                  <c:v>0.97260436432637576</c:v>
                </c:pt>
                <c:pt idx="2">
                  <c:v>0.99656398104265398</c:v>
                </c:pt>
                <c:pt idx="3">
                  <c:v>1.1032399074312162</c:v>
                </c:pt>
                <c:pt idx="4" formatCode="0%">
                  <c:v>1.1938730205712593</c:v>
                </c:pt>
                <c:pt idx="5">
                  <c:v>1.17</c:v>
                </c:pt>
              </c:numCache>
            </c:numRef>
          </c:val>
          <c:smooth val="0"/>
          <c:extLst xmlns:c16r2="http://schemas.microsoft.com/office/drawing/2015/06/chart">
            <c:ext xmlns:c16="http://schemas.microsoft.com/office/drawing/2014/chart" uri="{C3380CC4-5D6E-409C-BE32-E72D297353CC}">
              <c16:uniqueId val="{0000000D-99FD-4171-8DE1-0B90C002764E}"/>
            </c:ext>
          </c:extLst>
        </c:ser>
        <c:dLbls>
          <c:showLegendKey val="0"/>
          <c:showVal val="0"/>
          <c:showCatName val="0"/>
          <c:showSerName val="0"/>
          <c:showPercent val="0"/>
          <c:showBubbleSize val="0"/>
        </c:dLbls>
        <c:marker val="1"/>
        <c:smooth val="0"/>
        <c:axId val="954308344"/>
        <c:axId val="954300112"/>
      </c:lineChart>
      <c:catAx>
        <c:axId val="954307560"/>
        <c:scaling>
          <c:orientation val="minMax"/>
        </c:scaling>
        <c:delete val="0"/>
        <c:axPos val="b"/>
        <c:title>
          <c:tx>
            <c:rich>
              <a:bodyPr/>
              <a:lstStyle/>
              <a:p>
                <a:pPr>
                  <a:defRPr sz="600"/>
                </a:pPr>
                <a:r>
                  <a:rPr lang="ru-RU" sz="600"/>
                  <a:t>*Включаючи</a:t>
                </a:r>
                <a:r>
                  <a:rPr lang="ru-RU" sz="600" baseline="0"/>
                  <a:t> дані ДКВС та Міністерство оборони України</a:t>
                </a:r>
                <a:endParaRPr lang="ru-RU" sz="600"/>
              </a:p>
            </c:rich>
          </c:tx>
          <c:layout>
            <c:manualLayout>
              <c:xMode val="edge"/>
              <c:yMode val="edge"/>
              <c:x val="2.99300087489064E-3"/>
              <c:y val="0.94444444444444464"/>
            </c:manualLayout>
          </c:layout>
          <c:overlay val="0"/>
        </c:title>
        <c:numFmt formatCode="General" sourceLinked="1"/>
        <c:majorTickMark val="out"/>
        <c:minorTickMark val="none"/>
        <c:tickLblPos val="nextTo"/>
        <c:txPr>
          <a:bodyPr/>
          <a:lstStyle/>
          <a:p>
            <a:pPr>
              <a:defRPr sz="800"/>
            </a:pPr>
            <a:endParaRPr lang="ru-RU"/>
          </a:p>
        </c:txPr>
        <c:crossAx val="954299720"/>
        <c:crosses val="autoZero"/>
        <c:auto val="1"/>
        <c:lblAlgn val="ctr"/>
        <c:lblOffset val="100"/>
        <c:noMultiLvlLbl val="0"/>
      </c:catAx>
      <c:valAx>
        <c:axId val="954299720"/>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54307560"/>
        <c:crosses val="autoZero"/>
        <c:crossBetween val="between"/>
      </c:valAx>
      <c:valAx>
        <c:axId val="954300112"/>
        <c:scaling>
          <c:orientation val="minMax"/>
        </c:scaling>
        <c:delete val="0"/>
        <c:axPos val="r"/>
        <c:numFmt formatCode="0.0%" sourceLinked="1"/>
        <c:majorTickMark val="out"/>
        <c:minorTickMark val="none"/>
        <c:tickLblPos val="nextTo"/>
        <c:txPr>
          <a:bodyPr/>
          <a:lstStyle/>
          <a:p>
            <a:pPr>
              <a:defRPr sz="600"/>
            </a:pPr>
            <a:endParaRPr lang="ru-RU"/>
          </a:p>
        </c:txPr>
        <c:crossAx val="954308344"/>
        <c:crosses val="max"/>
        <c:crossBetween val="between"/>
      </c:valAx>
      <c:catAx>
        <c:axId val="954308344"/>
        <c:scaling>
          <c:orientation val="minMax"/>
        </c:scaling>
        <c:delete val="1"/>
        <c:axPos val="b"/>
        <c:numFmt formatCode="General" sourceLinked="1"/>
        <c:majorTickMark val="out"/>
        <c:minorTickMark val="none"/>
        <c:tickLblPos val="none"/>
        <c:crossAx val="954300112"/>
        <c:crosses val="autoZero"/>
        <c:auto val="1"/>
        <c:lblAlgn val="ctr"/>
        <c:lblOffset val="100"/>
        <c:noMultiLvlLbl val="0"/>
      </c:catAx>
    </c:plotArea>
    <c:legend>
      <c:legendPos val="r"/>
      <c:layout>
        <c:manualLayout>
          <c:xMode val="edge"/>
          <c:yMode val="edge"/>
          <c:x val="0"/>
          <c:y val="0.77769985852826573"/>
          <c:w val="1"/>
          <c:h val="0.16244062609582716"/>
        </c:manualLayout>
      </c:layout>
      <c:overlay val="0"/>
      <c:txPr>
        <a:bodyPr/>
        <a:lstStyle/>
        <a:p>
          <a:pPr>
            <a:defRPr sz="600"/>
          </a:pPr>
          <a:endParaRPr lang="ru-RU"/>
        </a:p>
      </c:txPr>
    </c:legend>
    <c:plotVisOnly val="1"/>
    <c:dispBlanksAs val="gap"/>
    <c:showDLblsOverMax val="0"/>
  </c:chart>
  <c:spPr>
    <a:ln>
      <a:noFill/>
    </a:ln>
  </c:sp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5.932852143482068E-3"/>
          <c:y val="0"/>
          <c:w val="0.99406714785651751"/>
          <c:h val="0.79808688056364896"/>
        </c:manualLayout>
      </c:layout>
      <c:bar3DChart>
        <c:barDir val="col"/>
        <c:grouping val="percentStacked"/>
        <c:varyColors val="0"/>
        <c:ser>
          <c:idx val="0"/>
          <c:order val="0"/>
          <c:tx>
            <c:strRef>
              <c:f>Україна!$C$25</c:f>
              <c:strCache>
                <c:ptCount val="1"/>
                <c:pt idx="0">
                  <c:v>Вилікувано</c:v>
                </c:pt>
              </c:strCache>
            </c:strRef>
          </c:tx>
          <c:spPr>
            <a:solidFill>
              <a:srgbClr val="92D050"/>
            </a:solidFill>
            <a:ln>
              <a:noFill/>
            </a:ln>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Україна!$C$26:$C$30</c:f>
              <c:numCache>
                <c:formatCode>0.0%</c:formatCode>
                <c:ptCount val="5"/>
                <c:pt idx="0">
                  <c:v>0.25700000000000001</c:v>
                </c:pt>
                <c:pt idx="1">
                  <c:v>0.252</c:v>
                </c:pt>
                <c:pt idx="2">
                  <c:v>0.26100000000000001</c:v>
                </c:pt>
                <c:pt idx="3">
                  <c:v>0.2</c:v>
                </c:pt>
                <c:pt idx="4">
                  <c:v>0.28599999999999998</c:v>
                </c:pt>
              </c:numCache>
            </c:numRef>
          </c:val>
          <c:extLst xmlns:c16r2="http://schemas.microsoft.com/office/drawing/2015/06/chart">
            <c:ext xmlns:c16="http://schemas.microsoft.com/office/drawing/2014/chart" uri="{C3380CC4-5D6E-409C-BE32-E72D297353CC}">
              <c16:uniqueId val="{00000000-08E1-4550-AF63-11C5C5D2EDC6}"/>
            </c:ext>
          </c:extLst>
        </c:ser>
        <c:ser>
          <c:idx val="1"/>
          <c:order val="1"/>
          <c:tx>
            <c:strRef>
              <c:f>Україна!$D$25</c:f>
              <c:strCache>
                <c:ptCount val="1"/>
                <c:pt idx="0">
                  <c:v>Лікування завершено</c:v>
                </c:pt>
              </c:strCache>
            </c:strRef>
          </c:tx>
          <c:spPr>
            <a:solidFill>
              <a:srgbClr val="FFFF00"/>
            </a:solidFill>
            <a:ln>
              <a:noFill/>
            </a:ln>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Україна!$D$26:$D$30</c:f>
              <c:numCache>
                <c:formatCode>0.0%</c:formatCode>
                <c:ptCount val="5"/>
                <c:pt idx="0">
                  <c:v>0.47399999999999998</c:v>
                </c:pt>
                <c:pt idx="1">
                  <c:v>0.502</c:v>
                </c:pt>
                <c:pt idx="2">
                  <c:v>0.50900000000000001</c:v>
                </c:pt>
                <c:pt idx="3">
                  <c:v>0.46300000000000002</c:v>
                </c:pt>
                <c:pt idx="4">
                  <c:v>0.30299999999999999</c:v>
                </c:pt>
              </c:numCache>
            </c:numRef>
          </c:val>
          <c:extLst xmlns:c16r2="http://schemas.microsoft.com/office/drawing/2015/06/chart">
            <c:ext xmlns:c16="http://schemas.microsoft.com/office/drawing/2014/chart" uri="{C3380CC4-5D6E-409C-BE32-E72D297353CC}">
              <c16:uniqueId val="{00000001-08E1-4550-AF63-11C5C5D2EDC6}"/>
            </c:ext>
          </c:extLst>
        </c:ser>
        <c:ser>
          <c:idx val="2"/>
          <c:order val="2"/>
          <c:tx>
            <c:strRef>
              <c:f>Україна!$E$25</c:f>
              <c:strCache>
                <c:ptCount val="1"/>
                <c:pt idx="0">
                  <c:v>Померло хворих</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Україна!$E$26:$E$30</c:f>
              <c:numCache>
                <c:formatCode>0.0%</c:formatCode>
                <c:ptCount val="5"/>
                <c:pt idx="0">
                  <c:v>0.10299999999999999</c:v>
                </c:pt>
                <c:pt idx="1">
                  <c:v>9.9000000000000005E-2</c:v>
                </c:pt>
                <c:pt idx="2">
                  <c:v>9.0999999999999998E-2</c:v>
                </c:pt>
                <c:pt idx="3">
                  <c:v>0.14099999999999999</c:v>
                </c:pt>
                <c:pt idx="4">
                  <c:v>0.13</c:v>
                </c:pt>
              </c:numCache>
            </c:numRef>
          </c:val>
          <c:extLst xmlns:c16r2="http://schemas.microsoft.com/office/drawing/2015/06/chart">
            <c:ext xmlns:c16="http://schemas.microsoft.com/office/drawing/2014/chart" uri="{C3380CC4-5D6E-409C-BE32-E72D297353CC}">
              <c16:uniqueId val="{00000002-08E1-4550-AF63-11C5C5D2EDC6}"/>
            </c:ext>
          </c:extLst>
        </c:ser>
        <c:ser>
          <c:idx val="3"/>
          <c:order val="3"/>
          <c:tx>
            <c:strRef>
              <c:f>Україна!$F$25</c:f>
              <c:strCache>
                <c:ptCount val="1"/>
                <c:pt idx="0">
                  <c:v>Невдале лікування</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Україна!$F$26:$F$30</c:f>
              <c:numCache>
                <c:formatCode>0.0%</c:formatCode>
                <c:ptCount val="5"/>
                <c:pt idx="0">
                  <c:v>8.7999999999999995E-2</c:v>
                </c:pt>
                <c:pt idx="1">
                  <c:v>0.08</c:v>
                </c:pt>
                <c:pt idx="2">
                  <c:v>7.6999999999999999E-2</c:v>
                </c:pt>
                <c:pt idx="3">
                  <c:v>0.1</c:v>
                </c:pt>
                <c:pt idx="4">
                  <c:v>0.13900000000000001</c:v>
                </c:pt>
              </c:numCache>
            </c:numRef>
          </c:val>
          <c:extLst xmlns:c16r2="http://schemas.microsoft.com/office/drawing/2015/06/chart">
            <c:ext xmlns:c16="http://schemas.microsoft.com/office/drawing/2014/chart" uri="{C3380CC4-5D6E-409C-BE32-E72D297353CC}">
              <c16:uniqueId val="{00000003-08E1-4550-AF63-11C5C5D2EDC6}"/>
            </c:ext>
          </c:extLst>
        </c:ser>
        <c:ser>
          <c:idx val="4"/>
          <c:order val="4"/>
          <c:tx>
            <c:strRef>
              <c:f>Україна!$G$25</c:f>
              <c:strCache>
                <c:ptCount val="1"/>
                <c:pt idx="0">
                  <c:v>Перерване лікування</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Україна!$G$26:$G$30</c:f>
              <c:numCache>
                <c:formatCode>0.0%</c:formatCode>
                <c:ptCount val="5"/>
                <c:pt idx="0">
                  <c:v>7.4999999999999997E-2</c:v>
                </c:pt>
                <c:pt idx="1">
                  <c:v>6.4000000000000001E-2</c:v>
                </c:pt>
                <c:pt idx="2">
                  <c:v>0.06</c:v>
                </c:pt>
                <c:pt idx="3">
                  <c:v>0.09</c:v>
                </c:pt>
                <c:pt idx="4">
                  <c:v>0.13900000000000001</c:v>
                </c:pt>
              </c:numCache>
            </c:numRef>
          </c:val>
          <c:extLst xmlns:c16r2="http://schemas.microsoft.com/office/drawing/2015/06/chart">
            <c:ext xmlns:c16="http://schemas.microsoft.com/office/drawing/2014/chart" uri="{C3380CC4-5D6E-409C-BE32-E72D297353CC}">
              <c16:uniqueId val="{00000004-08E1-4550-AF63-11C5C5D2EDC6}"/>
            </c:ext>
          </c:extLst>
        </c:ser>
        <c:ser>
          <c:idx val="5"/>
          <c:order val="5"/>
          <c:tx>
            <c:strRef>
              <c:f>Україна!$H$25</c:f>
              <c:strCache>
                <c:ptCount val="1"/>
                <c:pt idx="0">
                  <c:v>Вибув/переведений</c:v>
                </c:pt>
              </c:strCache>
            </c:strRef>
          </c:tx>
          <c:invertIfNegative val="0"/>
          <c:dLbls>
            <c:dLbl>
              <c:idx val="0"/>
              <c:layout>
                <c:manualLayout>
                  <c:x val="8.3333333333333367E-3"/>
                  <c:y val="-2.314814814814814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8E1-4550-AF63-11C5C5D2EDC6}"/>
                </c:ext>
                <c:ext xmlns:c15="http://schemas.microsoft.com/office/drawing/2012/chart" uri="{CE6537A1-D6FC-4f65-9D91-7224C49458BB}"/>
              </c:extLst>
            </c:dLbl>
            <c:dLbl>
              <c:idx val="1"/>
              <c:layout>
                <c:manualLayout>
                  <c:x val="1.9444444444444445E-2"/>
                  <c:y val="-2.314814814814814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8E1-4550-AF63-11C5C5D2EDC6}"/>
                </c:ext>
                <c:ext xmlns:c15="http://schemas.microsoft.com/office/drawing/2012/chart" uri="{CE6537A1-D6FC-4f65-9D91-7224C49458BB}"/>
              </c:extLst>
            </c:dLbl>
            <c:dLbl>
              <c:idx val="2"/>
              <c:layout>
                <c:manualLayout>
                  <c:x val="1.3888888888888897E-2"/>
                  <c:y val="-1.85185185185185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8E1-4550-AF63-11C5C5D2EDC6}"/>
                </c:ext>
                <c:ext xmlns:c15="http://schemas.microsoft.com/office/drawing/2012/chart" uri="{CE6537A1-D6FC-4f65-9D91-7224C49458BB}"/>
              </c:extLst>
            </c:dLbl>
            <c:dLbl>
              <c:idx val="3"/>
              <c:layout>
                <c:manualLayout>
                  <c:x val="1.3888888888888897E-2"/>
                  <c:y val="-1.38888888888888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8E1-4550-AF63-11C5C5D2EDC6}"/>
                </c:ext>
                <c:ext xmlns:c15="http://schemas.microsoft.com/office/drawing/2012/chart" uri="{CE6537A1-D6FC-4f65-9D91-7224C49458BB}"/>
              </c:extLst>
            </c:dLbl>
            <c:dLbl>
              <c:idx val="4"/>
              <c:layout>
                <c:manualLayout>
                  <c:x val="1.3888888888888796E-2"/>
                  <c:y val="-1.38888888888888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8E1-4550-AF63-11C5C5D2EDC6}"/>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Україна!$B$26:$B$30</c:f>
              <c:strCache>
                <c:ptCount val="5"/>
                <c:pt idx="0">
                  <c:v>ВДТБ+РТБ+інші</c:v>
                </c:pt>
                <c:pt idx="1">
                  <c:v>ВДТБ+РТБ</c:v>
                </c:pt>
                <c:pt idx="2">
                  <c:v>ВДТБ</c:v>
                </c:pt>
                <c:pt idx="3">
                  <c:v>РТБ</c:v>
                </c:pt>
                <c:pt idx="4">
                  <c:v>Інші</c:v>
                </c:pt>
              </c:strCache>
            </c:strRef>
          </c:cat>
          <c:val>
            <c:numRef>
              <c:f>Україна!$H$26:$H$30</c:f>
              <c:numCache>
                <c:formatCode>0.0%</c:formatCode>
                <c:ptCount val="5"/>
                <c:pt idx="0">
                  <c:v>3.0000000000000001E-3</c:v>
                </c:pt>
                <c:pt idx="1">
                  <c:v>3.0000000000000001E-3</c:v>
                </c:pt>
                <c:pt idx="2">
                  <c:v>2E-3</c:v>
                </c:pt>
                <c:pt idx="3">
                  <c:v>6.0000000000000001E-3</c:v>
                </c:pt>
                <c:pt idx="4">
                  <c:v>3.0000000000000001E-3</c:v>
                </c:pt>
              </c:numCache>
            </c:numRef>
          </c:val>
          <c:extLst xmlns:c16r2="http://schemas.microsoft.com/office/drawing/2015/06/chart">
            <c:ext xmlns:c16="http://schemas.microsoft.com/office/drawing/2014/chart" uri="{C3380CC4-5D6E-409C-BE32-E72D297353CC}">
              <c16:uniqueId val="{0000000A-08E1-4550-AF63-11C5C5D2EDC6}"/>
            </c:ext>
          </c:extLst>
        </c:ser>
        <c:dLbls>
          <c:showLegendKey val="0"/>
          <c:showVal val="0"/>
          <c:showCatName val="0"/>
          <c:showSerName val="0"/>
          <c:showPercent val="0"/>
          <c:showBubbleSize val="0"/>
        </c:dLbls>
        <c:gapWidth val="150"/>
        <c:shape val="box"/>
        <c:axId val="954300896"/>
        <c:axId val="954301288"/>
        <c:axId val="0"/>
      </c:bar3DChart>
      <c:catAx>
        <c:axId val="954300896"/>
        <c:scaling>
          <c:orientation val="minMax"/>
        </c:scaling>
        <c:delete val="0"/>
        <c:axPos val="b"/>
        <c:numFmt formatCode="General" sourceLinked="0"/>
        <c:majorTickMark val="out"/>
        <c:minorTickMark val="none"/>
        <c:tickLblPos val="nextTo"/>
        <c:txPr>
          <a:bodyPr/>
          <a:lstStyle/>
          <a:p>
            <a:pPr>
              <a:defRPr sz="500"/>
            </a:pPr>
            <a:endParaRPr lang="ru-RU"/>
          </a:p>
        </c:txPr>
        <c:crossAx val="954301288"/>
        <c:crosses val="autoZero"/>
        <c:auto val="1"/>
        <c:lblAlgn val="ctr"/>
        <c:lblOffset val="100"/>
        <c:noMultiLvlLbl val="0"/>
      </c:catAx>
      <c:valAx>
        <c:axId val="954301288"/>
        <c:scaling>
          <c:orientation val="minMax"/>
        </c:scaling>
        <c:delete val="1"/>
        <c:axPos val="l"/>
        <c:numFmt formatCode="0%" sourceLinked="1"/>
        <c:majorTickMark val="out"/>
        <c:minorTickMark val="none"/>
        <c:tickLblPos val="none"/>
        <c:crossAx val="954300896"/>
        <c:crosses val="autoZero"/>
        <c:crossBetween val="between"/>
      </c:valAx>
    </c:plotArea>
    <c:legend>
      <c:legendPos val="r"/>
      <c:layout>
        <c:manualLayout>
          <c:xMode val="edge"/>
          <c:yMode val="edge"/>
          <c:x val="0"/>
          <c:y val="0.88660799532725987"/>
          <c:w val="0.99929024496937879"/>
          <c:h val="0.10991384636121629"/>
        </c:manualLayout>
      </c:layout>
      <c:overlay val="0"/>
      <c:txPr>
        <a:bodyPr/>
        <a:lstStyle/>
        <a:p>
          <a:pPr>
            <a:defRPr sz="700"/>
          </a:pPr>
          <a:endParaRPr lang="ru-RU"/>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'[Диаграмма в Microsoft Word]Sheet1'!$A$28</c:f>
              <c:strCache>
                <c:ptCount val="1"/>
                <c:pt idx="0">
                  <c:v>Поширеність всіх форм активного туберкульозу серед усього населення України</c:v>
                </c:pt>
              </c:strCache>
            </c:strRef>
          </c:tx>
          <c:spPr>
            <a:solidFill>
              <a:srgbClr val="FF9933"/>
            </a:solidFill>
            <a:ln>
              <a:noFill/>
            </a:ln>
            <a:effectLst/>
          </c:spPr>
          <c:invertIfNegative val="0"/>
          <c:dLbls>
            <c:dLbl>
              <c:idx val="0"/>
              <c:layout>
                <c:manualLayout>
                  <c:x val="-4.0160681134370395E-3"/>
                  <c:y val="0.4243780827706134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694-48E0-B43B-44AC7669488E}"/>
                </c:ext>
                <c:ext xmlns:c15="http://schemas.microsoft.com/office/drawing/2012/chart" uri="{CE6537A1-D6FC-4f65-9D91-7224C49458BB}"/>
              </c:extLst>
            </c:dLbl>
            <c:dLbl>
              <c:idx val="1"/>
              <c:layout>
                <c:manualLayout>
                  <c:x val="-2.0078740157480316E-3"/>
                  <c:y val="0.3529268748527177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694-48E0-B43B-44AC7669488E}"/>
                </c:ext>
                <c:ext xmlns:c15="http://schemas.microsoft.com/office/drawing/2012/chart" uri="{CE6537A1-D6FC-4f65-9D91-7224C49458BB}"/>
              </c:extLst>
            </c:dLbl>
            <c:dLbl>
              <c:idx val="2"/>
              <c:layout>
                <c:manualLayout>
                  <c:x val="-1.0187247935471556E-2"/>
                  <c:y val="0.3183982187985015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694-48E0-B43B-44AC7669488E}"/>
                </c:ext>
                <c:ext xmlns:c15="http://schemas.microsoft.com/office/drawing/2012/chart" uri="{CE6537A1-D6FC-4f65-9D91-7224C49458BB}"/>
              </c:extLst>
            </c:dLbl>
            <c:dLbl>
              <c:idx val="3"/>
              <c:layout>
                <c:manualLayout>
                  <c:x val="-2.0078740157480316E-3"/>
                  <c:y val="0.3127650065413649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694-48E0-B43B-44AC7669488E}"/>
                </c:ext>
                <c:ext xmlns:c15="http://schemas.microsoft.com/office/drawing/2012/chart" uri="{CE6537A1-D6FC-4f65-9D91-7224C49458BB}"/>
              </c:extLst>
            </c:dLbl>
            <c:dLbl>
              <c:idx val="4"/>
              <c:layout>
                <c:manualLayout>
                  <c:x val="-4.0650406504065782E-3"/>
                  <c:y val="0.2886137994360611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694-48E0-B43B-44AC7669488E}"/>
                </c:ext>
                <c:ext xmlns:c15="http://schemas.microsoft.com/office/drawing/2012/chart" uri="{CE6537A1-D6FC-4f65-9D91-7224C49458BB}"/>
              </c:extLst>
            </c:dLbl>
            <c:dLbl>
              <c:idx val="5"/>
              <c:layout>
                <c:manualLayout>
                  <c:x val="6.0729146661545356E-3"/>
                  <c:y val="0.24995685136881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694-48E0-B43B-44AC7669488E}"/>
                </c:ex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Word]Sheet1'!$B$27:$G$27</c:f>
              <c:numCache>
                <c:formatCode>General</c:formatCode>
                <c:ptCount val="6"/>
                <c:pt idx="0">
                  <c:v>2013</c:v>
                </c:pt>
                <c:pt idx="1">
                  <c:v>2014</c:v>
                </c:pt>
                <c:pt idx="2">
                  <c:v>2015</c:v>
                </c:pt>
                <c:pt idx="3">
                  <c:v>2016</c:v>
                </c:pt>
                <c:pt idx="4">
                  <c:v>2017</c:v>
                </c:pt>
                <c:pt idx="5">
                  <c:v>2018</c:v>
                </c:pt>
              </c:numCache>
            </c:numRef>
          </c:cat>
          <c:val>
            <c:numRef>
              <c:f>'[Диаграмма в Microsoft Word]Sheet1'!$B$28:$G$28</c:f>
              <c:numCache>
                <c:formatCode>General</c:formatCode>
                <c:ptCount val="6"/>
                <c:pt idx="0">
                  <c:v>104.9</c:v>
                </c:pt>
                <c:pt idx="1">
                  <c:v>90.2</c:v>
                </c:pt>
                <c:pt idx="2">
                  <c:v>84.7</c:v>
                </c:pt>
                <c:pt idx="3">
                  <c:v>82.1</c:v>
                </c:pt>
                <c:pt idx="4">
                  <c:v>76.599999999999994</c:v>
                </c:pt>
                <c:pt idx="5">
                  <c:v>74</c:v>
                </c:pt>
              </c:numCache>
            </c:numRef>
          </c:val>
          <c:extLst xmlns:c16r2="http://schemas.microsoft.com/office/drawing/2015/06/chart">
            <c:ext xmlns:c16="http://schemas.microsoft.com/office/drawing/2014/chart" uri="{C3380CC4-5D6E-409C-BE32-E72D297353CC}">
              <c16:uniqueId val="{00000006-B694-48E0-B43B-44AC7669488E}"/>
            </c:ext>
          </c:extLst>
        </c:ser>
        <c:dLbls>
          <c:showLegendKey val="0"/>
          <c:showVal val="0"/>
          <c:showCatName val="0"/>
          <c:showSerName val="0"/>
          <c:showPercent val="0"/>
          <c:showBubbleSize val="0"/>
        </c:dLbls>
        <c:gapWidth val="150"/>
        <c:axId val="1097065656"/>
        <c:axId val="1097066048"/>
      </c:barChart>
      <c:lineChart>
        <c:grouping val="standard"/>
        <c:varyColors val="0"/>
        <c:ser>
          <c:idx val="1"/>
          <c:order val="1"/>
          <c:tx>
            <c:strRef>
              <c:f>'[Диаграмма в Microsoft Word]Sheet1'!$A$29</c:f>
              <c:strCache>
                <c:ptCount val="1"/>
                <c:pt idx="0">
                  <c:v>темп росту/зниження</c:v>
                </c:pt>
              </c:strCache>
            </c:strRef>
          </c:tx>
          <c:spPr>
            <a:ln w="28575" cap="rnd">
              <a:solidFill>
                <a:srgbClr val="0070C0"/>
              </a:solidFill>
              <a:round/>
            </a:ln>
            <a:effectLst/>
          </c:spPr>
          <c:marker>
            <c:symbol val="none"/>
          </c:marker>
          <c:dLbls>
            <c:dLbl>
              <c:idx val="5"/>
              <c:layout>
                <c:manualLayout>
                  <c:x val="-3.64741641337386E-2"/>
                  <c:y val="-3.98009950248756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694-48E0-B43B-44AC7669488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'[Диаграмма в Microsoft Word]Sheet1'!$B$27:$G$27</c:f>
              <c:numCache>
                <c:formatCode>General</c:formatCode>
                <c:ptCount val="6"/>
                <c:pt idx="0">
                  <c:v>2013</c:v>
                </c:pt>
                <c:pt idx="1">
                  <c:v>2014</c:v>
                </c:pt>
                <c:pt idx="2">
                  <c:v>2015</c:v>
                </c:pt>
                <c:pt idx="3">
                  <c:v>2016</c:v>
                </c:pt>
                <c:pt idx="4">
                  <c:v>2017</c:v>
                </c:pt>
                <c:pt idx="5">
                  <c:v>2018</c:v>
                </c:pt>
              </c:numCache>
            </c:numRef>
          </c:cat>
          <c:val>
            <c:numRef>
              <c:f>'[Диаграмма в Microsoft Word]Sheet1'!$B$29:$G$29</c:f>
              <c:numCache>
                <c:formatCode>General</c:formatCode>
                <c:ptCount val="6"/>
                <c:pt idx="0">
                  <c:v>-22.8</c:v>
                </c:pt>
                <c:pt idx="1">
                  <c:v>-14</c:v>
                </c:pt>
                <c:pt idx="2">
                  <c:v>-6.1</c:v>
                </c:pt>
                <c:pt idx="3">
                  <c:v>-3.1</c:v>
                </c:pt>
                <c:pt idx="4">
                  <c:v>-6.7</c:v>
                </c:pt>
                <c:pt idx="5">
                  <c:v>-3.4</c:v>
                </c:pt>
              </c:numCache>
            </c:numRef>
          </c:val>
          <c:smooth val="0"/>
          <c:extLst xmlns:c16r2="http://schemas.microsoft.com/office/drawing/2015/06/chart">
            <c:ext xmlns:c16="http://schemas.microsoft.com/office/drawing/2014/chart" uri="{C3380CC4-5D6E-409C-BE32-E72D297353CC}">
              <c16:uniqueId val="{00000008-B694-48E0-B43B-44AC7669488E}"/>
            </c:ext>
          </c:extLst>
        </c:ser>
        <c:dLbls>
          <c:showLegendKey val="0"/>
          <c:showVal val="0"/>
          <c:showCatName val="0"/>
          <c:showSerName val="0"/>
          <c:showPercent val="0"/>
          <c:showBubbleSize val="0"/>
        </c:dLbls>
        <c:marker val="1"/>
        <c:smooth val="0"/>
        <c:axId val="1097066832"/>
        <c:axId val="1097068792"/>
      </c:lineChart>
      <c:catAx>
        <c:axId val="1097065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1097066048"/>
        <c:crosses val="autoZero"/>
        <c:auto val="1"/>
        <c:lblAlgn val="ctr"/>
        <c:lblOffset val="100"/>
        <c:noMultiLvlLbl val="0"/>
      </c:catAx>
      <c:valAx>
        <c:axId val="1097066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65656"/>
        <c:crosses val="autoZero"/>
        <c:crossBetween val="between"/>
      </c:valAx>
      <c:valAx>
        <c:axId val="109706879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97066832"/>
        <c:crosses val="max"/>
        <c:crossBetween val="between"/>
      </c:valAx>
      <c:catAx>
        <c:axId val="1097066832"/>
        <c:scaling>
          <c:orientation val="minMax"/>
        </c:scaling>
        <c:delete val="1"/>
        <c:axPos val="b"/>
        <c:numFmt formatCode="General" sourceLinked="1"/>
        <c:majorTickMark val="none"/>
        <c:minorTickMark val="none"/>
        <c:tickLblPos val="nextTo"/>
        <c:crossAx val="1097068792"/>
        <c:crosses val="autoZero"/>
        <c:auto val="1"/>
        <c:lblAlgn val="ctr"/>
        <c:lblOffset val="100"/>
        <c:noMultiLvlLbl val="0"/>
      </c:catAx>
      <c:spPr>
        <a:noFill/>
        <a:ln>
          <a:noFill/>
        </a:ln>
        <a:effectLst/>
      </c:spPr>
    </c:plotArea>
    <c:legend>
      <c:legendPos val="b"/>
      <c:layout>
        <c:manualLayout>
          <c:xMode val="edge"/>
          <c:yMode val="edge"/>
          <c:x val="6.9379874971806393E-2"/>
          <c:y val="0.79721216822515384"/>
          <c:w val="0.9303456884962551"/>
          <c:h val="0.202787840374442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72596875152984"/>
          <c:y val="0"/>
          <c:w val="0.35369259496901434"/>
          <c:h val="0.98168147763255487"/>
        </c:manualLayout>
      </c:layout>
      <c:pieChart>
        <c:varyColors val="1"/>
        <c:ser>
          <c:idx val="0"/>
          <c:order val="0"/>
          <c:tx>
            <c:strRef>
              <c:f>Україна!$B$42</c:f>
              <c:strCache>
                <c:ptCount val="1"/>
                <c:pt idx="0">
                  <c:v>Результати лікування всіх випадків МРТБ,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CE33-422F-BBDC-170F25E693DC}"/>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CE33-422F-BBDC-170F25E693DC}"/>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CE33-422F-BBDC-170F25E693DC}"/>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Україна!$C$41:$H$41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Україна!$C$42:$H$42</c:f>
              <c:numCache>
                <c:formatCode>0.0%</c:formatCode>
                <c:ptCount val="6"/>
                <c:pt idx="0">
                  <c:v>0.38</c:v>
                </c:pt>
                <c:pt idx="1">
                  <c:v>0.114</c:v>
                </c:pt>
                <c:pt idx="2">
                  <c:v>0.159</c:v>
                </c:pt>
                <c:pt idx="3">
                  <c:v>0.18</c:v>
                </c:pt>
                <c:pt idx="4">
                  <c:v>0.158</c:v>
                </c:pt>
                <c:pt idx="5">
                  <c:v>8.9999999999999993E-3</c:v>
                </c:pt>
              </c:numCache>
            </c:numRef>
          </c:val>
          <c:extLst xmlns:c16r2="http://schemas.microsoft.com/office/drawing/2015/06/chart">
            <c:ext xmlns:c16="http://schemas.microsoft.com/office/drawing/2014/chart" uri="{C3380CC4-5D6E-409C-BE32-E72D297353CC}">
              <c16:uniqueId val="{00000006-CE33-422F-BBDC-170F25E693DC}"/>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489166774876368"/>
          <c:y val="0.10166807661439015"/>
          <c:w val="0.38126569366589974"/>
          <c:h val="0.79666384677121949"/>
        </c:manualLayout>
      </c:layout>
      <c:overlay val="0"/>
      <c:txPr>
        <a:bodyPr/>
        <a:lstStyle/>
        <a:p>
          <a:pPr>
            <a:defRPr sz="700"/>
          </a:pPr>
          <a:endParaRPr lang="ru-RU"/>
        </a:p>
      </c:txPr>
    </c:legend>
    <c:plotVisOnly val="1"/>
    <c:dispBlanksAs val="zero"/>
    <c:showDLblsOverMax val="0"/>
  </c:chart>
  <c:spPr>
    <a:ln>
      <a:noFill/>
    </a:ln>
  </c:sp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379246826058294E-2"/>
          <c:y val="5.1400554097404488E-2"/>
          <c:w val="0.84684795129045964"/>
          <c:h val="0.68854024193118679"/>
        </c:manualLayout>
      </c:layout>
      <c:barChart>
        <c:barDir val="col"/>
        <c:grouping val="clustered"/>
        <c:varyColors val="0"/>
        <c:ser>
          <c:idx val="0"/>
          <c:order val="0"/>
          <c:tx>
            <c:strRef>
              <c:f>Вінниця!$O$5</c:f>
              <c:strCache>
                <c:ptCount val="1"/>
                <c:pt idx="0">
                  <c:v>Кількість випадків ТБ </c:v>
                </c:pt>
              </c:strCache>
            </c:strRef>
          </c:tx>
          <c:invertIfNegative val="0"/>
          <c:dLbls>
            <c:dLbl>
              <c:idx val="0"/>
              <c:layout>
                <c:manualLayout>
                  <c:x val="8.0048028817290371E-3"/>
                  <c:y val="0.1414849942064716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5F9-4DBA-8F9C-D752E8F7C349}"/>
                </c:ext>
                <c:ext xmlns:c15="http://schemas.microsoft.com/office/drawing/2012/chart" uri="{CE6537A1-D6FC-4f65-9D91-7224C49458BB}"/>
              </c:extLst>
            </c:dLbl>
            <c:dLbl>
              <c:idx val="1"/>
              <c:layout>
                <c:manualLayout>
                  <c:x val="0"/>
                  <c:y val="0.1232033583954332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5F9-4DBA-8F9C-D752E8F7C349}"/>
                </c:ext>
                <c:ext xmlns:c15="http://schemas.microsoft.com/office/drawing/2012/chart" uri="{CE6537A1-D6FC-4f65-9D91-7224C49458BB}"/>
              </c:extLst>
            </c:dLbl>
            <c:dLbl>
              <c:idx val="2"/>
              <c:layout>
                <c:manualLayout>
                  <c:x val="4.0024014408645186E-3"/>
                  <c:y val="0.1215411895797933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5F9-4DBA-8F9C-D752E8F7C349}"/>
                </c:ext>
                <c:ext xmlns:c15="http://schemas.microsoft.com/office/drawing/2012/chart" uri="{CE6537A1-D6FC-4f65-9D91-7224C49458BB}"/>
              </c:extLst>
            </c:dLbl>
            <c:dLbl>
              <c:idx val="3"/>
              <c:layout>
                <c:manualLayout>
                  <c:x val="-8.00480288172911E-3"/>
                  <c:y val="0.1227280299412502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5F9-4DBA-8F9C-D752E8F7C349}"/>
                </c:ext>
                <c:ext xmlns:c15="http://schemas.microsoft.com/office/drawing/2012/chart" uri="{CE6537A1-D6FC-4f65-9D91-7224C49458BB}"/>
              </c:extLst>
            </c:dLbl>
            <c:dLbl>
              <c:idx val="4"/>
              <c:layout>
                <c:manualLayout>
                  <c:x val="4.0024014408645186E-3"/>
                  <c:y val="0.107725568154474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5F9-4DBA-8F9C-D752E8F7C349}"/>
                </c:ext>
                <c:ext xmlns:c15="http://schemas.microsoft.com/office/drawing/2012/chart" uri="{CE6537A1-D6FC-4f65-9D91-7224C49458BB}"/>
              </c:extLst>
            </c:dLbl>
            <c:dLbl>
              <c:idx val="5"/>
              <c:layout>
                <c:manualLayout>
                  <c:x val="0"/>
                  <c:y val="0.115085755324308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5F9-4DBA-8F9C-D752E8F7C349}"/>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Вінниця!$P$4:$U$4</c:f>
              <c:numCache>
                <c:formatCode>General</c:formatCode>
                <c:ptCount val="6"/>
                <c:pt idx="0">
                  <c:v>2013</c:v>
                </c:pt>
                <c:pt idx="1">
                  <c:v>2014</c:v>
                </c:pt>
                <c:pt idx="2">
                  <c:v>2015</c:v>
                </c:pt>
                <c:pt idx="3">
                  <c:v>2016</c:v>
                </c:pt>
                <c:pt idx="4">
                  <c:v>2017</c:v>
                </c:pt>
                <c:pt idx="5">
                  <c:v>2018</c:v>
                </c:pt>
              </c:numCache>
            </c:numRef>
          </c:cat>
          <c:val>
            <c:numRef>
              <c:f>Вінниця!$P$5:$U$5</c:f>
              <c:numCache>
                <c:formatCode>#,##0</c:formatCode>
                <c:ptCount val="6"/>
                <c:pt idx="0">
                  <c:v>1056</c:v>
                </c:pt>
                <c:pt idx="1">
                  <c:v>979</c:v>
                </c:pt>
                <c:pt idx="2">
                  <c:v>972</c:v>
                </c:pt>
                <c:pt idx="3" formatCode="General">
                  <c:v>977</c:v>
                </c:pt>
                <c:pt idx="4">
                  <c:v>795</c:v>
                </c:pt>
                <c:pt idx="5">
                  <c:v>826</c:v>
                </c:pt>
              </c:numCache>
            </c:numRef>
          </c:val>
          <c:extLst xmlns:c16r2="http://schemas.microsoft.com/office/drawing/2015/06/chart">
            <c:ext xmlns:c16="http://schemas.microsoft.com/office/drawing/2014/chart" uri="{C3380CC4-5D6E-409C-BE32-E72D297353CC}">
              <c16:uniqueId val="{00000000-7A58-46CF-8A72-27C29DF7FD86}"/>
            </c:ext>
          </c:extLst>
        </c:ser>
        <c:ser>
          <c:idx val="1"/>
          <c:order val="1"/>
          <c:tx>
            <c:strRef>
              <c:f>Вінниця!$O$6</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Вінниця!$P$4:$U$4</c:f>
              <c:numCache>
                <c:formatCode>General</c:formatCode>
                <c:ptCount val="6"/>
                <c:pt idx="0">
                  <c:v>2013</c:v>
                </c:pt>
                <c:pt idx="1">
                  <c:v>2014</c:v>
                </c:pt>
                <c:pt idx="2">
                  <c:v>2015</c:v>
                </c:pt>
                <c:pt idx="3">
                  <c:v>2016</c:v>
                </c:pt>
                <c:pt idx="4">
                  <c:v>2017</c:v>
                </c:pt>
                <c:pt idx="5">
                  <c:v>2018</c:v>
                </c:pt>
              </c:numCache>
            </c:numRef>
          </c:cat>
          <c:val>
            <c:numRef>
              <c:f>Вінниця!$P$6:$U$6</c:f>
              <c:numCache>
                <c:formatCode>#,##0</c:formatCode>
                <c:ptCount val="6"/>
                <c:pt idx="0">
                  <c:v>63</c:v>
                </c:pt>
                <c:pt idx="1">
                  <c:v>82</c:v>
                </c:pt>
                <c:pt idx="2">
                  <c:v>93</c:v>
                </c:pt>
                <c:pt idx="3">
                  <c:v>98</c:v>
                </c:pt>
                <c:pt idx="4">
                  <c:v>87</c:v>
                </c:pt>
                <c:pt idx="5">
                  <c:v>91</c:v>
                </c:pt>
              </c:numCache>
            </c:numRef>
          </c:val>
          <c:extLst xmlns:c16r2="http://schemas.microsoft.com/office/drawing/2015/06/chart">
            <c:ext xmlns:c16="http://schemas.microsoft.com/office/drawing/2014/chart" uri="{C3380CC4-5D6E-409C-BE32-E72D297353CC}">
              <c16:uniqueId val="{00000001-7A58-46CF-8A72-27C29DF7FD86}"/>
            </c:ext>
          </c:extLst>
        </c:ser>
        <c:dLbls>
          <c:showLegendKey val="0"/>
          <c:showVal val="0"/>
          <c:showCatName val="0"/>
          <c:showSerName val="0"/>
          <c:showPercent val="0"/>
          <c:showBubbleSize val="0"/>
        </c:dLbls>
        <c:gapWidth val="150"/>
        <c:axId val="954248760"/>
        <c:axId val="954256600"/>
      </c:barChart>
      <c:lineChart>
        <c:grouping val="standard"/>
        <c:varyColors val="0"/>
        <c:ser>
          <c:idx val="2"/>
          <c:order val="2"/>
          <c:tx>
            <c:strRef>
              <c:f>Вінниця!$O$7</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Вінниця!$P$4:$U$4</c:f>
              <c:numCache>
                <c:formatCode>General</c:formatCode>
                <c:ptCount val="6"/>
                <c:pt idx="0">
                  <c:v>2013</c:v>
                </c:pt>
                <c:pt idx="1">
                  <c:v>2014</c:v>
                </c:pt>
                <c:pt idx="2">
                  <c:v>2015</c:v>
                </c:pt>
                <c:pt idx="3">
                  <c:v>2016</c:v>
                </c:pt>
                <c:pt idx="4">
                  <c:v>2017</c:v>
                </c:pt>
                <c:pt idx="5">
                  <c:v>2018</c:v>
                </c:pt>
              </c:numCache>
            </c:numRef>
          </c:cat>
          <c:val>
            <c:numRef>
              <c:f>Вінниця!$P$7:$U$7</c:f>
              <c:numCache>
                <c:formatCode>#,##0.0</c:formatCode>
                <c:ptCount val="6"/>
                <c:pt idx="0">
                  <c:v>65.2</c:v>
                </c:pt>
                <c:pt idx="1">
                  <c:v>60.8</c:v>
                </c:pt>
                <c:pt idx="2">
                  <c:v>60.6</c:v>
                </c:pt>
                <c:pt idx="3" formatCode="0.0">
                  <c:v>61.3</c:v>
                </c:pt>
                <c:pt idx="4">
                  <c:v>50.2</c:v>
                </c:pt>
                <c:pt idx="5">
                  <c:v>52.7</c:v>
                </c:pt>
              </c:numCache>
            </c:numRef>
          </c:val>
          <c:smooth val="0"/>
          <c:extLst xmlns:c16r2="http://schemas.microsoft.com/office/drawing/2015/06/chart">
            <c:ext xmlns:c16="http://schemas.microsoft.com/office/drawing/2014/chart" uri="{C3380CC4-5D6E-409C-BE32-E72D297353CC}">
              <c16:uniqueId val="{00000002-7A58-46CF-8A72-27C29DF7FD86}"/>
            </c:ext>
          </c:extLst>
        </c:ser>
        <c:ser>
          <c:idx val="3"/>
          <c:order val="3"/>
          <c:tx>
            <c:strRef>
              <c:f>Вінниця!$O$8</c:f>
              <c:strCache>
                <c:ptCount val="1"/>
                <c:pt idx="0">
                  <c:v>Захворюваність на ТБ/ВІЛ</c:v>
                </c:pt>
              </c:strCache>
            </c:strRef>
          </c:tx>
          <c:spPr>
            <a:ln>
              <a:solidFill>
                <a:srgbClr val="FFFF00"/>
              </a:solidFill>
            </a:ln>
          </c:spPr>
          <c:marker>
            <c:symbol val="square"/>
            <c:size val="7"/>
            <c:spPr>
              <a:solidFill>
                <a:srgbClr val="FFFF00"/>
              </a:solidFill>
              <a:ln>
                <a:solidFill>
                  <a:srgbClr val="FFFF00"/>
                </a:solidFill>
              </a:ln>
            </c:spPr>
          </c:marker>
          <c:dLbls>
            <c:spPr>
              <a:noFill/>
              <a:ln>
                <a:noFill/>
              </a:ln>
              <a:effectLst/>
            </c:spPr>
            <c:txPr>
              <a:bodyPr/>
              <a:lstStyle/>
              <a:p>
                <a:pPr>
                  <a:defRPr sz="800" baseline="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Вінниця!$P$4:$U$4</c:f>
              <c:numCache>
                <c:formatCode>General</c:formatCode>
                <c:ptCount val="6"/>
                <c:pt idx="0">
                  <c:v>2013</c:v>
                </c:pt>
                <c:pt idx="1">
                  <c:v>2014</c:v>
                </c:pt>
                <c:pt idx="2">
                  <c:v>2015</c:v>
                </c:pt>
                <c:pt idx="3">
                  <c:v>2016</c:v>
                </c:pt>
                <c:pt idx="4">
                  <c:v>2017</c:v>
                </c:pt>
                <c:pt idx="5">
                  <c:v>2018</c:v>
                </c:pt>
              </c:numCache>
            </c:numRef>
          </c:cat>
          <c:val>
            <c:numRef>
              <c:f>Вінниця!$P$8:$U$8</c:f>
              <c:numCache>
                <c:formatCode>#,##0.0</c:formatCode>
                <c:ptCount val="6"/>
                <c:pt idx="0">
                  <c:v>3.9</c:v>
                </c:pt>
                <c:pt idx="1">
                  <c:v>5.0999999999999996</c:v>
                </c:pt>
                <c:pt idx="2">
                  <c:v>5.8</c:v>
                </c:pt>
                <c:pt idx="3">
                  <c:v>6.1</c:v>
                </c:pt>
                <c:pt idx="4">
                  <c:v>5.5</c:v>
                </c:pt>
                <c:pt idx="5">
                  <c:v>5.8</c:v>
                </c:pt>
              </c:numCache>
            </c:numRef>
          </c:val>
          <c:smooth val="0"/>
          <c:extLst xmlns:c16r2="http://schemas.microsoft.com/office/drawing/2015/06/chart">
            <c:ext xmlns:c16="http://schemas.microsoft.com/office/drawing/2014/chart" uri="{C3380CC4-5D6E-409C-BE32-E72D297353CC}">
              <c16:uniqueId val="{00000003-7A58-46CF-8A72-27C29DF7FD86}"/>
            </c:ext>
          </c:extLst>
        </c:ser>
        <c:dLbls>
          <c:showLegendKey val="0"/>
          <c:showVal val="0"/>
          <c:showCatName val="0"/>
          <c:showSerName val="0"/>
          <c:showPercent val="0"/>
          <c:showBubbleSize val="0"/>
        </c:dLbls>
        <c:marker val="1"/>
        <c:smooth val="0"/>
        <c:axId val="954248368"/>
        <c:axId val="954249152"/>
      </c:lineChart>
      <c:catAx>
        <c:axId val="954248760"/>
        <c:scaling>
          <c:orientation val="minMax"/>
        </c:scaling>
        <c:delete val="0"/>
        <c:axPos val="b"/>
        <c:numFmt formatCode="General" sourceLinked="1"/>
        <c:majorTickMark val="out"/>
        <c:minorTickMark val="none"/>
        <c:tickLblPos val="nextTo"/>
        <c:txPr>
          <a:bodyPr/>
          <a:lstStyle/>
          <a:p>
            <a:pPr>
              <a:defRPr sz="800"/>
            </a:pPr>
            <a:endParaRPr lang="ru-RU"/>
          </a:p>
        </c:txPr>
        <c:crossAx val="954256600"/>
        <c:crosses val="autoZero"/>
        <c:auto val="1"/>
        <c:lblAlgn val="ctr"/>
        <c:lblOffset val="100"/>
        <c:noMultiLvlLbl val="0"/>
      </c:catAx>
      <c:valAx>
        <c:axId val="954256600"/>
        <c:scaling>
          <c:orientation val="minMax"/>
          <c:max val="1450"/>
          <c:min val="0"/>
        </c:scaling>
        <c:delete val="0"/>
        <c:axPos val="l"/>
        <c:majorGridlines/>
        <c:numFmt formatCode="#,##0" sourceLinked="1"/>
        <c:majorTickMark val="out"/>
        <c:minorTickMark val="none"/>
        <c:tickLblPos val="nextTo"/>
        <c:txPr>
          <a:bodyPr/>
          <a:lstStyle/>
          <a:p>
            <a:pPr>
              <a:defRPr sz="600"/>
            </a:pPr>
            <a:endParaRPr lang="ru-RU"/>
          </a:p>
        </c:txPr>
        <c:crossAx val="954248760"/>
        <c:crosses val="autoZero"/>
        <c:crossBetween val="between"/>
      </c:valAx>
      <c:valAx>
        <c:axId val="954249152"/>
        <c:scaling>
          <c:orientation val="minMax"/>
          <c:max val="70"/>
          <c:min val="0"/>
        </c:scaling>
        <c:delete val="0"/>
        <c:axPos val="r"/>
        <c:numFmt formatCode="#,##0.0" sourceLinked="1"/>
        <c:majorTickMark val="out"/>
        <c:minorTickMark val="none"/>
        <c:tickLblPos val="nextTo"/>
        <c:txPr>
          <a:bodyPr/>
          <a:lstStyle/>
          <a:p>
            <a:pPr>
              <a:defRPr sz="600"/>
            </a:pPr>
            <a:endParaRPr lang="ru-RU"/>
          </a:p>
        </c:txPr>
        <c:crossAx val="954248368"/>
        <c:crosses val="max"/>
        <c:crossBetween val="between"/>
        <c:majorUnit val="10"/>
      </c:valAx>
      <c:catAx>
        <c:axId val="954248368"/>
        <c:scaling>
          <c:orientation val="minMax"/>
        </c:scaling>
        <c:delete val="1"/>
        <c:axPos val="b"/>
        <c:numFmt formatCode="General" sourceLinked="1"/>
        <c:majorTickMark val="out"/>
        <c:minorTickMark val="none"/>
        <c:tickLblPos val="none"/>
        <c:crossAx val="954249152"/>
        <c:crosses val="autoZero"/>
        <c:auto val="1"/>
        <c:lblAlgn val="ctr"/>
        <c:lblOffset val="100"/>
        <c:noMultiLvlLbl val="0"/>
      </c:catAx>
    </c:plotArea>
    <c:legend>
      <c:legendPos val="r"/>
      <c:layout>
        <c:manualLayout>
          <c:xMode val="edge"/>
          <c:yMode val="edge"/>
          <c:x val="0"/>
          <c:y val="0.85896302940950164"/>
          <c:w val="0.94714587737843703"/>
          <c:h val="0.1410370600712994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788590355503606E-2"/>
          <c:y val="5.1400554097404488E-2"/>
          <c:w val="0.85325210874556168"/>
          <c:h val="0.64548715992689232"/>
        </c:manualLayout>
      </c:layout>
      <c:barChart>
        <c:barDir val="col"/>
        <c:grouping val="clustered"/>
        <c:varyColors val="0"/>
        <c:ser>
          <c:idx val="0"/>
          <c:order val="0"/>
          <c:tx>
            <c:strRef>
              <c:f>Вінниця!$G$64</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Вінниця!$H$63:$M$63</c:f>
              <c:numCache>
                <c:formatCode>General</c:formatCode>
                <c:ptCount val="6"/>
                <c:pt idx="0">
                  <c:v>2013</c:v>
                </c:pt>
                <c:pt idx="1">
                  <c:v>2014</c:v>
                </c:pt>
                <c:pt idx="2">
                  <c:v>2015</c:v>
                </c:pt>
                <c:pt idx="3">
                  <c:v>2016</c:v>
                </c:pt>
                <c:pt idx="4">
                  <c:v>2017</c:v>
                </c:pt>
                <c:pt idx="5">
                  <c:v>2018</c:v>
                </c:pt>
              </c:numCache>
            </c:numRef>
          </c:cat>
          <c:val>
            <c:numRef>
              <c:f>Вінниця!$H$64:$M$64</c:f>
              <c:numCache>
                <c:formatCode>General</c:formatCode>
                <c:ptCount val="6"/>
                <c:pt idx="0">
                  <c:v>228</c:v>
                </c:pt>
                <c:pt idx="1">
                  <c:v>195</c:v>
                </c:pt>
                <c:pt idx="2">
                  <c:v>220</c:v>
                </c:pt>
                <c:pt idx="3">
                  <c:v>201</c:v>
                </c:pt>
                <c:pt idx="4">
                  <c:v>160</c:v>
                </c:pt>
                <c:pt idx="5">
                  <c:v>124</c:v>
                </c:pt>
              </c:numCache>
            </c:numRef>
          </c:val>
          <c:extLst xmlns:c16r2="http://schemas.microsoft.com/office/drawing/2015/06/chart">
            <c:ext xmlns:c16="http://schemas.microsoft.com/office/drawing/2014/chart" uri="{C3380CC4-5D6E-409C-BE32-E72D297353CC}">
              <c16:uniqueId val="{00000000-75EB-4C76-BD5E-91FD88D85DD1}"/>
            </c:ext>
          </c:extLst>
        </c:ser>
        <c:ser>
          <c:idx val="1"/>
          <c:order val="1"/>
          <c:tx>
            <c:strRef>
              <c:f>Вінниця!$G$65</c:f>
              <c:strCache>
                <c:ptCount val="1"/>
                <c:pt idx="0">
                  <c:v>Кількість випадків за якими розпочато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Вінниця!$H$63:$M$63</c:f>
              <c:numCache>
                <c:formatCode>General</c:formatCode>
                <c:ptCount val="6"/>
                <c:pt idx="0">
                  <c:v>2013</c:v>
                </c:pt>
                <c:pt idx="1">
                  <c:v>2014</c:v>
                </c:pt>
                <c:pt idx="2">
                  <c:v>2015</c:v>
                </c:pt>
                <c:pt idx="3">
                  <c:v>2016</c:v>
                </c:pt>
                <c:pt idx="4">
                  <c:v>2017</c:v>
                </c:pt>
                <c:pt idx="5">
                  <c:v>2018</c:v>
                </c:pt>
              </c:numCache>
            </c:numRef>
          </c:cat>
          <c:val>
            <c:numRef>
              <c:f>Вінниця!$H$65:$M$65</c:f>
              <c:numCache>
                <c:formatCode>General</c:formatCode>
                <c:ptCount val="6"/>
                <c:pt idx="0">
                  <c:v>289</c:v>
                </c:pt>
                <c:pt idx="1">
                  <c:v>215</c:v>
                </c:pt>
                <c:pt idx="2">
                  <c:v>220</c:v>
                </c:pt>
                <c:pt idx="3">
                  <c:v>217</c:v>
                </c:pt>
                <c:pt idx="4">
                  <c:v>173</c:v>
                </c:pt>
                <c:pt idx="5">
                  <c:v>148</c:v>
                </c:pt>
              </c:numCache>
            </c:numRef>
          </c:val>
          <c:extLst xmlns:c16r2="http://schemas.microsoft.com/office/drawing/2015/06/chart">
            <c:ext xmlns:c16="http://schemas.microsoft.com/office/drawing/2014/chart" uri="{C3380CC4-5D6E-409C-BE32-E72D297353CC}">
              <c16:uniqueId val="{00000001-75EB-4C76-BD5E-91FD88D85DD1}"/>
            </c:ext>
          </c:extLst>
        </c:ser>
        <c:dLbls>
          <c:showLegendKey val="0"/>
          <c:showVal val="0"/>
          <c:showCatName val="0"/>
          <c:showSerName val="0"/>
          <c:showPercent val="0"/>
          <c:showBubbleSize val="0"/>
        </c:dLbls>
        <c:gapWidth val="150"/>
        <c:axId val="954268752"/>
        <c:axId val="954266008"/>
      </c:barChart>
      <c:lineChart>
        <c:grouping val="standard"/>
        <c:varyColors val="0"/>
        <c:ser>
          <c:idx val="2"/>
          <c:order val="2"/>
          <c:tx>
            <c:strRef>
              <c:f>Вінниця!$G$66</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Вінниця!$H$63:$M$63</c:f>
              <c:numCache>
                <c:formatCode>General</c:formatCode>
                <c:ptCount val="6"/>
                <c:pt idx="0">
                  <c:v>2013</c:v>
                </c:pt>
                <c:pt idx="1">
                  <c:v>2014</c:v>
                </c:pt>
                <c:pt idx="2">
                  <c:v>2015</c:v>
                </c:pt>
                <c:pt idx="3">
                  <c:v>2016</c:v>
                </c:pt>
                <c:pt idx="4">
                  <c:v>2017</c:v>
                </c:pt>
                <c:pt idx="5">
                  <c:v>2018</c:v>
                </c:pt>
              </c:numCache>
            </c:numRef>
          </c:cat>
          <c:val>
            <c:numRef>
              <c:f>Вінниця!$H$66:$M$66</c:f>
              <c:numCache>
                <c:formatCode>0%</c:formatCode>
                <c:ptCount val="6"/>
                <c:pt idx="0">
                  <c:v>1.2675438596491229</c:v>
                </c:pt>
                <c:pt idx="1">
                  <c:v>1.1025641025641026</c:v>
                </c:pt>
                <c:pt idx="2">
                  <c:v>1</c:v>
                </c:pt>
                <c:pt idx="3">
                  <c:v>1.0796019900497513</c:v>
                </c:pt>
                <c:pt idx="4">
                  <c:v>1.08125</c:v>
                </c:pt>
                <c:pt idx="5">
                  <c:v>1.19</c:v>
                </c:pt>
              </c:numCache>
            </c:numRef>
          </c:val>
          <c:smooth val="0"/>
          <c:extLst xmlns:c16r2="http://schemas.microsoft.com/office/drawing/2015/06/chart">
            <c:ext xmlns:c16="http://schemas.microsoft.com/office/drawing/2014/chart" uri="{C3380CC4-5D6E-409C-BE32-E72D297353CC}">
              <c16:uniqueId val="{00000002-75EB-4C76-BD5E-91FD88D85DD1}"/>
            </c:ext>
          </c:extLst>
        </c:ser>
        <c:dLbls>
          <c:showLegendKey val="0"/>
          <c:showVal val="0"/>
          <c:showCatName val="0"/>
          <c:showSerName val="0"/>
          <c:showPercent val="0"/>
          <c:showBubbleSize val="0"/>
        </c:dLbls>
        <c:marker val="1"/>
        <c:smooth val="0"/>
        <c:axId val="948600336"/>
        <c:axId val="954271104"/>
      </c:lineChart>
      <c:catAx>
        <c:axId val="954268752"/>
        <c:scaling>
          <c:orientation val="minMax"/>
        </c:scaling>
        <c:delete val="0"/>
        <c:axPos val="b"/>
        <c:numFmt formatCode="General" sourceLinked="1"/>
        <c:majorTickMark val="out"/>
        <c:minorTickMark val="none"/>
        <c:tickLblPos val="nextTo"/>
        <c:txPr>
          <a:bodyPr/>
          <a:lstStyle/>
          <a:p>
            <a:pPr>
              <a:defRPr sz="800"/>
            </a:pPr>
            <a:endParaRPr lang="ru-RU"/>
          </a:p>
        </c:txPr>
        <c:crossAx val="954266008"/>
        <c:crosses val="autoZero"/>
        <c:auto val="1"/>
        <c:lblAlgn val="ctr"/>
        <c:lblOffset val="100"/>
        <c:noMultiLvlLbl val="0"/>
      </c:catAx>
      <c:valAx>
        <c:axId val="95426600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54268752"/>
        <c:crosses val="autoZero"/>
        <c:crossBetween val="between"/>
      </c:valAx>
      <c:valAx>
        <c:axId val="954271104"/>
        <c:scaling>
          <c:orientation val="minMax"/>
        </c:scaling>
        <c:delete val="0"/>
        <c:axPos val="r"/>
        <c:numFmt formatCode="0%" sourceLinked="1"/>
        <c:majorTickMark val="out"/>
        <c:minorTickMark val="none"/>
        <c:tickLblPos val="nextTo"/>
        <c:txPr>
          <a:bodyPr/>
          <a:lstStyle/>
          <a:p>
            <a:pPr>
              <a:defRPr sz="600"/>
            </a:pPr>
            <a:endParaRPr lang="ru-RU"/>
          </a:p>
        </c:txPr>
        <c:crossAx val="948600336"/>
        <c:crosses val="max"/>
        <c:crossBetween val="between"/>
      </c:valAx>
      <c:catAx>
        <c:axId val="948600336"/>
        <c:scaling>
          <c:orientation val="minMax"/>
        </c:scaling>
        <c:delete val="1"/>
        <c:axPos val="b"/>
        <c:numFmt formatCode="General" sourceLinked="1"/>
        <c:majorTickMark val="out"/>
        <c:minorTickMark val="none"/>
        <c:tickLblPos val="none"/>
        <c:crossAx val="954271104"/>
        <c:crosses val="autoZero"/>
        <c:auto val="1"/>
        <c:lblAlgn val="ctr"/>
        <c:lblOffset val="100"/>
        <c:noMultiLvlLbl val="0"/>
      </c:catAx>
    </c:plotArea>
    <c:legend>
      <c:legendPos val="r"/>
      <c:layout>
        <c:manualLayout>
          <c:xMode val="edge"/>
          <c:yMode val="edge"/>
          <c:x val="0"/>
          <c:y val="0.80426087319755868"/>
          <c:w val="0.99438888888888888"/>
          <c:h val="0.1929445530922382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539597043123236"/>
        </c:manualLayout>
      </c:layout>
      <c:bar3DChart>
        <c:barDir val="col"/>
        <c:grouping val="stacked"/>
        <c:varyColors val="0"/>
        <c:ser>
          <c:idx val="0"/>
          <c:order val="0"/>
          <c:tx>
            <c:strRef>
              <c:f>Вінниця!$B$24</c:f>
              <c:strCache>
                <c:ptCount val="1"/>
                <c:pt idx="0">
                  <c:v>Вилікувано</c:v>
                </c:pt>
              </c:strCache>
            </c:strRef>
          </c:tx>
          <c:spPr>
            <a:solidFill>
              <a:srgbClr val="92D050"/>
            </a:solidFill>
          </c:spPr>
          <c:invertIfNegative val="0"/>
          <c:dLbls>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Вінниця!$B$25:$B$29</c:f>
              <c:numCache>
                <c:formatCode>0.0%</c:formatCode>
                <c:ptCount val="5"/>
                <c:pt idx="0">
                  <c:v>0.105</c:v>
                </c:pt>
                <c:pt idx="1">
                  <c:v>0.106</c:v>
                </c:pt>
                <c:pt idx="2">
                  <c:v>0.105</c:v>
                </c:pt>
                <c:pt idx="3">
                  <c:v>0.11</c:v>
                </c:pt>
                <c:pt idx="4">
                  <c:v>9.2999999999999999E-2</c:v>
                </c:pt>
              </c:numCache>
            </c:numRef>
          </c:val>
          <c:extLst xmlns:c16r2="http://schemas.microsoft.com/office/drawing/2015/06/chart">
            <c:ext xmlns:c16="http://schemas.microsoft.com/office/drawing/2014/chart" uri="{C3380CC4-5D6E-409C-BE32-E72D297353CC}">
              <c16:uniqueId val="{00000000-7D4E-434B-BE2C-0A2FC77B6903}"/>
            </c:ext>
          </c:extLst>
        </c:ser>
        <c:ser>
          <c:idx val="1"/>
          <c:order val="1"/>
          <c:tx>
            <c:strRef>
              <c:f>Вінниця!$C$24</c:f>
              <c:strCache>
                <c:ptCount val="1"/>
                <c:pt idx="0">
                  <c:v>Лікування завершено</c:v>
                </c:pt>
              </c:strCache>
            </c:strRef>
          </c:tx>
          <c:spPr>
            <a:solidFill>
              <a:srgbClr val="FFFF00"/>
            </a:solidFill>
          </c:spPr>
          <c:invertIfNegative val="0"/>
          <c:dLbls>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Вінниця!$C$25:$C$29</c:f>
              <c:numCache>
                <c:formatCode>0.0%</c:formatCode>
                <c:ptCount val="5"/>
                <c:pt idx="0">
                  <c:v>0.68500000000000005</c:v>
                </c:pt>
                <c:pt idx="1">
                  <c:v>0.69499999999999995</c:v>
                </c:pt>
                <c:pt idx="2">
                  <c:v>0.71299999999999997</c:v>
                </c:pt>
                <c:pt idx="3">
                  <c:v>0.61</c:v>
                </c:pt>
                <c:pt idx="4">
                  <c:v>0.55800000000000005</c:v>
                </c:pt>
              </c:numCache>
            </c:numRef>
          </c:val>
          <c:extLst xmlns:c16r2="http://schemas.microsoft.com/office/drawing/2015/06/chart">
            <c:ext xmlns:c16="http://schemas.microsoft.com/office/drawing/2014/chart" uri="{C3380CC4-5D6E-409C-BE32-E72D297353CC}">
              <c16:uniqueId val="{00000001-7D4E-434B-BE2C-0A2FC77B6903}"/>
            </c:ext>
          </c:extLst>
        </c:ser>
        <c:ser>
          <c:idx val="2"/>
          <c:order val="2"/>
          <c:tx>
            <c:strRef>
              <c:f>Вінниця!$D$24</c:f>
              <c:strCache>
                <c:ptCount val="1"/>
                <c:pt idx="0">
                  <c:v>Померло</c:v>
                </c:pt>
              </c:strCache>
            </c:strRef>
          </c:tx>
          <c:spPr>
            <a:solidFill>
              <a:srgbClr val="FF0000"/>
            </a:solidFill>
          </c:spPr>
          <c:invertIfNegative val="0"/>
          <c:dLbls>
            <c:dLbl>
              <c:idx val="4"/>
              <c:delete val="1"/>
              <c:extLst xmlns:c16r2="http://schemas.microsoft.com/office/drawing/2015/06/chart">
                <c:ext xmlns:c16="http://schemas.microsoft.com/office/drawing/2014/chart" uri="{C3380CC4-5D6E-409C-BE32-E72D297353CC}">
                  <c16:uniqueId val="{00000002-7D4E-434B-BE2C-0A2FC77B690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Вінниця!$D$25:$D$29</c:f>
              <c:numCache>
                <c:formatCode>0.0%</c:formatCode>
                <c:ptCount val="5"/>
                <c:pt idx="0">
                  <c:v>0.09</c:v>
                </c:pt>
                <c:pt idx="1">
                  <c:v>9.2999999999999999E-2</c:v>
                </c:pt>
                <c:pt idx="2">
                  <c:v>8.7999999999999995E-2</c:v>
                </c:pt>
                <c:pt idx="3">
                  <c:v>0.12</c:v>
                </c:pt>
                <c:pt idx="4">
                  <c:v>4.7E-2</c:v>
                </c:pt>
              </c:numCache>
            </c:numRef>
          </c:val>
          <c:extLst xmlns:c16r2="http://schemas.microsoft.com/office/drawing/2015/06/chart">
            <c:ext xmlns:c16="http://schemas.microsoft.com/office/drawing/2014/chart" uri="{C3380CC4-5D6E-409C-BE32-E72D297353CC}">
              <c16:uniqueId val="{00000003-7D4E-434B-BE2C-0A2FC77B6903}"/>
            </c:ext>
          </c:extLst>
        </c:ser>
        <c:ser>
          <c:idx val="3"/>
          <c:order val="3"/>
          <c:tx>
            <c:strRef>
              <c:f>Вінниця!$E$24</c:f>
              <c:strCache>
                <c:ptCount val="1"/>
                <c:pt idx="0">
                  <c:v>Невдале лікування </c:v>
                </c:pt>
              </c:strCache>
            </c:strRef>
          </c:tx>
          <c:invertIfNegative val="0"/>
          <c:dLbls>
            <c:dLbl>
              <c:idx val="4"/>
              <c:delete val="1"/>
              <c:extLst xmlns:c16r2="http://schemas.microsoft.com/office/drawing/2015/06/chart">
                <c:ext xmlns:c16="http://schemas.microsoft.com/office/drawing/2014/chart" uri="{C3380CC4-5D6E-409C-BE32-E72D297353CC}">
                  <c16:uniqueId val="{00000004-7D4E-434B-BE2C-0A2FC77B690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Вінниця!$E$25:$E$29</c:f>
              <c:numCache>
                <c:formatCode>0.0%</c:formatCode>
                <c:ptCount val="5"/>
                <c:pt idx="0">
                  <c:v>5.3999999999999999E-2</c:v>
                </c:pt>
                <c:pt idx="1">
                  <c:v>5.0999999999999997E-2</c:v>
                </c:pt>
                <c:pt idx="2">
                  <c:v>4.3999999999999997E-2</c:v>
                </c:pt>
                <c:pt idx="3">
                  <c:v>0.08</c:v>
                </c:pt>
                <c:pt idx="4">
                  <c:v>9.2999999999999999E-2</c:v>
                </c:pt>
              </c:numCache>
            </c:numRef>
          </c:val>
          <c:extLst xmlns:c16r2="http://schemas.microsoft.com/office/drawing/2015/06/chart">
            <c:ext xmlns:c16="http://schemas.microsoft.com/office/drawing/2014/chart" uri="{C3380CC4-5D6E-409C-BE32-E72D297353CC}">
              <c16:uniqueId val="{00000005-7D4E-434B-BE2C-0A2FC77B6903}"/>
            </c:ext>
          </c:extLst>
        </c:ser>
        <c:ser>
          <c:idx val="4"/>
          <c:order val="4"/>
          <c:tx>
            <c:strRef>
              <c:f>Вінниця!$F$24</c:f>
              <c:strCache>
                <c:ptCount val="1"/>
                <c:pt idx="0">
                  <c:v>ПЛ</c:v>
                </c:pt>
              </c:strCache>
            </c:strRef>
          </c:tx>
          <c:invertIfNegative val="0"/>
          <c:dLbls>
            <c:dLbl>
              <c:idx val="4"/>
              <c:layout>
                <c:manualLayout>
                  <c:x val="0"/>
                  <c:y val="-1.96596151772229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7D4E-434B-BE2C-0A2FC77B690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Вінниця!$F$25:$F$29</c:f>
              <c:numCache>
                <c:formatCode>0.0%</c:formatCode>
                <c:ptCount val="5"/>
                <c:pt idx="0">
                  <c:v>6.3E-2</c:v>
                </c:pt>
                <c:pt idx="1">
                  <c:v>5.1999999999999998E-2</c:v>
                </c:pt>
                <c:pt idx="2">
                  <c:v>4.8000000000000001E-2</c:v>
                </c:pt>
                <c:pt idx="3">
                  <c:v>7.0000000000000007E-2</c:v>
                </c:pt>
                <c:pt idx="4">
                  <c:v>0.20899999999999999</c:v>
                </c:pt>
              </c:numCache>
            </c:numRef>
          </c:val>
          <c:extLst xmlns:c16r2="http://schemas.microsoft.com/office/drawing/2015/06/chart">
            <c:ext xmlns:c16="http://schemas.microsoft.com/office/drawing/2014/chart" uri="{C3380CC4-5D6E-409C-BE32-E72D297353CC}">
              <c16:uniqueId val="{00000007-7D4E-434B-BE2C-0A2FC77B6903}"/>
            </c:ext>
          </c:extLst>
        </c:ser>
        <c:ser>
          <c:idx val="5"/>
          <c:order val="5"/>
          <c:tx>
            <c:strRef>
              <c:f>Вінниця!$G$24</c:f>
              <c:strCache>
                <c:ptCount val="1"/>
                <c:pt idx="0">
                  <c:v>Вибув/Переведений</c:v>
                </c:pt>
              </c:strCache>
            </c:strRef>
          </c:tx>
          <c:invertIfNegative val="0"/>
          <c:dLbls>
            <c:dLbl>
              <c:idx val="0"/>
              <c:layout>
                <c:manualLayout>
                  <c:x val="0"/>
                  <c:y val="-2.62128202362972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D4E-434B-BE2C-0A2FC77B6903}"/>
                </c:ext>
                <c:ext xmlns:c15="http://schemas.microsoft.com/office/drawing/2012/chart" uri="{CE6537A1-D6FC-4f65-9D91-7224C49458BB}"/>
              </c:extLst>
            </c:dLbl>
            <c:dLbl>
              <c:idx val="1"/>
              <c:layout>
                <c:manualLayout>
                  <c:x val="1.6078712259733275E-2"/>
                  <c:y val="-2.62128202362972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7D4E-434B-BE2C-0A2FC77B6903}"/>
                </c:ext>
                <c:ext xmlns:c15="http://schemas.microsoft.com/office/drawing/2012/chart" uri="{CE6537A1-D6FC-4f65-9D91-7224C49458BB}"/>
              </c:extLst>
            </c:dLbl>
            <c:dLbl>
              <c:idx val="2"/>
              <c:layout>
                <c:manualLayout>
                  <c:x val="0"/>
                  <c:y val="-2.62128202362972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7D4E-434B-BE2C-0A2FC77B6903}"/>
                </c:ext>
                <c:ext xmlns:c15="http://schemas.microsoft.com/office/drawing/2012/chart" uri="{CE6537A1-D6FC-4f65-9D91-7224C49458BB}"/>
              </c:extLst>
            </c:dLbl>
            <c:dLbl>
              <c:idx val="3"/>
              <c:layout>
                <c:manualLayout>
                  <c:x val="7.3700991145924781E-17"/>
                  <c:y val="-2.62209111766633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7D4E-434B-BE2C-0A2FC77B6903}"/>
                </c:ext>
                <c:ext xmlns:c15="http://schemas.microsoft.com/office/drawing/2012/chart" uri="{CE6537A1-D6FC-4f65-9D91-7224C49458BB}"/>
              </c:extLst>
            </c:dLbl>
            <c:dLbl>
              <c:idx val="4"/>
              <c:layout>
                <c:manualLayout>
                  <c:x val="-4.0196780649333101E-3"/>
                  <c:y val="-3.945816993836343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7D4E-434B-BE2C-0A2FC77B6903}"/>
                </c:ext>
                <c:ext xmlns:c15="http://schemas.microsoft.com/office/drawing/2012/chart" uri="{CE6537A1-D6FC-4f65-9D91-7224C49458BB}"/>
              </c:extLst>
            </c:dLbl>
            <c:numFmt formatCode="0.0%"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Вінниця!$A$25:$A$29</c:f>
              <c:strCache>
                <c:ptCount val="5"/>
                <c:pt idx="0">
                  <c:v>ВДТБ+РТБ+Інші</c:v>
                </c:pt>
                <c:pt idx="1">
                  <c:v>ВДТБ+РТБ</c:v>
                </c:pt>
                <c:pt idx="2">
                  <c:v>ВДТБ</c:v>
                </c:pt>
                <c:pt idx="3">
                  <c:v>РТБ</c:v>
                </c:pt>
                <c:pt idx="4">
                  <c:v>Інші</c:v>
                </c:pt>
              </c:strCache>
            </c:strRef>
          </c:cat>
          <c:val>
            <c:numRef>
              <c:f>Вінниця!$G$25:$G$29</c:f>
              <c:numCache>
                <c:formatCode>0.0%</c:formatCode>
                <c:ptCount val="5"/>
                <c:pt idx="0">
                  <c:v>3.0000000000000001E-3</c:v>
                </c:pt>
                <c:pt idx="1">
                  <c:v>3.0000000000000001E-3</c:v>
                </c:pt>
                <c:pt idx="2">
                  <c:v>2E-3</c:v>
                </c:pt>
                <c:pt idx="3">
                  <c:v>0.01</c:v>
                </c:pt>
                <c:pt idx="4">
                  <c:v>0</c:v>
                </c:pt>
              </c:numCache>
            </c:numRef>
          </c:val>
          <c:extLst xmlns:c16r2="http://schemas.microsoft.com/office/drawing/2015/06/chart">
            <c:ext xmlns:c16="http://schemas.microsoft.com/office/drawing/2014/chart" uri="{C3380CC4-5D6E-409C-BE32-E72D297353CC}">
              <c16:uniqueId val="{0000000D-7D4E-434B-BE2C-0A2FC77B6903}"/>
            </c:ext>
          </c:extLst>
        </c:ser>
        <c:dLbls>
          <c:showLegendKey val="0"/>
          <c:showVal val="0"/>
          <c:showCatName val="0"/>
          <c:showSerName val="0"/>
          <c:showPercent val="0"/>
          <c:showBubbleSize val="0"/>
        </c:dLbls>
        <c:gapWidth val="150"/>
        <c:shape val="box"/>
        <c:axId val="948604648"/>
        <c:axId val="948603080"/>
        <c:axId val="0"/>
      </c:bar3DChart>
      <c:catAx>
        <c:axId val="948604648"/>
        <c:scaling>
          <c:orientation val="minMax"/>
        </c:scaling>
        <c:delete val="0"/>
        <c:axPos val="b"/>
        <c:numFmt formatCode="General" sourceLinked="0"/>
        <c:majorTickMark val="out"/>
        <c:minorTickMark val="none"/>
        <c:tickLblPos val="nextTo"/>
        <c:txPr>
          <a:bodyPr/>
          <a:lstStyle/>
          <a:p>
            <a:pPr>
              <a:defRPr sz="500" b="0"/>
            </a:pPr>
            <a:endParaRPr lang="ru-RU"/>
          </a:p>
        </c:txPr>
        <c:crossAx val="948603080"/>
        <c:crosses val="autoZero"/>
        <c:auto val="1"/>
        <c:lblAlgn val="ctr"/>
        <c:lblOffset val="100"/>
        <c:noMultiLvlLbl val="0"/>
      </c:catAx>
      <c:valAx>
        <c:axId val="948603080"/>
        <c:scaling>
          <c:orientation val="minMax"/>
          <c:max val="1"/>
        </c:scaling>
        <c:delete val="1"/>
        <c:axPos val="l"/>
        <c:numFmt formatCode="0.0%" sourceLinked="1"/>
        <c:majorTickMark val="out"/>
        <c:minorTickMark val="none"/>
        <c:tickLblPos val="none"/>
        <c:crossAx val="948604648"/>
        <c:crosses val="autoZero"/>
        <c:crossBetween val="between"/>
      </c:valAx>
    </c:plotArea>
    <c:legend>
      <c:legendPos val="r"/>
      <c:layout>
        <c:manualLayout>
          <c:xMode val="edge"/>
          <c:yMode val="edge"/>
          <c:x val="0"/>
          <c:y val="0.90565463407983182"/>
          <c:w val="0.9266137168796047"/>
          <c:h val="9.0867505198214044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88009221251738"/>
          <c:y val="1.8041100784617584E-2"/>
          <c:w val="0.3333193616957576"/>
          <c:h val="0.98149490300159148"/>
        </c:manualLayout>
      </c:layout>
      <c:pieChart>
        <c:varyColors val="1"/>
        <c:ser>
          <c:idx val="0"/>
          <c:order val="0"/>
          <c:tx>
            <c:strRef>
              <c:f>Вінниця!$C$46</c:f>
              <c:strCache>
                <c:ptCount val="1"/>
                <c:pt idx="0">
                  <c:v>Результати лікування всіх випадків МРТБ,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859F-420A-8892-72174716D4CA}"/>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859F-420A-8892-72174716D4CA}"/>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859F-420A-8892-72174716D4CA}"/>
              </c:ext>
            </c:extLst>
          </c:dPt>
          <c:dLbls>
            <c:dLbl>
              <c:idx val="0"/>
              <c:layout>
                <c:manualLayout>
                  <c:x val="-0.10139406039195047"/>
                  <c:y val="0.2153615421643836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859F-420A-8892-72174716D4CA}"/>
                </c:ext>
                <c:ext xmlns:c15="http://schemas.microsoft.com/office/drawing/2012/chart" uri="{CE6537A1-D6FC-4f65-9D91-7224C49458BB}"/>
              </c:extLst>
            </c:dLbl>
            <c:dLbl>
              <c:idx val="1"/>
              <c:layout>
                <c:manualLayout>
                  <c:x val="-0.1145461621975951"/>
                  <c:y val="-0.2331193602510914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859F-420A-8892-72174716D4CA}"/>
                </c:ext>
                <c:ext xmlns:c15="http://schemas.microsoft.com/office/drawing/2012/chart" uri="{CE6537A1-D6FC-4f65-9D91-7224C49458BB}"/>
              </c:extLst>
            </c:dLbl>
            <c:dLbl>
              <c:idx val="2"/>
              <c:layout>
                <c:manualLayout>
                  <c:x val="8.5929712379514703E-2"/>
                  <c:y val="-0.17155039126373967"/>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859F-420A-8892-72174716D4CA}"/>
                </c:ext>
                <c:ext xmlns:c15="http://schemas.microsoft.com/office/drawing/2012/chart" uri="{CE6537A1-D6FC-4f65-9D91-7224C49458BB}"/>
              </c:extLst>
            </c:dLbl>
            <c:dLbl>
              <c:idx val="3"/>
              <c:layout>
                <c:manualLayout>
                  <c:x val="0.13889549825801542"/>
                  <c:y val="0.1079687582605018"/>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859F-420A-8892-72174716D4CA}"/>
                </c:ext>
                <c:ext xmlns:c15="http://schemas.microsoft.com/office/drawing/2012/chart" uri="{CE6537A1-D6FC-4f65-9D91-7224C49458BB}"/>
              </c:extLst>
            </c:dLbl>
            <c:dLbl>
              <c:idx val="4"/>
              <c:layout>
                <c:manualLayout>
                  <c:x val="7.0444879699852359E-2"/>
                  <c:y val="0.13407032081122416"/>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859F-420A-8892-72174716D4CA}"/>
                </c:ext>
                <c:ext xmlns:c15="http://schemas.microsoft.com/office/drawing/2012/chart" uri="{CE6537A1-D6FC-4f65-9D91-7224C49458BB}"/>
              </c:extLst>
            </c:dLbl>
            <c:dLbl>
              <c:idx val="5"/>
              <c:layout>
                <c:manualLayout>
                  <c:x val="1.3466935383480849E-2"/>
                  <c:y val="1.3634175591486716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8-859F-420A-8892-72174716D4CA}"/>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Вінниця!$D$45:$I$45</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Вінниця!$D$46:$I$46</c:f>
              <c:numCache>
                <c:formatCode>0.0%</c:formatCode>
                <c:ptCount val="6"/>
                <c:pt idx="0">
                  <c:v>0.311</c:v>
                </c:pt>
                <c:pt idx="1">
                  <c:v>0.216</c:v>
                </c:pt>
                <c:pt idx="2">
                  <c:v>0.18</c:v>
                </c:pt>
                <c:pt idx="3">
                  <c:v>0.126</c:v>
                </c:pt>
                <c:pt idx="4">
                  <c:v>0.16700000000000001</c:v>
                </c:pt>
                <c:pt idx="5">
                  <c:v>0</c:v>
                </c:pt>
              </c:numCache>
            </c:numRef>
          </c:val>
          <c:extLst xmlns:c16r2="http://schemas.microsoft.com/office/drawing/2015/06/chart">
            <c:ext xmlns:c16="http://schemas.microsoft.com/office/drawing/2014/chart" uri="{C3380CC4-5D6E-409C-BE32-E72D297353CC}">
              <c16:uniqueId val="{00000009-859F-420A-8892-72174716D4C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521397810661757"/>
          <c:y val="2.7309160960254052E-2"/>
          <c:w val="0.27077168892929798"/>
          <c:h val="0.86339023473568532"/>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638983428323026E-2"/>
          <c:y val="5.1400554097404488E-2"/>
          <c:w val="0.85191548231393699"/>
          <c:h val="0.70051067660000255"/>
        </c:manualLayout>
      </c:layout>
      <c:barChart>
        <c:barDir val="col"/>
        <c:grouping val="clustered"/>
        <c:varyColors val="0"/>
        <c:ser>
          <c:idx val="0"/>
          <c:order val="0"/>
          <c:tx>
            <c:strRef>
              <c:f>Волинь!$Q$3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Волинь!$R$2:$W$2</c:f>
              <c:numCache>
                <c:formatCode>General</c:formatCode>
                <c:ptCount val="6"/>
                <c:pt idx="0">
                  <c:v>2013</c:v>
                </c:pt>
                <c:pt idx="1">
                  <c:v>2014</c:v>
                </c:pt>
                <c:pt idx="2">
                  <c:v>2015</c:v>
                </c:pt>
                <c:pt idx="3">
                  <c:v>2016</c:v>
                </c:pt>
                <c:pt idx="4">
                  <c:v>2017</c:v>
                </c:pt>
                <c:pt idx="5">
                  <c:v>2018</c:v>
                </c:pt>
              </c:numCache>
            </c:numRef>
          </c:cat>
          <c:val>
            <c:numRef>
              <c:f>Волинь!$R$3:$W$3</c:f>
              <c:numCache>
                <c:formatCode>#,##0</c:formatCode>
                <c:ptCount val="6"/>
                <c:pt idx="0">
                  <c:v>770</c:v>
                </c:pt>
                <c:pt idx="1">
                  <c:v>859</c:v>
                </c:pt>
                <c:pt idx="2">
                  <c:v>878</c:v>
                </c:pt>
                <c:pt idx="3" formatCode="General">
                  <c:v>818</c:v>
                </c:pt>
                <c:pt idx="4">
                  <c:v>769</c:v>
                </c:pt>
                <c:pt idx="5">
                  <c:v>706</c:v>
                </c:pt>
              </c:numCache>
            </c:numRef>
          </c:val>
          <c:extLst xmlns:c16r2="http://schemas.microsoft.com/office/drawing/2015/06/chart">
            <c:ext xmlns:c16="http://schemas.microsoft.com/office/drawing/2014/chart" uri="{C3380CC4-5D6E-409C-BE32-E72D297353CC}">
              <c16:uniqueId val="{00000000-7075-4A2C-B4B0-C2717BEFC6F3}"/>
            </c:ext>
          </c:extLst>
        </c:ser>
        <c:ser>
          <c:idx val="1"/>
          <c:order val="1"/>
          <c:tx>
            <c:strRef>
              <c:f>Волинь!$Q$4</c:f>
              <c:strCache>
                <c:ptCount val="1"/>
                <c:pt idx="0">
                  <c:v>Кількість випадків ВІЛ/ТБ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Волинь!$R$2:$W$2</c:f>
              <c:numCache>
                <c:formatCode>General</c:formatCode>
                <c:ptCount val="6"/>
                <c:pt idx="0">
                  <c:v>2013</c:v>
                </c:pt>
                <c:pt idx="1">
                  <c:v>2014</c:v>
                </c:pt>
                <c:pt idx="2">
                  <c:v>2015</c:v>
                </c:pt>
                <c:pt idx="3">
                  <c:v>2016</c:v>
                </c:pt>
                <c:pt idx="4">
                  <c:v>2017</c:v>
                </c:pt>
                <c:pt idx="5">
                  <c:v>2018</c:v>
                </c:pt>
              </c:numCache>
            </c:numRef>
          </c:cat>
          <c:val>
            <c:numRef>
              <c:f>Волинь!$R$4:$W$4</c:f>
              <c:numCache>
                <c:formatCode>#,##0</c:formatCode>
                <c:ptCount val="6"/>
                <c:pt idx="0">
                  <c:v>50</c:v>
                </c:pt>
                <c:pt idx="1">
                  <c:v>51</c:v>
                </c:pt>
                <c:pt idx="2">
                  <c:v>67</c:v>
                </c:pt>
                <c:pt idx="3">
                  <c:v>76</c:v>
                </c:pt>
                <c:pt idx="4">
                  <c:v>82</c:v>
                </c:pt>
                <c:pt idx="5">
                  <c:v>66</c:v>
                </c:pt>
              </c:numCache>
            </c:numRef>
          </c:val>
          <c:extLst xmlns:c16r2="http://schemas.microsoft.com/office/drawing/2015/06/chart">
            <c:ext xmlns:c16="http://schemas.microsoft.com/office/drawing/2014/chart" uri="{C3380CC4-5D6E-409C-BE32-E72D297353CC}">
              <c16:uniqueId val="{00000001-7075-4A2C-B4B0-C2717BEFC6F3}"/>
            </c:ext>
          </c:extLst>
        </c:ser>
        <c:dLbls>
          <c:showLegendKey val="0"/>
          <c:showVal val="0"/>
          <c:showCatName val="0"/>
          <c:showSerName val="0"/>
          <c:showPercent val="0"/>
          <c:showBubbleSize val="0"/>
        </c:dLbls>
        <c:gapWidth val="150"/>
        <c:axId val="948601120"/>
        <c:axId val="948603472"/>
      </c:barChart>
      <c:lineChart>
        <c:grouping val="standard"/>
        <c:varyColors val="0"/>
        <c:ser>
          <c:idx val="2"/>
          <c:order val="2"/>
          <c:tx>
            <c:strRef>
              <c:f>Волинь!$Q$5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Волинь!$R$2:$W$2</c:f>
              <c:numCache>
                <c:formatCode>General</c:formatCode>
                <c:ptCount val="6"/>
                <c:pt idx="0">
                  <c:v>2013</c:v>
                </c:pt>
                <c:pt idx="1">
                  <c:v>2014</c:v>
                </c:pt>
                <c:pt idx="2">
                  <c:v>2015</c:v>
                </c:pt>
                <c:pt idx="3">
                  <c:v>2016</c:v>
                </c:pt>
                <c:pt idx="4">
                  <c:v>2017</c:v>
                </c:pt>
                <c:pt idx="5">
                  <c:v>2018</c:v>
                </c:pt>
              </c:numCache>
            </c:numRef>
          </c:cat>
          <c:val>
            <c:numRef>
              <c:f>Волинь!$R$5:$W$5</c:f>
              <c:numCache>
                <c:formatCode>#,##0.0</c:formatCode>
                <c:ptCount val="6"/>
                <c:pt idx="0">
                  <c:v>74.2</c:v>
                </c:pt>
                <c:pt idx="1">
                  <c:v>82.7</c:v>
                </c:pt>
                <c:pt idx="2">
                  <c:v>84.4</c:v>
                </c:pt>
                <c:pt idx="3" formatCode="0.0">
                  <c:v>78.7</c:v>
                </c:pt>
                <c:pt idx="4">
                  <c:v>74.099999999999994</c:v>
                </c:pt>
                <c:pt idx="5">
                  <c:v>68.2</c:v>
                </c:pt>
              </c:numCache>
            </c:numRef>
          </c:val>
          <c:smooth val="0"/>
          <c:extLst xmlns:c16r2="http://schemas.microsoft.com/office/drawing/2015/06/chart">
            <c:ext xmlns:c16="http://schemas.microsoft.com/office/drawing/2014/chart" uri="{C3380CC4-5D6E-409C-BE32-E72D297353CC}">
              <c16:uniqueId val="{00000002-7075-4A2C-B4B0-C2717BEFC6F3}"/>
            </c:ext>
          </c:extLst>
        </c:ser>
        <c:ser>
          <c:idx val="3"/>
          <c:order val="3"/>
          <c:tx>
            <c:strRef>
              <c:f>Волинь!$Q$6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Волинь!$R$2:$W$2</c:f>
              <c:numCache>
                <c:formatCode>General</c:formatCode>
                <c:ptCount val="6"/>
                <c:pt idx="0">
                  <c:v>2013</c:v>
                </c:pt>
                <c:pt idx="1">
                  <c:v>2014</c:v>
                </c:pt>
                <c:pt idx="2">
                  <c:v>2015</c:v>
                </c:pt>
                <c:pt idx="3">
                  <c:v>2016</c:v>
                </c:pt>
                <c:pt idx="4">
                  <c:v>2017</c:v>
                </c:pt>
                <c:pt idx="5">
                  <c:v>2018</c:v>
                </c:pt>
              </c:numCache>
            </c:numRef>
          </c:cat>
          <c:val>
            <c:numRef>
              <c:f>Волинь!$R$6:$W$6</c:f>
              <c:numCache>
                <c:formatCode>#,##0.0</c:formatCode>
                <c:ptCount val="6"/>
                <c:pt idx="0">
                  <c:v>4.8</c:v>
                </c:pt>
                <c:pt idx="1">
                  <c:v>4.9000000000000004</c:v>
                </c:pt>
                <c:pt idx="2">
                  <c:v>6.4</c:v>
                </c:pt>
                <c:pt idx="3">
                  <c:v>7.3</c:v>
                </c:pt>
                <c:pt idx="4">
                  <c:v>7.9</c:v>
                </c:pt>
                <c:pt idx="5">
                  <c:v>6.4</c:v>
                </c:pt>
              </c:numCache>
            </c:numRef>
          </c:val>
          <c:smooth val="0"/>
          <c:extLst xmlns:c16r2="http://schemas.microsoft.com/office/drawing/2015/06/chart">
            <c:ext xmlns:c16="http://schemas.microsoft.com/office/drawing/2014/chart" uri="{C3380CC4-5D6E-409C-BE32-E72D297353CC}">
              <c16:uniqueId val="{00000003-7075-4A2C-B4B0-C2717BEFC6F3}"/>
            </c:ext>
          </c:extLst>
        </c:ser>
        <c:dLbls>
          <c:showLegendKey val="0"/>
          <c:showVal val="0"/>
          <c:showCatName val="0"/>
          <c:showSerName val="0"/>
          <c:showPercent val="0"/>
          <c:showBubbleSize val="0"/>
        </c:dLbls>
        <c:marker val="1"/>
        <c:smooth val="0"/>
        <c:axId val="948602688"/>
        <c:axId val="948605040"/>
      </c:lineChart>
      <c:catAx>
        <c:axId val="948601120"/>
        <c:scaling>
          <c:orientation val="minMax"/>
        </c:scaling>
        <c:delete val="0"/>
        <c:axPos val="b"/>
        <c:numFmt formatCode="General" sourceLinked="1"/>
        <c:majorTickMark val="out"/>
        <c:minorTickMark val="none"/>
        <c:tickLblPos val="nextTo"/>
        <c:txPr>
          <a:bodyPr/>
          <a:lstStyle/>
          <a:p>
            <a:pPr>
              <a:defRPr sz="800"/>
            </a:pPr>
            <a:endParaRPr lang="ru-RU"/>
          </a:p>
        </c:txPr>
        <c:crossAx val="948603472"/>
        <c:crosses val="autoZero"/>
        <c:auto val="1"/>
        <c:lblAlgn val="ctr"/>
        <c:lblOffset val="100"/>
        <c:noMultiLvlLbl val="0"/>
      </c:catAx>
      <c:valAx>
        <c:axId val="948603472"/>
        <c:scaling>
          <c:orientation val="minMax"/>
          <c:min val="0"/>
        </c:scaling>
        <c:delete val="0"/>
        <c:axPos val="l"/>
        <c:majorGridlines/>
        <c:numFmt formatCode="#,##0" sourceLinked="1"/>
        <c:majorTickMark val="out"/>
        <c:minorTickMark val="none"/>
        <c:tickLblPos val="nextTo"/>
        <c:txPr>
          <a:bodyPr/>
          <a:lstStyle/>
          <a:p>
            <a:pPr>
              <a:defRPr sz="600"/>
            </a:pPr>
            <a:endParaRPr lang="ru-RU"/>
          </a:p>
        </c:txPr>
        <c:crossAx val="948601120"/>
        <c:crosses val="autoZero"/>
        <c:crossBetween val="between"/>
      </c:valAx>
      <c:valAx>
        <c:axId val="948605040"/>
        <c:scaling>
          <c:orientation val="minMax"/>
        </c:scaling>
        <c:delete val="0"/>
        <c:axPos val="r"/>
        <c:numFmt formatCode="#,##0.0" sourceLinked="1"/>
        <c:majorTickMark val="out"/>
        <c:minorTickMark val="none"/>
        <c:tickLblPos val="nextTo"/>
        <c:txPr>
          <a:bodyPr/>
          <a:lstStyle/>
          <a:p>
            <a:pPr>
              <a:defRPr sz="600"/>
            </a:pPr>
            <a:endParaRPr lang="ru-RU"/>
          </a:p>
        </c:txPr>
        <c:crossAx val="948602688"/>
        <c:crosses val="max"/>
        <c:crossBetween val="between"/>
      </c:valAx>
      <c:catAx>
        <c:axId val="948602688"/>
        <c:scaling>
          <c:orientation val="minMax"/>
        </c:scaling>
        <c:delete val="1"/>
        <c:axPos val="b"/>
        <c:numFmt formatCode="General" sourceLinked="1"/>
        <c:majorTickMark val="out"/>
        <c:minorTickMark val="none"/>
        <c:tickLblPos val="none"/>
        <c:crossAx val="948605040"/>
        <c:crosses val="autoZero"/>
        <c:auto val="1"/>
        <c:lblAlgn val="ctr"/>
        <c:lblOffset val="100"/>
        <c:noMultiLvlLbl val="0"/>
      </c:catAx>
    </c:plotArea>
    <c:legend>
      <c:legendPos val="r"/>
      <c:layout>
        <c:manualLayout>
          <c:xMode val="edge"/>
          <c:yMode val="edge"/>
          <c:x val="0"/>
          <c:y val="0.8593835666375037"/>
          <c:w val="1"/>
          <c:h val="0.1406164333624964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6845954858699E-2"/>
          <c:y val="2.8252405949256338E-2"/>
          <c:w val="0.85260317334705038"/>
          <c:h val="0.63318416480303452"/>
        </c:manualLayout>
      </c:layout>
      <c:barChart>
        <c:barDir val="col"/>
        <c:grouping val="clustered"/>
        <c:varyColors val="0"/>
        <c:ser>
          <c:idx val="0"/>
          <c:order val="0"/>
          <c:tx>
            <c:strRef>
              <c:f>Волинь!$B$52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Волинь!$C$51:$H$51</c:f>
              <c:numCache>
                <c:formatCode>General</c:formatCode>
                <c:ptCount val="6"/>
                <c:pt idx="0">
                  <c:v>2013</c:v>
                </c:pt>
                <c:pt idx="1">
                  <c:v>2014</c:v>
                </c:pt>
                <c:pt idx="2">
                  <c:v>2015</c:v>
                </c:pt>
                <c:pt idx="3">
                  <c:v>2016</c:v>
                </c:pt>
                <c:pt idx="4">
                  <c:v>2017</c:v>
                </c:pt>
                <c:pt idx="5">
                  <c:v>2018</c:v>
                </c:pt>
              </c:numCache>
            </c:numRef>
          </c:cat>
          <c:val>
            <c:numRef>
              <c:f>Волинь!$C$52:$H$52</c:f>
              <c:numCache>
                <c:formatCode>General</c:formatCode>
                <c:ptCount val="6"/>
                <c:pt idx="0">
                  <c:v>198</c:v>
                </c:pt>
                <c:pt idx="1">
                  <c:v>265</c:v>
                </c:pt>
                <c:pt idx="2">
                  <c:v>215</c:v>
                </c:pt>
                <c:pt idx="3">
                  <c:v>185</c:v>
                </c:pt>
                <c:pt idx="4">
                  <c:v>160</c:v>
                </c:pt>
                <c:pt idx="5">
                  <c:v>160</c:v>
                </c:pt>
              </c:numCache>
            </c:numRef>
          </c:val>
          <c:extLst xmlns:c16r2="http://schemas.microsoft.com/office/drawing/2015/06/chart">
            <c:ext xmlns:c16="http://schemas.microsoft.com/office/drawing/2014/chart" uri="{C3380CC4-5D6E-409C-BE32-E72D297353CC}">
              <c16:uniqueId val="{00000000-71A0-44F3-A051-34725E86FB7D}"/>
            </c:ext>
          </c:extLst>
        </c:ser>
        <c:ser>
          <c:idx val="1"/>
          <c:order val="1"/>
          <c:tx>
            <c:strRef>
              <c:f>Волинь!$B$53</c:f>
              <c:strCache>
                <c:ptCount val="1"/>
                <c:pt idx="0">
                  <c:v>Кількість випадків за якими розпочато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Волинь!$C$51:$H$51</c:f>
              <c:numCache>
                <c:formatCode>General</c:formatCode>
                <c:ptCount val="6"/>
                <c:pt idx="0">
                  <c:v>2013</c:v>
                </c:pt>
                <c:pt idx="1">
                  <c:v>2014</c:v>
                </c:pt>
                <c:pt idx="2">
                  <c:v>2015</c:v>
                </c:pt>
                <c:pt idx="3">
                  <c:v>2016</c:v>
                </c:pt>
                <c:pt idx="4">
                  <c:v>2017</c:v>
                </c:pt>
                <c:pt idx="5">
                  <c:v>2018</c:v>
                </c:pt>
              </c:numCache>
            </c:numRef>
          </c:cat>
          <c:val>
            <c:numRef>
              <c:f>Волинь!$C$53:$H$53</c:f>
              <c:numCache>
                <c:formatCode>General</c:formatCode>
                <c:ptCount val="6"/>
                <c:pt idx="0">
                  <c:v>217</c:v>
                </c:pt>
                <c:pt idx="1">
                  <c:v>217</c:v>
                </c:pt>
                <c:pt idx="2">
                  <c:v>186</c:v>
                </c:pt>
                <c:pt idx="3">
                  <c:v>219</c:v>
                </c:pt>
                <c:pt idx="4">
                  <c:v>189</c:v>
                </c:pt>
                <c:pt idx="5">
                  <c:v>207</c:v>
                </c:pt>
              </c:numCache>
            </c:numRef>
          </c:val>
          <c:extLst xmlns:c16r2="http://schemas.microsoft.com/office/drawing/2015/06/chart">
            <c:ext xmlns:c16="http://schemas.microsoft.com/office/drawing/2014/chart" uri="{C3380CC4-5D6E-409C-BE32-E72D297353CC}">
              <c16:uniqueId val="{00000001-71A0-44F3-A051-34725E86FB7D}"/>
            </c:ext>
          </c:extLst>
        </c:ser>
        <c:dLbls>
          <c:showLegendKey val="0"/>
          <c:showVal val="0"/>
          <c:showCatName val="0"/>
          <c:showSerName val="0"/>
          <c:showPercent val="0"/>
          <c:showBubbleSize val="0"/>
        </c:dLbls>
        <c:gapWidth val="150"/>
        <c:axId val="948598376"/>
        <c:axId val="948594848"/>
      </c:barChart>
      <c:lineChart>
        <c:grouping val="standard"/>
        <c:varyColors val="0"/>
        <c:ser>
          <c:idx val="2"/>
          <c:order val="2"/>
          <c:tx>
            <c:strRef>
              <c:f>Волинь!$B$54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Волинь!$C$51:$H$51</c:f>
              <c:numCache>
                <c:formatCode>General</c:formatCode>
                <c:ptCount val="6"/>
                <c:pt idx="0">
                  <c:v>2013</c:v>
                </c:pt>
                <c:pt idx="1">
                  <c:v>2014</c:v>
                </c:pt>
                <c:pt idx="2">
                  <c:v>2015</c:v>
                </c:pt>
                <c:pt idx="3">
                  <c:v>2016</c:v>
                </c:pt>
                <c:pt idx="4">
                  <c:v>2017</c:v>
                </c:pt>
                <c:pt idx="5">
                  <c:v>2018</c:v>
                </c:pt>
              </c:numCache>
            </c:numRef>
          </c:cat>
          <c:val>
            <c:numRef>
              <c:f>Волинь!$C$54:$H$54</c:f>
              <c:numCache>
                <c:formatCode>0%</c:formatCode>
                <c:ptCount val="6"/>
                <c:pt idx="0">
                  <c:v>1.095959595959596</c:v>
                </c:pt>
                <c:pt idx="1">
                  <c:v>0.81886792452830193</c:v>
                </c:pt>
                <c:pt idx="2">
                  <c:v>0.8651162790697674</c:v>
                </c:pt>
                <c:pt idx="3">
                  <c:v>1.1837837837837837</c:v>
                </c:pt>
                <c:pt idx="4">
                  <c:v>1.1812499999999999</c:v>
                </c:pt>
                <c:pt idx="5">
                  <c:v>1.29</c:v>
                </c:pt>
              </c:numCache>
            </c:numRef>
          </c:val>
          <c:smooth val="0"/>
          <c:extLst xmlns:c16r2="http://schemas.microsoft.com/office/drawing/2015/06/chart">
            <c:ext xmlns:c16="http://schemas.microsoft.com/office/drawing/2014/chart" uri="{C3380CC4-5D6E-409C-BE32-E72D297353CC}">
              <c16:uniqueId val="{00000002-71A0-44F3-A051-34725E86FB7D}"/>
            </c:ext>
          </c:extLst>
        </c:ser>
        <c:dLbls>
          <c:showLegendKey val="0"/>
          <c:showVal val="0"/>
          <c:showCatName val="0"/>
          <c:showSerName val="0"/>
          <c:showPercent val="0"/>
          <c:showBubbleSize val="0"/>
        </c:dLbls>
        <c:marker val="1"/>
        <c:smooth val="0"/>
        <c:axId val="948602296"/>
        <c:axId val="948605824"/>
      </c:lineChart>
      <c:catAx>
        <c:axId val="948598376"/>
        <c:scaling>
          <c:orientation val="minMax"/>
        </c:scaling>
        <c:delete val="0"/>
        <c:axPos val="b"/>
        <c:numFmt formatCode="General" sourceLinked="1"/>
        <c:majorTickMark val="out"/>
        <c:minorTickMark val="none"/>
        <c:tickLblPos val="nextTo"/>
        <c:txPr>
          <a:bodyPr/>
          <a:lstStyle/>
          <a:p>
            <a:pPr>
              <a:defRPr sz="800"/>
            </a:pPr>
            <a:endParaRPr lang="ru-RU"/>
          </a:p>
        </c:txPr>
        <c:crossAx val="948594848"/>
        <c:crosses val="autoZero"/>
        <c:auto val="1"/>
        <c:lblAlgn val="ctr"/>
        <c:lblOffset val="100"/>
        <c:noMultiLvlLbl val="0"/>
      </c:catAx>
      <c:valAx>
        <c:axId val="94859484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598376"/>
        <c:crosses val="autoZero"/>
        <c:crossBetween val="between"/>
      </c:valAx>
      <c:valAx>
        <c:axId val="948605824"/>
        <c:scaling>
          <c:orientation val="minMax"/>
        </c:scaling>
        <c:delete val="0"/>
        <c:axPos val="r"/>
        <c:numFmt formatCode="0%" sourceLinked="1"/>
        <c:majorTickMark val="out"/>
        <c:minorTickMark val="none"/>
        <c:tickLblPos val="nextTo"/>
        <c:txPr>
          <a:bodyPr/>
          <a:lstStyle/>
          <a:p>
            <a:pPr>
              <a:defRPr sz="600"/>
            </a:pPr>
            <a:endParaRPr lang="ru-RU"/>
          </a:p>
        </c:txPr>
        <c:crossAx val="948602296"/>
        <c:crosses val="max"/>
        <c:crossBetween val="between"/>
      </c:valAx>
      <c:catAx>
        <c:axId val="948602296"/>
        <c:scaling>
          <c:orientation val="minMax"/>
        </c:scaling>
        <c:delete val="1"/>
        <c:axPos val="b"/>
        <c:numFmt formatCode="General" sourceLinked="1"/>
        <c:majorTickMark val="out"/>
        <c:minorTickMark val="none"/>
        <c:tickLblPos val="none"/>
        <c:crossAx val="948605824"/>
        <c:crosses val="autoZero"/>
        <c:auto val="1"/>
        <c:lblAlgn val="ctr"/>
        <c:lblOffset val="100"/>
        <c:noMultiLvlLbl val="0"/>
      </c:catAx>
    </c:plotArea>
    <c:legend>
      <c:legendPos val="r"/>
      <c:layout>
        <c:manualLayout>
          <c:xMode val="edge"/>
          <c:yMode val="edge"/>
          <c:x val="0"/>
          <c:y val="0.7782668648651595"/>
          <c:w val="1"/>
          <c:h val="0.2188633351524130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433534348160443"/>
        </c:manualLayout>
      </c:layout>
      <c:bar3DChart>
        <c:barDir val="col"/>
        <c:grouping val="stacked"/>
        <c:varyColors val="0"/>
        <c:ser>
          <c:idx val="0"/>
          <c:order val="0"/>
          <c:tx>
            <c:strRef>
              <c:f>Волинь!$C$26</c:f>
              <c:strCache>
                <c:ptCount val="1"/>
                <c:pt idx="0">
                  <c:v>Вилікувано</c:v>
                </c:pt>
              </c:strCache>
            </c:strRef>
          </c:tx>
          <c:spPr>
            <a:solidFill>
              <a:srgbClr val="00B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Волинь!$C$27:$C$31</c:f>
              <c:numCache>
                <c:formatCode>0.0%</c:formatCode>
                <c:ptCount val="5"/>
                <c:pt idx="0">
                  <c:v>0.23899999999999999</c:v>
                </c:pt>
                <c:pt idx="1">
                  <c:v>0.24199999999999999</c:v>
                </c:pt>
                <c:pt idx="2">
                  <c:v>0.25600000000000001</c:v>
                </c:pt>
                <c:pt idx="3">
                  <c:v>0.16900000000000001</c:v>
                </c:pt>
                <c:pt idx="4">
                  <c:v>0.19500000000000001</c:v>
                </c:pt>
              </c:numCache>
            </c:numRef>
          </c:val>
          <c:extLst xmlns:c16r2="http://schemas.microsoft.com/office/drawing/2015/06/chart">
            <c:ext xmlns:c16="http://schemas.microsoft.com/office/drawing/2014/chart" uri="{C3380CC4-5D6E-409C-BE32-E72D297353CC}">
              <c16:uniqueId val="{00000000-B8C5-4940-B9A3-AE1A7673FBDE}"/>
            </c:ext>
          </c:extLst>
        </c:ser>
        <c:ser>
          <c:idx val="1"/>
          <c:order val="1"/>
          <c:tx>
            <c:strRef>
              <c:f>Волинь!$D$26</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Волинь!$D$27:$D$31</c:f>
              <c:numCache>
                <c:formatCode>0.0%</c:formatCode>
                <c:ptCount val="5"/>
                <c:pt idx="0">
                  <c:v>0.51300000000000001</c:v>
                </c:pt>
                <c:pt idx="1">
                  <c:v>0.52600000000000002</c:v>
                </c:pt>
                <c:pt idx="2">
                  <c:v>0.55400000000000005</c:v>
                </c:pt>
                <c:pt idx="3">
                  <c:v>0.377</c:v>
                </c:pt>
                <c:pt idx="4">
                  <c:v>0.36599999999999999</c:v>
                </c:pt>
              </c:numCache>
            </c:numRef>
          </c:val>
          <c:extLst xmlns:c16r2="http://schemas.microsoft.com/office/drawing/2015/06/chart">
            <c:ext xmlns:c16="http://schemas.microsoft.com/office/drawing/2014/chart" uri="{C3380CC4-5D6E-409C-BE32-E72D297353CC}">
              <c16:uniqueId val="{00000001-B8C5-4940-B9A3-AE1A7673FBDE}"/>
            </c:ext>
          </c:extLst>
        </c:ser>
        <c:ser>
          <c:idx val="2"/>
          <c:order val="2"/>
          <c:tx>
            <c:strRef>
              <c:f>Волинь!$E$26</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Волинь!$E$27:$E$31</c:f>
              <c:numCache>
                <c:formatCode>0.0%</c:formatCode>
                <c:ptCount val="5"/>
                <c:pt idx="0">
                  <c:v>0.114</c:v>
                </c:pt>
                <c:pt idx="1">
                  <c:v>0.111</c:v>
                </c:pt>
                <c:pt idx="2">
                  <c:v>9.2999999999999999E-2</c:v>
                </c:pt>
                <c:pt idx="3">
                  <c:v>0.20799999999999999</c:v>
                </c:pt>
                <c:pt idx="4">
                  <c:v>0.14599999999999999</c:v>
                </c:pt>
              </c:numCache>
            </c:numRef>
          </c:val>
          <c:extLst xmlns:c16r2="http://schemas.microsoft.com/office/drawing/2015/06/chart">
            <c:ext xmlns:c16="http://schemas.microsoft.com/office/drawing/2014/chart" uri="{C3380CC4-5D6E-409C-BE32-E72D297353CC}">
              <c16:uniqueId val="{00000002-B8C5-4940-B9A3-AE1A7673FBDE}"/>
            </c:ext>
          </c:extLst>
        </c:ser>
        <c:ser>
          <c:idx val="3"/>
          <c:order val="3"/>
          <c:tx>
            <c:strRef>
              <c:f>Волинь!$F$26</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Волинь!$F$27:$F$31</c:f>
              <c:numCache>
                <c:formatCode>0.0%</c:formatCode>
                <c:ptCount val="5"/>
                <c:pt idx="0">
                  <c:v>4.7E-2</c:v>
                </c:pt>
                <c:pt idx="1">
                  <c:v>4.7E-2</c:v>
                </c:pt>
                <c:pt idx="2">
                  <c:v>4.9000000000000002E-2</c:v>
                </c:pt>
                <c:pt idx="3">
                  <c:v>3.9E-2</c:v>
                </c:pt>
                <c:pt idx="4">
                  <c:v>4.9000000000000002E-2</c:v>
                </c:pt>
              </c:numCache>
            </c:numRef>
          </c:val>
          <c:extLst xmlns:c16r2="http://schemas.microsoft.com/office/drawing/2015/06/chart">
            <c:ext xmlns:c16="http://schemas.microsoft.com/office/drawing/2014/chart" uri="{C3380CC4-5D6E-409C-BE32-E72D297353CC}">
              <c16:uniqueId val="{00000003-B8C5-4940-B9A3-AE1A7673FBDE}"/>
            </c:ext>
          </c:extLst>
        </c:ser>
        <c:ser>
          <c:idx val="4"/>
          <c:order val="4"/>
          <c:tx>
            <c:strRef>
              <c:f>Волинь!$G$26</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Волинь!$G$27:$G$31</c:f>
              <c:numCache>
                <c:formatCode>0.0%</c:formatCode>
                <c:ptCount val="5"/>
                <c:pt idx="0">
                  <c:v>8.1000000000000003E-2</c:v>
                </c:pt>
                <c:pt idx="1">
                  <c:v>6.8000000000000005E-2</c:v>
                </c:pt>
                <c:pt idx="2">
                  <c:v>4.3999999999999997E-2</c:v>
                </c:pt>
                <c:pt idx="3">
                  <c:v>0.19500000000000001</c:v>
                </c:pt>
                <c:pt idx="4">
                  <c:v>0.24399999999999999</c:v>
                </c:pt>
              </c:numCache>
            </c:numRef>
          </c:val>
          <c:extLst xmlns:c16r2="http://schemas.microsoft.com/office/drawing/2015/06/chart">
            <c:ext xmlns:c16="http://schemas.microsoft.com/office/drawing/2014/chart" uri="{C3380CC4-5D6E-409C-BE32-E72D297353CC}">
              <c16:uniqueId val="{00000004-B8C5-4940-B9A3-AE1A7673FBDE}"/>
            </c:ext>
          </c:extLst>
        </c:ser>
        <c:ser>
          <c:idx val="5"/>
          <c:order val="5"/>
          <c:tx>
            <c:strRef>
              <c:f>Волинь!$H$26</c:f>
              <c:strCache>
                <c:ptCount val="1"/>
                <c:pt idx="0">
                  <c:v>Вибув/Переведений</c:v>
                </c:pt>
              </c:strCache>
            </c:strRef>
          </c:tx>
          <c:invertIfNegative val="0"/>
          <c:dLbls>
            <c:dLbl>
              <c:idx val="0"/>
              <c:layout>
                <c:manualLayout>
                  <c:x val="8.3333333333333367E-3"/>
                  <c:y val="-1.85185185185185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B8C5-4940-B9A3-AE1A7673FBDE}"/>
                </c:ext>
                <c:ext xmlns:c15="http://schemas.microsoft.com/office/drawing/2012/chart" uri="{CE6537A1-D6FC-4f65-9D91-7224C49458BB}"/>
              </c:extLst>
            </c:dLbl>
            <c:dLbl>
              <c:idx val="1"/>
              <c:layout>
                <c:manualLayout>
                  <c:x val="1.6666666666666673E-2"/>
                  <c:y val="-2.314814814814815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8C5-4940-B9A3-AE1A7673FBDE}"/>
                </c:ext>
                <c:ext xmlns:c15="http://schemas.microsoft.com/office/drawing/2012/chart" uri="{CE6537A1-D6FC-4f65-9D91-7224C49458BB}"/>
              </c:extLst>
            </c:dLbl>
            <c:dLbl>
              <c:idx val="2"/>
              <c:layout>
                <c:manualLayout>
                  <c:x val="2.4999999999999897E-2"/>
                  <c:y val="-2.77777777777778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8C5-4940-B9A3-AE1A7673FBDE}"/>
                </c:ext>
                <c:ext xmlns:c15="http://schemas.microsoft.com/office/drawing/2012/chart" uri="{CE6537A1-D6FC-4f65-9D91-7224C49458BB}"/>
              </c:extLst>
            </c:dLbl>
            <c:dLbl>
              <c:idx val="3"/>
              <c:layout>
                <c:manualLayout>
                  <c:x val="1.6666666666666469E-2"/>
                  <c:y val="-1.851851851851853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8C5-4940-B9A3-AE1A7673FBDE}"/>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Волинь!$B$27:$B$31</c:f>
              <c:strCache>
                <c:ptCount val="5"/>
                <c:pt idx="0">
                  <c:v>ВДТБ+РТБ+Інші</c:v>
                </c:pt>
                <c:pt idx="1">
                  <c:v>ВДТБ+РТБ</c:v>
                </c:pt>
                <c:pt idx="2">
                  <c:v>ВДТБ</c:v>
                </c:pt>
                <c:pt idx="3">
                  <c:v>РТБ</c:v>
                </c:pt>
                <c:pt idx="4">
                  <c:v>Інші</c:v>
                </c:pt>
              </c:strCache>
            </c:strRef>
          </c:cat>
          <c:val>
            <c:numRef>
              <c:f>Волинь!$H$27:$H$31</c:f>
              <c:numCache>
                <c:formatCode>0.0%</c:formatCode>
                <c:ptCount val="5"/>
                <c:pt idx="0">
                  <c:v>6.0000000000000001E-3</c:v>
                </c:pt>
                <c:pt idx="1">
                  <c:v>6.0000000000000001E-3</c:v>
                </c:pt>
                <c:pt idx="2">
                  <c:v>4.0000000000000001E-3</c:v>
                </c:pt>
                <c:pt idx="3">
                  <c:v>1.2E-2</c:v>
                </c:pt>
                <c:pt idx="4">
                  <c:v>0</c:v>
                </c:pt>
              </c:numCache>
            </c:numRef>
          </c:val>
          <c:extLst xmlns:c16r2="http://schemas.microsoft.com/office/drawing/2015/06/chart">
            <c:ext xmlns:c16="http://schemas.microsoft.com/office/drawing/2014/chart" uri="{C3380CC4-5D6E-409C-BE32-E72D297353CC}">
              <c16:uniqueId val="{00000009-B8C5-4940-B9A3-AE1A7673FBDE}"/>
            </c:ext>
          </c:extLst>
        </c:ser>
        <c:dLbls>
          <c:showLegendKey val="0"/>
          <c:showVal val="0"/>
          <c:showCatName val="0"/>
          <c:showSerName val="0"/>
          <c:showPercent val="0"/>
          <c:showBubbleSize val="0"/>
        </c:dLbls>
        <c:gapWidth val="150"/>
        <c:shape val="box"/>
        <c:axId val="948607000"/>
        <c:axId val="948595240"/>
        <c:axId val="0"/>
      </c:bar3DChart>
      <c:catAx>
        <c:axId val="948607000"/>
        <c:scaling>
          <c:orientation val="minMax"/>
        </c:scaling>
        <c:delete val="0"/>
        <c:axPos val="b"/>
        <c:numFmt formatCode="General" sourceLinked="0"/>
        <c:majorTickMark val="out"/>
        <c:minorTickMark val="none"/>
        <c:tickLblPos val="nextTo"/>
        <c:txPr>
          <a:bodyPr/>
          <a:lstStyle/>
          <a:p>
            <a:pPr>
              <a:defRPr sz="500" b="0"/>
            </a:pPr>
            <a:endParaRPr lang="ru-RU"/>
          </a:p>
        </c:txPr>
        <c:crossAx val="948595240"/>
        <c:crosses val="autoZero"/>
        <c:auto val="1"/>
        <c:lblAlgn val="ctr"/>
        <c:lblOffset val="100"/>
        <c:noMultiLvlLbl val="0"/>
      </c:catAx>
      <c:valAx>
        <c:axId val="948595240"/>
        <c:scaling>
          <c:orientation val="minMax"/>
        </c:scaling>
        <c:delete val="1"/>
        <c:axPos val="l"/>
        <c:numFmt formatCode="0.0%" sourceLinked="1"/>
        <c:majorTickMark val="out"/>
        <c:minorTickMark val="none"/>
        <c:tickLblPos val="none"/>
        <c:crossAx val="948607000"/>
        <c:crosses val="autoZero"/>
        <c:crossBetween val="between"/>
      </c:valAx>
    </c:plotArea>
    <c:legend>
      <c:legendPos val="r"/>
      <c:layout>
        <c:manualLayout>
          <c:xMode val="edge"/>
          <c:yMode val="edge"/>
          <c:x val="9.0430883639544685E-3"/>
          <c:y val="0.89633434919615629"/>
          <c:w val="0.93432600415564659"/>
          <c:h val="0.1002729968236674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53687041792309"/>
          <c:y val="3.4044647344613849E-2"/>
          <c:w val="0.29152027855814505"/>
          <c:h val="0.96430411291673646"/>
        </c:manualLayout>
      </c:layout>
      <c:pieChart>
        <c:varyColors val="1"/>
        <c:ser>
          <c:idx val="0"/>
          <c:order val="0"/>
          <c:tx>
            <c:strRef>
              <c:f>Волинь!$C$44</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7384-4232-AF01-E7059C6E7D2A}"/>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7384-4232-AF01-E7059C6E7D2A}"/>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7384-4232-AF01-E7059C6E7D2A}"/>
              </c:ext>
            </c:extLst>
          </c:dPt>
          <c:dLbls>
            <c:dLbl>
              <c:idx val="4"/>
              <c:layout>
                <c:manualLayout>
                  <c:x val="7.2322237650330426E-2"/>
                  <c:y val="0.15262790432336867"/>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7384-4232-AF01-E7059C6E7D2A}"/>
                </c:ext>
                <c:ext xmlns:c15="http://schemas.microsoft.com/office/drawing/2012/chart" uri="{CE6537A1-D6FC-4f65-9D91-7224C49458BB}"/>
              </c:extLst>
            </c:dLbl>
            <c:dLbl>
              <c:idx val="5"/>
              <c:layout>
                <c:manualLayout>
                  <c:x val="0"/>
                  <c:y val="1.2119207446958843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7384-4232-AF01-E7059C6E7D2A}"/>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Волинь!$D$43:$I$43</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Волинь!$D$44:$I$44</c:f>
              <c:numCache>
                <c:formatCode>0.0</c:formatCode>
                <c:ptCount val="6"/>
                <c:pt idx="0">
                  <c:v>25.7</c:v>
                </c:pt>
                <c:pt idx="1">
                  <c:v>19.600000000000001</c:v>
                </c:pt>
                <c:pt idx="2">
                  <c:v>12.3</c:v>
                </c:pt>
                <c:pt idx="3">
                  <c:v>26.3</c:v>
                </c:pt>
                <c:pt idx="4">
                  <c:v>15.5</c:v>
                </c:pt>
                <c:pt idx="5">
                  <c:v>0.6</c:v>
                </c:pt>
              </c:numCache>
            </c:numRef>
          </c:val>
          <c:extLst xmlns:c16r2="http://schemas.microsoft.com/office/drawing/2015/06/chart">
            <c:ext xmlns:c16="http://schemas.microsoft.com/office/drawing/2014/chart" uri="{C3380CC4-5D6E-409C-BE32-E72D297353CC}">
              <c16:uniqueId val="{00000008-7384-4232-AF01-E7059C6E7D2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5141119474603095"/>
          <c:y val="9.3085106382978747E-2"/>
          <c:w val="0.40159908425543728"/>
          <c:h val="0.78899433083789705"/>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14977771277745E-2"/>
          <c:y val="6.1355396777493396E-2"/>
          <c:w val="0.83501082736137933"/>
          <c:h val="0.67987994341981084"/>
        </c:manualLayout>
      </c:layout>
      <c:barChart>
        <c:barDir val="col"/>
        <c:grouping val="clustered"/>
        <c:varyColors val="0"/>
        <c:ser>
          <c:idx val="0"/>
          <c:order val="0"/>
          <c:tx>
            <c:strRef>
              <c:f>Дніпро!$Q$3</c:f>
              <c:strCache>
                <c:ptCount val="1"/>
                <c:pt idx="0">
                  <c:v>Кількість випадків ТБ </c:v>
                </c:pt>
              </c:strCache>
            </c:strRef>
          </c:tx>
          <c:invertIfNegative val="0"/>
          <c:dLbls>
            <c:dLbl>
              <c:idx val="0"/>
              <c:layout>
                <c:manualLayout>
                  <c:x val="3.9944078290393452E-3"/>
                  <c:y val="0.3079927726804184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926-49EE-8470-4EA30681EDFE}"/>
                </c:ext>
                <c:ext xmlns:c15="http://schemas.microsoft.com/office/drawing/2012/chart" uri="{CE6537A1-D6FC-4f65-9D91-7224C49458BB}"/>
              </c:extLst>
            </c:dLbl>
            <c:dLbl>
              <c:idx val="1"/>
              <c:layout>
                <c:manualLayout>
                  <c:x val="0"/>
                  <c:y val="0.294322791532591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9926-49EE-8470-4EA30681EDFE}"/>
                </c:ext>
                <c:ext xmlns:c15="http://schemas.microsoft.com/office/drawing/2012/chart" uri="{CE6537A1-D6FC-4f65-9D91-7224C49458BB}"/>
              </c:extLst>
            </c:dLbl>
            <c:dLbl>
              <c:idx val="2"/>
              <c:layout>
                <c:manualLayout>
                  <c:x val="3.9944078290393452E-3"/>
                  <c:y val="0.3107245740623885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926-49EE-8470-4EA30681EDFE}"/>
                </c:ext>
                <c:ext xmlns:c15="http://schemas.microsoft.com/office/drawing/2012/chart" uri="{CE6537A1-D6FC-4f65-9D91-7224C49458BB}"/>
              </c:extLst>
            </c:dLbl>
            <c:dLbl>
              <c:idx val="3"/>
              <c:layout>
                <c:manualLayout>
                  <c:x val="0"/>
                  <c:y val="0.2458691792445804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926-49EE-8470-4EA30681EDFE}"/>
                </c:ext>
                <c:ext xmlns:c15="http://schemas.microsoft.com/office/drawing/2012/chart" uri="{CE6537A1-D6FC-4f65-9D91-7224C49458BB}"/>
              </c:extLst>
            </c:dLbl>
            <c:dLbl>
              <c:idx val="4"/>
              <c:layout>
                <c:manualLayout>
                  <c:x val="3.9937787884363465E-3"/>
                  <c:y val="0.2432173330250094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2C6-4F8E-965F-2742BF431AE3}"/>
                </c:ext>
                <c:ext xmlns:c15="http://schemas.microsoft.com/office/drawing/2012/chart" uri="{CE6537A1-D6FC-4f65-9D91-7224C49458BB}"/>
              </c:extLst>
            </c:dLbl>
            <c:dLbl>
              <c:idx val="5"/>
              <c:layout>
                <c:manualLayout>
                  <c:x val="1.1983223487118035E-2"/>
                  <c:y val="0.2152502714164213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926-49EE-8470-4EA30681EDFE}"/>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Дніпро!$R$2:$W$2</c:f>
              <c:numCache>
                <c:formatCode>General</c:formatCode>
                <c:ptCount val="6"/>
                <c:pt idx="0">
                  <c:v>2013</c:v>
                </c:pt>
                <c:pt idx="1">
                  <c:v>2014</c:v>
                </c:pt>
                <c:pt idx="2">
                  <c:v>2015</c:v>
                </c:pt>
                <c:pt idx="3">
                  <c:v>2016</c:v>
                </c:pt>
                <c:pt idx="4">
                  <c:v>2017</c:v>
                </c:pt>
                <c:pt idx="5">
                  <c:v>2018</c:v>
                </c:pt>
              </c:numCache>
            </c:numRef>
          </c:cat>
          <c:val>
            <c:numRef>
              <c:f>Дніпро!$R$3:$W$3</c:f>
              <c:numCache>
                <c:formatCode>#,##0</c:formatCode>
                <c:ptCount val="6"/>
                <c:pt idx="0">
                  <c:v>3345</c:v>
                </c:pt>
                <c:pt idx="1">
                  <c:v>3067</c:v>
                </c:pt>
                <c:pt idx="2">
                  <c:v>3260</c:v>
                </c:pt>
                <c:pt idx="3" formatCode="General">
                  <c:v>2614</c:v>
                </c:pt>
                <c:pt idx="4">
                  <c:v>2583</c:v>
                </c:pt>
                <c:pt idx="5">
                  <c:v>2488</c:v>
                </c:pt>
              </c:numCache>
            </c:numRef>
          </c:val>
          <c:extLst xmlns:c16r2="http://schemas.microsoft.com/office/drawing/2015/06/chart">
            <c:ext xmlns:c16="http://schemas.microsoft.com/office/drawing/2014/chart" uri="{C3380CC4-5D6E-409C-BE32-E72D297353CC}">
              <c16:uniqueId val="{00000001-E2C6-4F8E-965F-2742BF431AE3}"/>
            </c:ext>
          </c:extLst>
        </c:ser>
        <c:ser>
          <c:idx val="1"/>
          <c:order val="1"/>
          <c:tx>
            <c:strRef>
              <c:f>Дніпро!$Q$4</c:f>
              <c:strCache>
                <c:ptCount val="1"/>
                <c:pt idx="0">
                  <c:v>Кількість випадків ВІЛ/ТБ </c:v>
                </c:pt>
              </c:strCache>
            </c:strRef>
          </c:tx>
          <c:invertIfNegative val="0"/>
          <c:dLbls>
            <c:dLbl>
              <c:idx val="4"/>
              <c:layout>
                <c:manualLayout>
                  <c:x val="0"/>
                  <c:y val="0.1645790791830463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2C6-4F8E-965F-2742BF431AE3}"/>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Дніпро!$R$2:$W$2</c:f>
              <c:numCache>
                <c:formatCode>General</c:formatCode>
                <c:ptCount val="6"/>
                <c:pt idx="0">
                  <c:v>2013</c:v>
                </c:pt>
                <c:pt idx="1">
                  <c:v>2014</c:v>
                </c:pt>
                <c:pt idx="2">
                  <c:v>2015</c:v>
                </c:pt>
                <c:pt idx="3">
                  <c:v>2016</c:v>
                </c:pt>
                <c:pt idx="4">
                  <c:v>2017</c:v>
                </c:pt>
                <c:pt idx="5">
                  <c:v>2018</c:v>
                </c:pt>
              </c:numCache>
            </c:numRef>
          </c:cat>
          <c:val>
            <c:numRef>
              <c:f>Дніпро!$R$4:$W$4</c:f>
              <c:numCache>
                <c:formatCode>#,##0</c:formatCode>
                <c:ptCount val="6"/>
                <c:pt idx="0">
                  <c:v>852</c:v>
                </c:pt>
                <c:pt idx="1">
                  <c:v>850</c:v>
                </c:pt>
                <c:pt idx="2">
                  <c:v>952</c:v>
                </c:pt>
                <c:pt idx="3">
                  <c:v>794</c:v>
                </c:pt>
                <c:pt idx="4">
                  <c:v>734</c:v>
                </c:pt>
                <c:pt idx="5">
                  <c:v>829</c:v>
                </c:pt>
              </c:numCache>
            </c:numRef>
          </c:val>
          <c:extLst xmlns:c16r2="http://schemas.microsoft.com/office/drawing/2015/06/chart">
            <c:ext xmlns:c16="http://schemas.microsoft.com/office/drawing/2014/chart" uri="{C3380CC4-5D6E-409C-BE32-E72D297353CC}">
              <c16:uniqueId val="{00000003-E2C6-4F8E-965F-2742BF431AE3}"/>
            </c:ext>
          </c:extLst>
        </c:ser>
        <c:dLbls>
          <c:showLegendKey val="0"/>
          <c:showVal val="0"/>
          <c:showCatName val="0"/>
          <c:showSerName val="0"/>
          <c:showPercent val="0"/>
          <c:showBubbleSize val="0"/>
        </c:dLbls>
        <c:gapWidth val="150"/>
        <c:axId val="948596416"/>
        <c:axId val="948601512"/>
      </c:barChart>
      <c:lineChart>
        <c:grouping val="standard"/>
        <c:varyColors val="0"/>
        <c:ser>
          <c:idx val="2"/>
          <c:order val="2"/>
          <c:tx>
            <c:strRef>
              <c:f>Дніпро!$Q$5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Дніпро!$R$2:$W$2</c:f>
              <c:numCache>
                <c:formatCode>General</c:formatCode>
                <c:ptCount val="6"/>
                <c:pt idx="0">
                  <c:v>2013</c:v>
                </c:pt>
                <c:pt idx="1">
                  <c:v>2014</c:v>
                </c:pt>
                <c:pt idx="2">
                  <c:v>2015</c:v>
                </c:pt>
                <c:pt idx="3">
                  <c:v>2016</c:v>
                </c:pt>
                <c:pt idx="4">
                  <c:v>2017</c:v>
                </c:pt>
                <c:pt idx="5">
                  <c:v>2018</c:v>
                </c:pt>
              </c:numCache>
            </c:numRef>
          </c:cat>
          <c:val>
            <c:numRef>
              <c:f>Дніпро!$R$5:$W$5</c:f>
              <c:numCache>
                <c:formatCode>#,##0.0</c:formatCode>
                <c:ptCount val="6"/>
                <c:pt idx="0">
                  <c:v>101.2</c:v>
                </c:pt>
                <c:pt idx="1">
                  <c:v>93.2</c:v>
                </c:pt>
                <c:pt idx="2">
                  <c:v>99.6</c:v>
                </c:pt>
                <c:pt idx="3" formatCode="0.0">
                  <c:v>80.400000000000006</c:v>
                </c:pt>
                <c:pt idx="4">
                  <c:v>80</c:v>
                </c:pt>
                <c:pt idx="5">
                  <c:v>77.099999999999994</c:v>
                </c:pt>
              </c:numCache>
            </c:numRef>
          </c:val>
          <c:smooth val="0"/>
          <c:extLst xmlns:c16r2="http://schemas.microsoft.com/office/drawing/2015/06/chart">
            <c:ext xmlns:c16="http://schemas.microsoft.com/office/drawing/2014/chart" uri="{C3380CC4-5D6E-409C-BE32-E72D297353CC}">
              <c16:uniqueId val="{00000004-E2C6-4F8E-965F-2742BF431AE3}"/>
            </c:ext>
          </c:extLst>
        </c:ser>
        <c:ser>
          <c:idx val="3"/>
          <c:order val="3"/>
          <c:tx>
            <c:strRef>
              <c:f>Дніпро!$Q$6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5"/>
              <c:layout>
                <c:manualLayout>
                  <c:x val="-3.0277611344118233E-2"/>
                  <c:y val="0"/>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9926-49EE-8470-4EA30681EDFE}"/>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Дніпро!$R$2:$W$2</c:f>
              <c:numCache>
                <c:formatCode>General</c:formatCode>
                <c:ptCount val="6"/>
                <c:pt idx="0">
                  <c:v>2013</c:v>
                </c:pt>
                <c:pt idx="1">
                  <c:v>2014</c:v>
                </c:pt>
                <c:pt idx="2">
                  <c:v>2015</c:v>
                </c:pt>
                <c:pt idx="3">
                  <c:v>2016</c:v>
                </c:pt>
                <c:pt idx="4">
                  <c:v>2017</c:v>
                </c:pt>
                <c:pt idx="5">
                  <c:v>2018</c:v>
                </c:pt>
              </c:numCache>
            </c:numRef>
          </c:cat>
          <c:val>
            <c:numRef>
              <c:f>Дніпро!$R$6:$W$6</c:f>
              <c:numCache>
                <c:formatCode>#,##0.0</c:formatCode>
                <c:ptCount val="6"/>
                <c:pt idx="0">
                  <c:v>25.8</c:v>
                </c:pt>
                <c:pt idx="1">
                  <c:v>25.8</c:v>
                </c:pt>
                <c:pt idx="2">
                  <c:v>29.1</c:v>
                </c:pt>
                <c:pt idx="3">
                  <c:v>24.4</c:v>
                </c:pt>
                <c:pt idx="4">
                  <c:v>22.7</c:v>
                </c:pt>
                <c:pt idx="5">
                  <c:v>25.7</c:v>
                </c:pt>
              </c:numCache>
            </c:numRef>
          </c:val>
          <c:smooth val="0"/>
          <c:extLst xmlns:c16r2="http://schemas.microsoft.com/office/drawing/2015/06/chart">
            <c:ext xmlns:c16="http://schemas.microsoft.com/office/drawing/2014/chart" uri="{C3380CC4-5D6E-409C-BE32-E72D297353CC}">
              <c16:uniqueId val="{00000005-E2C6-4F8E-965F-2742BF431AE3}"/>
            </c:ext>
          </c:extLst>
        </c:ser>
        <c:dLbls>
          <c:showLegendKey val="0"/>
          <c:showVal val="0"/>
          <c:showCatName val="0"/>
          <c:showSerName val="0"/>
          <c:showPercent val="0"/>
          <c:showBubbleSize val="0"/>
        </c:dLbls>
        <c:marker val="1"/>
        <c:smooth val="0"/>
        <c:axId val="948597984"/>
        <c:axId val="948596808"/>
      </c:lineChart>
      <c:catAx>
        <c:axId val="948596416"/>
        <c:scaling>
          <c:orientation val="minMax"/>
        </c:scaling>
        <c:delete val="0"/>
        <c:axPos val="b"/>
        <c:numFmt formatCode="General" sourceLinked="1"/>
        <c:majorTickMark val="out"/>
        <c:minorTickMark val="none"/>
        <c:tickLblPos val="nextTo"/>
        <c:txPr>
          <a:bodyPr/>
          <a:lstStyle/>
          <a:p>
            <a:pPr>
              <a:defRPr sz="800"/>
            </a:pPr>
            <a:endParaRPr lang="ru-RU"/>
          </a:p>
        </c:txPr>
        <c:crossAx val="948601512"/>
        <c:crosses val="autoZero"/>
        <c:auto val="1"/>
        <c:lblAlgn val="ctr"/>
        <c:lblOffset val="100"/>
        <c:noMultiLvlLbl val="0"/>
      </c:catAx>
      <c:valAx>
        <c:axId val="948601512"/>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596416"/>
        <c:crosses val="autoZero"/>
        <c:crossBetween val="between"/>
      </c:valAx>
      <c:valAx>
        <c:axId val="948596808"/>
        <c:scaling>
          <c:orientation val="minMax"/>
          <c:max val="115"/>
        </c:scaling>
        <c:delete val="0"/>
        <c:axPos val="r"/>
        <c:numFmt formatCode="#,##0.0" sourceLinked="1"/>
        <c:majorTickMark val="out"/>
        <c:minorTickMark val="none"/>
        <c:tickLblPos val="nextTo"/>
        <c:txPr>
          <a:bodyPr/>
          <a:lstStyle/>
          <a:p>
            <a:pPr>
              <a:defRPr sz="600"/>
            </a:pPr>
            <a:endParaRPr lang="ru-RU"/>
          </a:p>
        </c:txPr>
        <c:crossAx val="948597984"/>
        <c:crosses val="max"/>
        <c:crossBetween val="between"/>
      </c:valAx>
      <c:catAx>
        <c:axId val="948597984"/>
        <c:scaling>
          <c:orientation val="minMax"/>
        </c:scaling>
        <c:delete val="1"/>
        <c:axPos val="b"/>
        <c:numFmt formatCode="General" sourceLinked="1"/>
        <c:majorTickMark val="out"/>
        <c:minorTickMark val="none"/>
        <c:tickLblPos val="none"/>
        <c:crossAx val="948596808"/>
        <c:crosses val="autoZero"/>
        <c:auto val="1"/>
        <c:lblAlgn val="ctr"/>
        <c:lblOffset val="100"/>
        <c:noMultiLvlLbl val="0"/>
      </c:catAx>
    </c:plotArea>
    <c:legend>
      <c:legendPos val="r"/>
      <c:layout>
        <c:manualLayout>
          <c:xMode val="edge"/>
          <c:yMode val="edge"/>
          <c:x val="0"/>
          <c:y val="0.8704830202366739"/>
          <c:w val="1"/>
          <c:h val="0.12951718949232247"/>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Лист1!$B$488</c:f>
              <c:strCache>
                <c:ptCount val="1"/>
                <c:pt idx="0">
                  <c:v>2013</c:v>
                </c:pt>
              </c:strCache>
            </c:strRef>
          </c:tx>
          <c:spPr>
            <a:solidFill>
              <a:srgbClr val="FF9933"/>
            </a:solidFill>
            <a:ln>
              <a:noFill/>
            </a:ln>
            <a:effectLst/>
          </c:spPr>
          <c:invertIfNegative val="0"/>
          <c:dPt>
            <c:idx val="25"/>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0-519F-4507-A776-7A3778737214}"/>
              </c:ext>
            </c:extLst>
          </c:dPt>
          <c:dLbls>
            <c:dLbl>
              <c:idx val="25"/>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Лист1!$A$489:$A$514</c:f>
              <c:strCache>
                <c:ptCount val="26"/>
                <c:pt idx="0">
                  <c:v>Одеська</c:v>
                </c:pt>
                <c:pt idx="1">
                  <c:v>Миколаївська</c:v>
                </c:pt>
                <c:pt idx="2">
                  <c:v>Дніпропетровська</c:v>
                </c:pt>
                <c:pt idx="3">
                  <c:v>Запорізька</c:v>
                </c:pt>
                <c:pt idx="4">
                  <c:v>Кіровоградська</c:v>
                </c:pt>
                <c:pt idx="5">
                  <c:v>Житомирська</c:v>
                </c:pt>
                <c:pt idx="6">
                  <c:v>Херсонська</c:v>
                </c:pt>
                <c:pt idx="7">
                  <c:v>Київська</c:v>
                </c:pt>
                <c:pt idx="8">
                  <c:v>Чернігівська</c:v>
                </c:pt>
                <c:pt idx="9">
                  <c:v>Закарпатська</c:v>
                </c:pt>
                <c:pt idx="10">
                  <c:v>Луганська</c:v>
                </c:pt>
                <c:pt idx="11">
                  <c:v>Донецька</c:v>
                </c:pt>
                <c:pt idx="12">
                  <c:v>Полтавська</c:v>
                </c:pt>
                <c:pt idx="13">
                  <c:v>Черкаська</c:v>
                </c:pt>
                <c:pt idx="14">
                  <c:v>Волинська</c:v>
                </c:pt>
                <c:pt idx="15">
                  <c:v>Рівненська</c:v>
                </c:pt>
                <c:pt idx="16">
                  <c:v>Сумська</c:v>
                </c:pt>
                <c:pt idx="17">
                  <c:v>Хмельницька</c:v>
                </c:pt>
                <c:pt idx="18">
                  <c:v>Харківська</c:v>
                </c:pt>
                <c:pt idx="19">
                  <c:v>Вінницька</c:v>
                </c:pt>
                <c:pt idx="20">
                  <c:v>Івано-Франківсьа</c:v>
                </c:pt>
                <c:pt idx="21">
                  <c:v>Львівська</c:v>
                </c:pt>
                <c:pt idx="22">
                  <c:v>Чернівецька</c:v>
                </c:pt>
                <c:pt idx="23">
                  <c:v>м. Київ</c:v>
                </c:pt>
                <c:pt idx="24">
                  <c:v>Тернопільська</c:v>
                </c:pt>
                <c:pt idx="25">
                  <c:v>Україна</c:v>
                </c:pt>
              </c:strCache>
            </c:strRef>
          </c:cat>
          <c:val>
            <c:numRef>
              <c:f>Лист1!$B$489:$B$514</c:f>
              <c:numCache>
                <c:formatCode>General</c:formatCode>
                <c:ptCount val="26"/>
                <c:pt idx="0">
                  <c:v>161</c:v>
                </c:pt>
                <c:pt idx="1">
                  <c:v>125.9</c:v>
                </c:pt>
                <c:pt idx="2">
                  <c:v>110.5</c:v>
                </c:pt>
                <c:pt idx="3">
                  <c:v>105.9</c:v>
                </c:pt>
                <c:pt idx="4">
                  <c:v>97.6</c:v>
                </c:pt>
                <c:pt idx="5">
                  <c:v>96.8</c:v>
                </c:pt>
                <c:pt idx="6">
                  <c:v>96.8</c:v>
                </c:pt>
                <c:pt idx="7">
                  <c:v>93.1</c:v>
                </c:pt>
                <c:pt idx="8">
                  <c:v>90.6</c:v>
                </c:pt>
                <c:pt idx="9">
                  <c:v>89.8</c:v>
                </c:pt>
                <c:pt idx="10">
                  <c:v>87.7</c:v>
                </c:pt>
                <c:pt idx="11">
                  <c:v>75</c:v>
                </c:pt>
                <c:pt idx="12">
                  <c:v>74.3</c:v>
                </c:pt>
                <c:pt idx="13">
                  <c:v>71.5</c:v>
                </c:pt>
                <c:pt idx="14">
                  <c:v>66.900000000000006</c:v>
                </c:pt>
                <c:pt idx="15">
                  <c:v>64.2</c:v>
                </c:pt>
                <c:pt idx="16">
                  <c:v>63.5</c:v>
                </c:pt>
                <c:pt idx="17">
                  <c:v>59.3</c:v>
                </c:pt>
                <c:pt idx="18">
                  <c:v>58.9</c:v>
                </c:pt>
                <c:pt idx="19">
                  <c:v>57.1</c:v>
                </c:pt>
                <c:pt idx="20">
                  <c:v>56.3</c:v>
                </c:pt>
                <c:pt idx="21">
                  <c:v>53</c:v>
                </c:pt>
                <c:pt idx="22">
                  <c:v>53</c:v>
                </c:pt>
                <c:pt idx="23">
                  <c:v>47.5</c:v>
                </c:pt>
                <c:pt idx="24">
                  <c:v>46.3</c:v>
                </c:pt>
                <c:pt idx="25">
                  <c:v>74</c:v>
                </c:pt>
              </c:numCache>
            </c:numRef>
          </c:val>
          <c:extLst xmlns:c16r2="http://schemas.microsoft.com/office/drawing/2015/06/chart">
            <c:ext xmlns:c16="http://schemas.microsoft.com/office/drawing/2014/chart" uri="{C3380CC4-5D6E-409C-BE32-E72D297353CC}">
              <c16:uniqueId val="{00000000-8D4D-4A34-B4C2-DB030CD772B0}"/>
            </c:ext>
          </c:extLst>
        </c:ser>
        <c:dLbls>
          <c:showLegendKey val="0"/>
          <c:showVal val="0"/>
          <c:showCatName val="0"/>
          <c:showSerName val="0"/>
          <c:showPercent val="0"/>
          <c:showBubbleSize val="0"/>
        </c:dLbls>
        <c:gapWidth val="219"/>
        <c:overlap val="-27"/>
        <c:axId val="1097068008"/>
        <c:axId val="1097069968"/>
      </c:barChart>
      <c:lineChart>
        <c:grouping val="standard"/>
        <c:varyColors val="0"/>
        <c:ser>
          <c:idx val="1"/>
          <c:order val="1"/>
          <c:tx>
            <c:strRef>
              <c:f>Лист1!$C$488</c:f>
              <c:strCache>
                <c:ptCount val="1"/>
                <c:pt idx="0">
                  <c:v>2014</c:v>
                </c:pt>
              </c:strCache>
            </c:strRef>
          </c:tx>
          <c:spPr>
            <a:ln w="28575" cap="rnd">
              <a:solidFill>
                <a:srgbClr val="0070C0"/>
              </a:solidFill>
              <a:round/>
            </a:ln>
            <a:effectLst/>
          </c:spPr>
          <c:marker>
            <c:symbol val="none"/>
          </c:marker>
          <c:cat>
            <c:strRef>
              <c:f>Лист1!$A$489:$A$514</c:f>
              <c:strCache>
                <c:ptCount val="26"/>
                <c:pt idx="0">
                  <c:v>Одеська</c:v>
                </c:pt>
                <c:pt idx="1">
                  <c:v>Миколаївська</c:v>
                </c:pt>
                <c:pt idx="2">
                  <c:v>Дніпропетровська</c:v>
                </c:pt>
                <c:pt idx="3">
                  <c:v>Запорізька</c:v>
                </c:pt>
                <c:pt idx="4">
                  <c:v>Кіровоградська</c:v>
                </c:pt>
                <c:pt idx="5">
                  <c:v>Житомирська</c:v>
                </c:pt>
                <c:pt idx="6">
                  <c:v>Херсонська</c:v>
                </c:pt>
                <c:pt idx="7">
                  <c:v>Київська</c:v>
                </c:pt>
                <c:pt idx="8">
                  <c:v>Чернігівська</c:v>
                </c:pt>
                <c:pt idx="9">
                  <c:v>Закарпатська</c:v>
                </c:pt>
                <c:pt idx="10">
                  <c:v>Луганська</c:v>
                </c:pt>
                <c:pt idx="11">
                  <c:v>Донецька</c:v>
                </c:pt>
                <c:pt idx="12">
                  <c:v>Полтавська</c:v>
                </c:pt>
                <c:pt idx="13">
                  <c:v>Черкаська</c:v>
                </c:pt>
                <c:pt idx="14">
                  <c:v>Волинська</c:v>
                </c:pt>
                <c:pt idx="15">
                  <c:v>Рівненська</c:v>
                </c:pt>
                <c:pt idx="16">
                  <c:v>Сумська</c:v>
                </c:pt>
                <c:pt idx="17">
                  <c:v>Хмельницька</c:v>
                </c:pt>
                <c:pt idx="18">
                  <c:v>Харківська</c:v>
                </c:pt>
                <c:pt idx="19">
                  <c:v>Вінницька</c:v>
                </c:pt>
                <c:pt idx="20">
                  <c:v>Івано-Франківсьа</c:v>
                </c:pt>
                <c:pt idx="21">
                  <c:v>Львівська</c:v>
                </c:pt>
                <c:pt idx="22">
                  <c:v>Чернівецька</c:v>
                </c:pt>
                <c:pt idx="23">
                  <c:v>м. Київ</c:v>
                </c:pt>
                <c:pt idx="24">
                  <c:v>Тернопільська</c:v>
                </c:pt>
                <c:pt idx="25">
                  <c:v>Україна</c:v>
                </c:pt>
              </c:strCache>
            </c:strRef>
          </c:cat>
          <c:val>
            <c:numRef>
              <c:f>Лист1!$C$489:$C$514</c:f>
              <c:numCache>
                <c:formatCode>General</c:formatCode>
                <c:ptCount val="26"/>
                <c:pt idx="0">
                  <c:v>74</c:v>
                </c:pt>
                <c:pt idx="1">
                  <c:v>74</c:v>
                </c:pt>
                <c:pt idx="2">
                  <c:v>74</c:v>
                </c:pt>
                <c:pt idx="3">
                  <c:v>74</c:v>
                </c:pt>
                <c:pt idx="4">
                  <c:v>74</c:v>
                </c:pt>
                <c:pt idx="5">
                  <c:v>74</c:v>
                </c:pt>
                <c:pt idx="6">
                  <c:v>74</c:v>
                </c:pt>
                <c:pt idx="7">
                  <c:v>74</c:v>
                </c:pt>
                <c:pt idx="8">
                  <c:v>74</c:v>
                </c:pt>
                <c:pt idx="9">
                  <c:v>74</c:v>
                </c:pt>
                <c:pt idx="10">
                  <c:v>74</c:v>
                </c:pt>
                <c:pt idx="11">
                  <c:v>74</c:v>
                </c:pt>
                <c:pt idx="12">
                  <c:v>74</c:v>
                </c:pt>
                <c:pt idx="13">
                  <c:v>74</c:v>
                </c:pt>
                <c:pt idx="14">
                  <c:v>74</c:v>
                </c:pt>
                <c:pt idx="15">
                  <c:v>74</c:v>
                </c:pt>
                <c:pt idx="16">
                  <c:v>74</c:v>
                </c:pt>
                <c:pt idx="17">
                  <c:v>74</c:v>
                </c:pt>
                <c:pt idx="18">
                  <c:v>74</c:v>
                </c:pt>
                <c:pt idx="19">
                  <c:v>74</c:v>
                </c:pt>
                <c:pt idx="20">
                  <c:v>74</c:v>
                </c:pt>
                <c:pt idx="21">
                  <c:v>74</c:v>
                </c:pt>
                <c:pt idx="22">
                  <c:v>74</c:v>
                </c:pt>
                <c:pt idx="23">
                  <c:v>74</c:v>
                </c:pt>
                <c:pt idx="24">
                  <c:v>74</c:v>
                </c:pt>
                <c:pt idx="25">
                  <c:v>74</c:v>
                </c:pt>
              </c:numCache>
            </c:numRef>
          </c:val>
          <c:smooth val="0"/>
          <c:extLst xmlns:c16r2="http://schemas.microsoft.com/office/drawing/2015/06/chart">
            <c:ext xmlns:c16="http://schemas.microsoft.com/office/drawing/2014/chart" uri="{C3380CC4-5D6E-409C-BE32-E72D297353CC}">
              <c16:uniqueId val="{00000001-8D4D-4A34-B4C2-DB030CD772B0}"/>
            </c:ext>
          </c:extLst>
        </c:ser>
        <c:dLbls>
          <c:showLegendKey val="0"/>
          <c:showVal val="0"/>
          <c:showCatName val="0"/>
          <c:showSerName val="0"/>
          <c:showPercent val="0"/>
          <c:showBubbleSize val="0"/>
        </c:dLbls>
        <c:marker val="1"/>
        <c:smooth val="0"/>
        <c:axId val="1097068008"/>
        <c:axId val="1097069968"/>
      </c:lineChart>
      <c:catAx>
        <c:axId val="1097068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69968"/>
        <c:crosses val="autoZero"/>
        <c:auto val="1"/>
        <c:lblAlgn val="ctr"/>
        <c:lblOffset val="100"/>
        <c:noMultiLvlLbl val="0"/>
      </c:catAx>
      <c:valAx>
        <c:axId val="109706996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6800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790732368783199E-2"/>
          <c:y val="3.7258592930207224E-2"/>
          <c:w val="0.84140219440814368"/>
          <c:h val="0.58632736021180121"/>
        </c:manualLayout>
      </c:layout>
      <c:barChart>
        <c:barDir val="col"/>
        <c:grouping val="clustered"/>
        <c:varyColors val="0"/>
        <c:ser>
          <c:idx val="0"/>
          <c:order val="0"/>
          <c:tx>
            <c:strRef>
              <c:f>Дніпро!$B$52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Дніпро!$C$51:$H$51</c:f>
              <c:numCache>
                <c:formatCode>General</c:formatCode>
                <c:ptCount val="6"/>
                <c:pt idx="0">
                  <c:v>2013</c:v>
                </c:pt>
                <c:pt idx="1">
                  <c:v>2014</c:v>
                </c:pt>
                <c:pt idx="2">
                  <c:v>2015</c:v>
                </c:pt>
                <c:pt idx="3">
                  <c:v>2016</c:v>
                </c:pt>
                <c:pt idx="4">
                  <c:v>2017</c:v>
                </c:pt>
                <c:pt idx="5">
                  <c:v>2018</c:v>
                </c:pt>
              </c:numCache>
            </c:numRef>
          </c:cat>
          <c:val>
            <c:numRef>
              <c:f>Дніпро!$C$52:$H$52</c:f>
              <c:numCache>
                <c:formatCode>General</c:formatCode>
                <c:ptCount val="6"/>
                <c:pt idx="0">
                  <c:v>1002</c:v>
                </c:pt>
                <c:pt idx="1">
                  <c:v>1023</c:v>
                </c:pt>
                <c:pt idx="2">
                  <c:v>1001</c:v>
                </c:pt>
                <c:pt idx="3">
                  <c:v>982</c:v>
                </c:pt>
                <c:pt idx="4">
                  <c:v>897</c:v>
                </c:pt>
                <c:pt idx="5">
                  <c:v>780</c:v>
                </c:pt>
              </c:numCache>
            </c:numRef>
          </c:val>
          <c:extLst xmlns:c16r2="http://schemas.microsoft.com/office/drawing/2015/06/chart">
            <c:ext xmlns:c16="http://schemas.microsoft.com/office/drawing/2014/chart" uri="{C3380CC4-5D6E-409C-BE32-E72D297353CC}">
              <c16:uniqueId val="{00000000-66BE-4B52-8762-9BB131EA0B91}"/>
            </c:ext>
          </c:extLst>
        </c:ser>
        <c:ser>
          <c:idx val="1"/>
          <c:order val="1"/>
          <c:tx>
            <c:strRef>
              <c:f>Дніпро!$B$53</c:f>
              <c:strCache>
                <c:ptCount val="1"/>
                <c:pt idx="0">
                  <c:v>Кількість випадків за якими розпочато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Дніпро!$C$51:$H$51</c:f>
              <c:numCache>
                <c:formatCode>General</c:formatCode>
                <c:ptCount val="6"/>
                <c:pt idx="0">
                  <c:v>2013</c:v>
                </c:pt>
                <c:pt idx="1">
                  <c:v>2014</c:v>
                </c:pt>
                <c:pt idx="2">
                  <c:v>2015</c:v>
                </c:pt>
                <c:pt idx="3">
                  <c:v>2016</c:v>
                </c:pt>
                <c:pt idx="4">
                  <c:v>2017</c:v>
                </c:pt>
                <c:pt idx="5">
                  <c:v>2018</c:v>
                </c:pt>
              </c:numCache>
            </c:numRef>
          </c:cat>
          <c:val>
            <c:numRef>
              <c:f>Дніпро!$C$53:$H$53</c:f>
              <c:numCache>
                <c:formatCode>General</c:formatCode>
                <c:ptCount val="6"/>
                <c:pt idx="0">
                  <c:v>1085</c:v>
                </c:pt>
                <c:pt idx="1">
                  <c:v>1059</c:v>
                </c:pt>
                <c:pt idx="2">
                  <c:v>1022</c:v>
                </c:pt>
                <c:pt idx="3">
                  <c:v>1040</c:v>
                </c:pt>
                <c:pt idx="4">
                  <c:v>1009</c:v>
                </c:pt>
                <c:pt idx="5">
                  <c:v>822</c:v>
                </c:pt>
              </c:numCache>
            </c:numRef>
          </c:val>
          <c:extLst xmlns:c16r2="http://schemas.microsoft.com/office/drawing/2015/06/chart">
            <c:ext xmlns:c16="http://schemas.microsoft.com/office/drawing/2014/chart" uri="{C3380CC4-5D6E-409C-BE32-E72D297353CC}">
              <c16:uniqueId val="{00000001-66BE-4B52-8762-9BB131EA0B91}"/>
            </c:ext>
          </c:extLst>
        </c:ser>
        <c:dLbls>
          <c:showLegendKey val="0"/>
          <c:showVal val="0"/>
          <c:showCatName val="0"/>
          <c:showSerName val="0"/>
          <c:showPercent val="0"/>
          <c:showBubbleSize val="0"/>
        </c:dLbls>
        <c:gapWidth val="150"/>
        <c:axId val="948599160"/>
        <c:axId val="948599552"/>
      </c:barChart>
      <c:lineChart>
        <c:grouping val="standard"/>
        <c:varyColors val="0"/>
        <c:ser>
          <c:idx val="2"/>
          <c:order val="2"/>
          <c:tx>
            <c:strRef>
              <c:f>Дніпро!$B$54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Дніпро!$C$51:$H$51</c:f>
              <c:numCache>
                <c:formatCode>General</c:formatCode>
                <c:ptCount val="6"/>
                <c:pt idx="0">
                  <c:v>2013</c:v>
                </c:pt>
                <c:pt idx="1">
                  <c:v>2014</c:v>
                </c:pt>
                <c:pt idx="2">
                  <c:v>2015</c:v>
                </c:pt>
                <c:pt idx="3">
                  <c:v>2016</c:v>
                </c:pt>
                <c:pt idx="4">
                  <c:v>2017</c:v>
                </c:pt>
                <c:pt idx="5">
                  <c:v>2018</c:v>
                </c:pt>
              </c:numCache>
            </c:numRef>
          </c:cat>
          <c:val>
            <c:numRef>
              <c:f>Дніпро!$C$54:$H$54</c:f>
              <c:numCache>
                <c:formatCode>0%</c:formatCode>
                <c:ptCount val="6"/>
                <c:pt idx="0">
                  <c:v>1.0828343313373254</c:v>
                </c:pt>
                <c:pt idx="1">
                  <c:v>1.0351906158357771</c:v>
                </c:pt>
                <c:pt idx="2">
                  <c:v>1.020979020979021</c:v>
                </c:pt>
                <c:pt idx="3">
                  <c:v>1.0590631364562118</c:v>
                </c:pt>
                <c:pt idx="4">
                  <c:v>1.124860646599777</c:v>
                </c:pt>
                <c:pt idx="5">
                  <c:v>1.05</c:v>
                </c:pt>
              </c:numCache>
            </c:numRef>
          </c:val>
          <c:smooth val="0"/>
          <c:extLst xmlns:c16r2="http://schemas.microsoft.com/office/drawing/2015/06/chart">
            <c:ext xmlns:c16="http://schemas.microsoft.com/office/drawing/2014/chart" uri="{C3380CC4-5D6E-409C-BE32-E72D297353CC}">
              <c16:uniqueId val="{00000002-66BE-4B52-8762-9BB131EA0B91}"/>
            </c:ext>
          </c:extLst>
        </c:ser>
        <c:dLbls>
          <c:showLegendKey val="0"/>
          <c:showVal val="0"/>
          <c:showCatName val="0"/>
          <c:showSerName val="0"/>
          <c:showPercent val="0"/>
          <c:showBubbleSize val="0"/>
        </c:dLbls>
        <c:marker val="1"/>
        <c:smooth val="0"/>
        <c:axId val="948607784"/>
        <c:axId val="948600728"/>
      </c:lineChart>
      <c:catAx>
        <c:axId val="948599160"/>
        <c:scaling>
          <c:orientation val="minMax"/>
        </c:scaling>
        <c:delete val="0"/>
        <c:axPos val="b"/>
        <c:numFmt formatCode="General" sourceLinked="1"/>
        <c:majorTickMark val="out"/>
        <c:minorTickMark val="none"/>
        <c:tickLblPos val="nextTo"/>
        <c:txPr>
          <a:bodyPr/>
          <a:lstStyle/>
          <a:p>
            <a:pPr>
              <a:defRPr sz="800"/>
            </a:pPr>
            <a:endParaRPr lang="ru-RU"/>
          </a:p>
        </c:txPr>
        <c:crossAx val="948599552"/>
        <c:crosses val="autoZero"/>
        <c:auto val="1"/>
        <c:lblAlgn val="ctr"/>
        <c:lblOffset val="100"/>
        <c:noMultiLvlLbl val="0"/>
      </c:catAx>
      <c:valAx>
        <c:axId val="94859955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599160"/>
        <c:crosses val="autoZero"/>
        <c:crossBetween val="between"/>
      </c:valAx>
      <c:valAx>
        <c:axId val="948600728"/>
        <c:scaling>
          <c:orientation val="minMax"/>
        </c:scaling>
        <c:delete val="0"/>
        <c:axPos val="r"/>
        <c:numFmt formatCode="0%" sourceLinked="1"/>
        <c:majorTickMark val="out"/>
        <c:minorTickMark val="none"/>
        <c:tickLblPos val="nextTo"/>
        <c:txPr>
          <a:bodyPr/>
          <a:lstStyle/>
          <a:p>
            <a:pPr>
              <a:defRPr sz="600"/>
            </a:pPr>
            <a:endParaRPr lang="ru-RU"/>
          </a:p>
        </c:txPr>
        <c:crossAx val="948607784"/>
        <c:crosses val="max"/>
        <c:crossBetween val="between"/>
      </c:valAx>
      <c:catAx>
        <c:axId val="948607784"/>
        <c:scaling>
          <c:orientation val="minMax"/>
        </c:scaling>
        <c:delete val="1"/>
        <c:axPos val="b"/>
        <c:numFmt formatCode="General" sourceLinked="1"/>
        <c:majorTickMark val="out"/>
        <c:minorTickMark val="none"/>
        <c:tickLblPos val="none"/>
        <c:crossAx val="948600728"/>
        <c:crosses val="autoZero"/>
        <c:auto val="1"/>
        <c:lblAlgn val="ctr"/>
        <c:lblOffset val="100"/>
        <c:noMultiLvlLbl val="0"/>
      </c:catAx>
    </c:plotArea>
    <c:legend>
      <c:legendPos val="r"/>
      <c:layout>
        <c:manualLayout>
          <c:xMode val="edge"/>
          <c:yMode val="edge"/>
          <c:x val="5.5555555555544513E-5"/>
          <c:y val="0.73302292825795079"/>
          <c:w val="0.99994444444444464"/>
          <c:h val="0.2642195971643818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3.1000701902684602E-3"/>
          <c:y val="0"/>
          <c:w val="0.98529341374333135"/>
          <c:h val="0.831355058473917"/>
        </c:manualLayout>
      </c:layout>
      <c:bar3DChart>
        <c:barDir val="col"/>
        <c:grouping val="percentStacked"/>
        <c:varyColors val="0"/>
        <c:ser>
          <c:idx val="0"/>
          <c:order val="0"/>
          <c:tx>
            <c:strRef>
              <c:f>Дніпро!$C$24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Дніпро!$C$25:$C$29</c:f>
              <c:numCache>
                <c:formatCode>0.0%</c:formatCode>
                <c:ptCount val="5"/>
                <c:pt idx="0">
                  <c:v>0.17699999999999999</c:v>
                </c:pt>
                <c:pt idx="1">
                  <c:v>0.16500000000000001</c:v>
                </c:pt>
                <c:pt idx="2">
                  <c:v>0.16800000000000001</c:v>
                </c:pt>
                <c:pt idx="3">
                  <c:v>0.14399999999999999</c:v>
                </c:pt>
                <c:pt idx="4">
                  <c:v>0.20200000000000001</c:v>
                </c:pt>
              </c:numCache>
            </c:numRef>
          </c:val>
          <c:extLst xmlns:c16r2="http://schemas.microsoft.com/office/drawing/2015/06/chart">
            <c:ext xmlns:c16="http://schemas.microsoft.com/office/drawing/2014/chart" uri="{C3380CC4-5D6E-409C-BE32-E72D297353CC}">
              <c16:uniqueId val="{00000000-8759-49E1-A819-BE993F09CC01}"/>
            </c:ext>
          </c:extLst>
        </c:ser>
        <c:ser>
          <c:idx val="1"/>
          <c:order val="1"/>
          <c:tx>
            <c:strRef>
              <c:f>Дніпро!$D$24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Дніпро!$D$25:$D$29</c:f>
              <c:numCache>
                <c:formatCode>0.0%</c:formatCode>
                <c:ptCount val="5"/>
                <c:pt idx="0">
                  <c:v>0.49299999999999999</c:v>
                </c:pt>
                <c:pt idx="1">
                  <c:v>0.59099999999999997</c:v>
                </c:pt>
                <c:pt idx="2">
                  <c:v>0.6</c:v>
                </c:pt>
                <c:pt idx="3">
                  <c:v>0.52600000000000002</c:v>
                </c:pt>
                <c:pt idx="4">
                  <c:v>0.29699999999999999</c:v>
                </c:pt>
              </c:numCache>
            </c:numRef>
          </c:val>
          <c:extLst xmlns:c16r2="http://schemas.microsoft.com/office/drawing/2015/06/chart">
            <c:ext xmlns:c16="http://schemas.microsoft.com/office/drawing/2014/chart" uri="{C3380CC4-5D6E-409C-BE32-E72D297353CC}">
              <c16:uniqueId val="{00000001-8759-49E1-A819-BE993F09CC01}"/>
            </c:ext>
          </c:extLst>
        </c:ser>
        <c:ser>
          <c:idx val="2"/>
          <c:order val="2"/>
          <c:tx>
            <c:strRef>
              <c:f>Дніпро!$E$24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Дніпро!$E$25:$E$29</c:f>
              <c:numCache>
                <c:formatCode>0.0%</c:formatCode>
                <c:ptCount val="5"/>
                <c:pt idx="0">
                  <c:v>0.124</c:v>
                </c:pt>
                <c:pt idx="1">
                  <c:v>8.7999999999999995E-2</c:v>
                </c:pt>
                <c:pt idx="2">
                  <c:v>8.5000000000000006E-2</c:v>
                </c:pt>
                <c:pt idx="3">
                  <c:v>0.11</c:v>
                </c:pt>
                <c:pt idx="4">
                  <c:v>0.19800000000000001</c:v>
                </c:pt>
              </c:numCache>
            </c:numRef>
          </c:val>
          <c:extLst xmlns:c16r2="http://schemas.microsoft.com/office/drawing/2015/06/chart">
            <c:ext xmlns:c16="http://schemas.microsoft.com/office/drawing/2014/chart" uri="{C3380CC4-5D6E-409C-BE32-E72D297353CC}">
              <c16:uniqueId val="{00000002-8759-49E1-A819-BE993F09CC01}"/>
            </c:ext>
          </c:extLst>
        </c:ser>
        <c:ser>
          <c:idx val="3"/>
          <c:order val="3"/>
          <c:tx>
            <c:strRef>
              <c:f>Дніпро!$F$24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Дніпро!$F$25:$F$29</c:f>
              <c:numCache>
                <c:formatCode>0.0%</c:formatCode>
                <c:ptCount val="5"/>
                <c:pt idx="0">
                  <c:v>0.124</c:v>
                </c:pt>
                <c:pt idx="1">
                  <c:v>0.10199999999999999</c:v>
                </c:pt>
                <c:pt idx="2">
                  <c:v>9.7000000000000003E-2</c:v>
                </c:pt>
                <c:pt idx="3">
                  <c:v>0.13900000000000001</c:v>
                </c:pt>
                <c:pt idx="4">
                  <c:v>0.16600000000000001</c:v>
                </c:pt>
              </c:numCache>
            </c:numRef>
          </c:val>
          <c:extLst xmlns:c16r2="http://schemas.microsoft.com/office/drawing/2015/06/chart">
            <c:ext xmlns:c16="http://schemas.microsoft.com/office/drawing/2014/chart" uri="{C3380CC4-5D6E-409C-BE32-E72D297353CC}">
              <c16:uniqueId val="{00000003-8759-49E1-A819-BE993F09CC01}"/>
            </c:ext>
          </c:extLst>
        </c:ser>
        <c:ser>
          <c:idx val="4"/>
          <c:order val="4"/>
          <c:tx>
            <c:strRef>
              <c:f>Дніпро!$G$24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Дніпро!$G$25:$G$29</c:f>
              <c:numCache>
                <c:formatCode>0.0%</c:formatCode>
                <c:ptCount val="5"/>
                <c:pt idx="0">
                  <c:v>8.1000000000000003E-2</c:v>
                </c:pt>
                <c:pt idx="1">
                  <c:v>5.3999999999999999E-2</c:v>
                </c:pt>
                <c:pt idx="2">
                  <c:v>0.05</c:v>
                </c:pt>
                <c:pt idx="3">
                  <c:v>8.1000000000000003E-2</c:v>
                </c:pt>
                <c:pt idx="4">
                  <c:v>0.13600000000000001</c:v>
                </c:pt>
              </c:numCache>
            </c:numRef>
          </c:val>
          <c:extLst xmlns:c16r2="http://schemas.microsoft.com/office/drawing/2015/06/chart">
            <c:ext xmlns:c16="http://schemas.microsoft.com/office/drawing/2014/chart" uri="{C3380CC4-5D6E-409C-BE32-E72D297353CC}">
              <c16:uniqueId val="{00000004-8759-49E1-A819-BE993F09CC01}"/>
            </c:ext>
          </c:extLst>
        </c:ser>
        <c:ser>
          <c:idx val="5"/>
          <c:order val="5"/>
          <c:tx>
            <c:strRef>
              <c:f>Дніпро!$H$24</c:f>
              <c:strCache>
                <c:ptCount val="1"/>
                <c:pt idx="0">
                  <c:v>Вибув/Переведений</c:v>
                </c:pt>
              </c:strCache>
            </c:strRef>
          </c:tx>
          <c:invertIfNegative val="0"/>
          <c:dLbls>
            <c:dLbl>
              <c:idx val="0"/>
              <c:layout>
                <c:manualLayout>
                  <c:x val="7.9876022350191568E-3"/>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8759-49E1-A819-BE993F09CC01}"/>
                </c:ext>
                <c:ext xmlns:c15="http://schemas.microsoft.com/office/drawing/2012/chart" uri="{CE6537A1-D6FC-4f65-9D91-7224C49458BB}"/>
              </c:extLst>
            </c:dLbl>
            <c:dLbl>
              <c:idx val="1"/>
              <c:layout>
                <c:manualLayout>
                  <c:x val="3.9938011175095784E-3"/>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759-49E1-A819-BE993F09CC01}"/>
                </c:ext>
                <c:ext xmlns:c15="http://schemas.microsoft.com/office/drawing/2012/chart" uri="{CE6537A1-D6FC-4f65-9D91-7224C49458BB}"/>
              </c:extLst>
            </c:dLbl>
            <c:dLbl>
              <c:idx val="2"/>
              <c:layout>
                <c:manualLayout>
                  <c:x val="3.9938011175095784E-3"/>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759-49E1-A819-BE993F09CC01}"/>
                </c:ext>
                <c:ext xmlns:c15="http://schemas.microsoft.com/office/drawing/2012/chart" uri="{CE6537A1-D6FC-4f65-9D91-7224C49458BB}"/>
              </c:extLst>
            </c:dLbl>
            <c:dLbl>
              <c:idx val="3"/>
              <c:layout>
                <c:manualLayout>
                  <c:x val="7.9876022350192314E-3"/>
                  <c:y val="-2.56705029245676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759-49E1-A819-BE993F09CC01}"/>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Дніпро!$B$25:$B$29</c:f>
              <c:strCache>
                <c:ptCount val="5"/>
                <c:pt idx="0">
                  <c:v>ВДТБ+РТБ+Інші</c:v>
                </c:pt>
                <c:pt idx="1">
                  <c:v>ВДТБ+РТБ</c:v>
                </c:pt>
                <c:pt idx="2">
                  <c:v>ВДТБ</c:v>
                </c:pt>
                <c:pt idx="3">
                  <c:v>РТБ</c:v>
                </c:pt>
                <c:pt idx="4">
                  <c:v>Інші</c:v>
                </c:pt>
              </c:strCache>
            </c:strRef>
          </c:cat>
          <c:val>
            <c:numRef>
              <c:f>Дніпро!$H$25:$H$29</c:f>
              <c:numCache>
                <c:formatCode>0.0%</c:formatCode>
                <c:ptCount val="5"/>
                <c:pt idx="0">
                  <c:v>1E-3</c:v>
                </c:pt>
                <c:pt idx="1">
                  <c:v>0</c:v>
                </c:pt>
                <c:pt idx="2">
                  <c:v>0</c:v>
                </c:pt>
                <c:pt idx="3">
                  <c:v>0</c:v>
                </c:pt>
                <c:pt idx="4">
                  <c:v>1E-3</c:v>
                </c:pt>
              </c:numCache>
            </c:numRef>
          </c:val>
          <c:extLst xmlns:c16r2="http://schemas.microsoft.com/office/drawing/2015/06/chart">
            <c:ext xmlns:c16="http://schemas.microsoft.com/office/drawing/2014/chart" uri="{C3380CC4-5D6E-409C-BE32-E72D297353CC}">
              <c16:uniqueId val="{00000009-8759-49E1-A819-BE993F09CC01}"/>
            </c:ext>
          </c:extLst>
        </c:ser>
        <c:dLbls>
          <c:showLegendKey val="0"/>
          <c:showVal val="0"/>
          <c:showCatName val="0"/>
          <c:showSerName val="0"/>
          <c:showPercent val="0"/>
          <c:showBubbleSize val="0"/>
        </c:dLbls>
        <c:gapWidth val="150"/>
        <c:shape val="box"/>
        <c:axId val="948612488"/>
        <c:axId val="948618760"/>
        <c:axId val="0"/>
      </c:bar3DChart>
      <c:catAx>
        <c:axId val="948612488"/>
        <c:scaling>
          <c:orientation val="minMax"/>
        </c:scaling>
        <c:delete val="0"/>
        <c:axPos val="b"/>
        <c:numFmt formatCode="General" sourceLinked="0"/>
        <c:majorTickMark val="out"/>
        <c:minorTickMark val="none"/>
        <c:tickLblPos val="nextTo"/>
        <c:txPr>
          <a:bodyPr/>
          <a:lstStyle/>
          <a:p>
            <a:pPr>
              <a:defRPr sz="500"/>
            </a:pPr>
            <a:endParaRPr lang="ru-RU"/>
          </a:p>
        </c:txPr>
        <c:crossAx val="948618760"/>
        <c:crosses val="autoZero"/>
        <c:auto val="1"/>
        <c:lblAlgn val="ctr"/>
        <c:lblOffset val="100"/>
        <c:noMultiLvlLbl val="0"/>
      </c:catAx>
      <c:valAx>
        <c:axId val="948618760"/>
        <c:scaling>
          <c:orientation val="minMax"/>
        </c:scaling>
        <c:delete val="1"/>
        <c:axPos val="l"/>
        <c:numFmt formatCode="0%" sourceLinked="1"/>
        <c:majorTickMark val="out"/>
        <c:minorTickMark val="none"/>
        <c:tickLblPos val="none"/>
        <c:crossAx val="948612488"/>
        <c:crosses val="autoZero"/>
        <c:crossBetween val="between"/>
      </c:valAx>
    </c:plotArea>
    <c:legend>
      <c:legendPos val="r"/>
      <c:layout>
        <c:manualLayout>
          <c:xMode val="edge"/>
          <c:yMode val="edge"/>
          <c:x val="3.8121863431566211E-3"/>
          <c:y val="0.89147908180283608"/>
          <c:w val="0.9809869450357791"/>
          <c:h val="0.10730674482357851"/>
        </c:manualLayout>
      </c:layout>
      <c:overlay val="0"/>
      <c:txPr>
        <a:bodyPr/>
        <a:lstStyle/>
        <a:p>
          <a:pPr>
            <a:defRPr sz="700"/>
          </a:pPr>
          <a:endParaRPr lang="ru-RU"/>
        </a:p>
      </c:txPr>
    </c:legend>
    <c:plotVisOnly val="1"/>
    <c:dispBlanksAs val="gap"/>
    <c:showDLblsOverMax val="0"/>
  </c:chart>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63083179611533"/>
          <c:y val="3.7697221809537967E-2"/>
          <c:w val="0.29767270702905702"/>
          <c:h val="0.93738820383301158"/>
        </c:manualLayout>
      </c:layout>
      <c:pieChart>
        <c:varyColors val="1"/>
        <c:ser>
          <c:idx val="0"/>
          <c:order val="0"/>
          <c:tx>
            <c:strRef>
              <c:f>Дніпро!$C$43</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3991-4AC4-AE85-F5C6D15863C2}"/>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3991-4AC4-AE85-F5C6D15863C2}"/>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3991-4AC4-AE85-F5C6D15863C2}"/>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Дніпро!$D$42:$I$42</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Дніпро!$D$43:$I$43</c:f>
              <c:numCache>
                <c:formatCode>0.0</c:formatCode>
                <c:ptCount val="6"/>
                <c:pt idx="0">
                  <c:v>43</c:v>
                </c:pt>
                <c:pt idx="1">
                  <c:v>10.5</c:v>
                </c:pt>
                <c:pt idx="2">
                  <c:v>18.5</c:v>
                </c:pt>
                <c:pt idx="3">
                  <c:v>12.5</c:v>
                </c:pt>
                <c:pt idx="4">
                  <c:v>15.5</c:v>
                </c:pt>
                <c:pt idx="5">
                  <c:v>0</c:v>
                </c:pt>
              </c:numCache>
            </c:numRef>
          </c:val>
          <c:extLst xmlns:c16r2="http://schemas.microsoft.com/office/drawing/2015/06/chart">
            <c:ext xmlns:c16="http://schemas.microsoft.com/office/drawing/2014/chart" uri="{C3380CC4-5D6E-409C-BE32-E72D297353CC}">
              <c16:uniqueId val="{00000006-3991-4AC4-AE85-F5C6D15863C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6671835641533663"/>
          <c:y val="0.12852392489400363"/>
          <c:w val="0.40566101436490576"/>
          <c:h val="0.74219265027295955"/>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561250240831829E-2"/>
          <c:y val="5.1400554097404488E-2"/>
          <c:w val="0.83431592711560876"/>
          <c:h val="0.70843929610658274"/>
        </c:manualLayout>
      </c:layout>
      <c:barChart>
        <c:barDir val="col"/>
        <c:grouping val="clustered"/>
        <c:varyColors val="0"/>
        <c:ser>
          <c:idx val="0"/>
          <c:order val="0"/>
          <c:tx>
            <c:strRef>
              <c:f>Донецьк!$Q$3</c:f>
              <c:strCache>
                <c:ptCount val="1"/>
                <c:pt idx="0">
                  <c:v>Кількість випадків ТБ </c:v>
                </c:pt>
              </c:strCache>
            </c:strRef>
          </c:tx>
          <c:invertIfNegative val="0"/>
          <c:dLbls>
            <c:dLbl>
              <c:idx val="4"/>
              <c:layout>
                <c:manualLayout>
                  <c:x val="-1.5412929991923388E-2"/>
                  <c:y val="0.2390353036131775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659-4C7F-B131-E881E2BEF71F}"/>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Донецьк!$R$2:$W$2</c:f>
              <c:numCache>
                <c:formatCode>General</c:formatCode>
                <c:ptCount val="6"/>
                <c:pt idx="0">
                  <c:v>2013</c:v>
                </c:pt>
                <c:pt idx="1">
                  <c:v>2014</c:v>
                </c:pt>
                <c:pt idx="2">
                  <c:v>2015</c:v>
                </c:pt>
                <c:pt idx="3">
                  <c:v>2016</c:v>
                </c:pt>
                <c:pt idx="4">
                  <c:v>2017</c:v>
                </c:pt>
                <c:pt idx="5">
                  <c:v>2018</c:v>
                </c:pt>
              </c:numCache>
            </c:numRef>
          </c:cat>
          <c:val>
            <c:numRef>
              <c:f>Донецьк!$R$3:$W$3</c:f>
              <c:numCache>
                <c:formatCode>#,##0</c:formatCode>
                <c:ptCount val="6"/>
                <c:pt idx="0">
                  <c:v>3694</c:v>
                </c:pt>
                <c:pt idx="1">
                  <c:v>2971</c:v>
                </c:pt>
                <c:pt idx="2">
                  <c:v>1354</c:v>
                </c:pt>
                <c:pt idx="3" formatCode="_-* #,##0_₴_-;\-* #,##0_₴_-;_-* &quot;-&quot;??_₴_-;_-@_-">
                  <c:v>1413</c:v>
                </c:pt>
                <c:pt idx="4">
                  <c:v>1409</c:v>
                </c:pt>
                <c:pt idx="5">
                  <c:v>1382</c:v>
                </c:pt>
              </c:numCache>
            </c:numRef>
          </c:val>
          <c:extLst xmlns:c16r2="http://schemas.microsoft.com/office/drawing/2015/06/chart">
            <c:ext xmlns:c16="http://schemas.microsoft.com/office/drawing/2014/chart" uri="{C3380CC4-5D6E-409C-BE32-E72D297353CC}">
              <c16:uniqueId val="{00000001-3659-4C7F-B131-E881E2BEF71F}"/>
            </c:ext>
          </c:extLst>
        </c:ser>
        <c:ser>
          <c:idx val="1"/>
          <c:order val="1"/>
          <c:tx>
            <c:strRef>
              <c:f>Донецьк!$Q$4</c:f>
              <c:strCache>
                <c:ptCount val="1"/>
                <c:pt idx="0">
                  <c:v>Кількість випадків ВІЛ/ТБ </c:v>
                </c:pt>
              </c:strCache>
            </c:strRef>
          </c:tx>
          <c:invertIfNegative val="0"/>
          <c:dLbls>
            <c:dLbl>
              <c:idx val="2"/>
              <c:layout>
                <c:manualLayout>
                  <c:x val="4.0110148151727533E-3"/>
                  <c:y val="0.1260031698627070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659-4C7F-B131-E881E2BEF71F}"/>
                </c:ext>
                <c:ext xmlns:c15="http://schemas.microsoft.com/office/drawing/2012/chart" uri="{CE6537A1-D6FC-4f65-9D91-7224C49458BB}"/>
              </c:extLst>
            </c:dLbl>
            <c:dLbl>
              <c:idx val="3"/>
              <c:layout>
                <c:manualLayout>
                  <c:x val="0"/>
                  <c:y val="0.131139730223491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659-4C7F-B131-E881E2BEF71F}"/>
                </c:ext>
                <c:ext xmlns:c15="http://schemas.microsoft.com/office/drawing/2012/chart" uri="{CE6537A1-D6FC-4f65-9D91-7224C49458BB}"/>
              </c:extLst>
            </c:dLbl>
            <c:dLbl>
              <c:idx val="4"/>
              <c:layout>
                <c:manualLayout>
                  <c:x val="4.0110148151727533E-3"/>
                  <c:y val="0.1313163347128522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659-4C7F-B131-E881E2BEF71F}"/>
                </c:ext>
                <c:ext xmlns:c15="http://schemas.microsoft.com/office/drawing/2012/chart" uri="{CE6537A1-D6FC-4f65-9D91-7224C49458BB}"/>
              </c:extLst>
            </c:dLbl>
            <c:dLbl>
              <c:idx val="5"/>
              <c:layout>
                <c:manualLayout>
                  <c:x val="8.0224628961091064E-3"/>
                  <c:y val="0.1200112754402120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76A-4797-BCAD-932DD0888D03}"/>
                </c:ext>
                <c:ext xmlns:c15="http://schemas.microsoft.com/office/drawing/2012/chart" uri="{CE6537A1-D6FC-4f65-9D91-7224C49458BB}"/>
              </c:extLst>
            </c:dLbl>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Донецьк!$R$2:$W$2</c:f>
              <c:numCache>
                <c:formatCode>General</c:formatCode>
                <c:ptCount val="6"/>
                <c:pt idx="0">
                  <c:v>2013</c:v>
                </c:pt>
                <c:pt idx="1">
                  <c:v>2014</c:v>
                </c:pt>
                <c:pt idx="2">
                  <c:v>2015</c:v>
                </c:pt>
                <c:pt idx="3">
                  <c:v>2016</c:v>
                </c:pt>
                <c:pt idx="4">
                  <c:v>2017</c:v>
                </c:pt>
                <c:pt idx="5">
                  <c:v>2018</c:v>
                </c:pt>
              </c:numCache>
            </c:numRef>
          </c:cat>
          <c:val>
            <c:numRef>
              <c:f>Донецьк!$R$4:$W$4</c:f>
              <c:numCache>
                <c:formatCode>#,##0</c:formatCode>
                <c:ptCount val="6"/>
                <c:pt idx="0">
                  <c:v>1070</c:v>
                </c:pt>
                <c:pt idx="1">
                  <c:v>905</c:v>
                </c:pt>
                <c:pt idx="2">
                  <c:v>442</c:v>
                </c:pt>
                <c:pt idx="3">
                  <c:v>471</c:v>
                </c:pt>
                <c:pt idx="4">
                  <c:v>472</c:v>
                </c:pt>
                <c:pt idx="5">
                  <c:v>462</c:v>
                </c:pt>
              </c:numCache>
            </c:numRef>
          </c:val>
          <c:extLst xmlns:c16r2="http://schemas.microsoft.com/office/drawing/2015/06/chart">
            <c:ext xmlns:c16="http://schemas.microsoft.com/office/drawing/2014/chart" uri="{C3380CC4-5D6E-409C-BE32-E72D297353CC}">
              <c16:uniqueId val="{00000005-3659-4C7F-B131-E881E2BEF71F}"/>
            </c:ext>
          </c:extLst>
        </c:ser>
        <c:dLbls>
          <c:showLegendKey val="0"/>
          <c:showVal val="0"/>
          <c:showCatName val="0"/>
          <c:showSerName val="0"/>
          <c:showPercent val="0"/>
          <c:showBubbleSize val="0"/>
        </c:dLbls>
        <c:gapWidth val="150"/>
        <c:axId val="948616800"/>
        <c:axId val="948610920"/>
      </c:barChart>
      <c:lineChart>
        <c:grouping val="standard"/>
        <c:varyColors val="0"/>
        <c:ser>
          <c:idx val="2"/>
          <c:order val="2"/>
          <c:tx>
            <c:strRef>
              <c:f>Донецьк!$Q$5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Донецьк!$R$2:$W$2</c:f>
              <c:numCache>
                <c:formatCode>General</c:formatCode>
                <c:ptCount val="6"/>
                <c:pt idx="0">
                  <c:v>2013</c:v>
                </c:pt>
                <c:pt idx="1">
                  <c:v>2014</c:v>
                </c:pt>
                <c:pt idx="2">
                  <c:v>2015</c:v>
                </c:pt>
                <c:pt idx="3">
                  <c:v>2016</c:v>
                </c:pt>
                <c:pt idx="4">
                  <c:v>2017</c:v>
                </c:pt>
                <c:pt idx="5">
                  <c:v>2018</c:v>
                </c:pt>
              </c:numCache>
            </c:numRef>
          </c:cat>
          <c:val>
            <c:numRef>
              <c:f>Донецьк!$R$5:$W$5</c:f>
              <c:numCache>
                <c:formatCode>#,##0.0</c:formatCode>
                <c:ptCount val="6"/>
                <c:pt idx="0">
                  <c:v>84.7</c:v>
                </c:pt>
                <c:pt idx="1">
                  <c:v>68.599999999999994</c:v>
                </c:pt>
                <c:pt idx="2">
                  <c:v>68.900000000000006</c:v>
                </c:pt>
                <c:pt idx="3" formatCode="0.0">
                  <c:v>71.900000000000006</c:v>
                </c:pt>
                <c:pt idx="4">
                  <c:v>72.400000000000006</c:v>
                </c:pt>
                <c:pt idx="5">
                  <c:v>71.7</c:v>
                </c:pt>
              </c:numCache>
            </c:numRef>
          </c:val>
          <c:smooth val="0"/>
          <c:extLst xmlns:c16r2="http://schemas.microsoft.com/office/drawing/2015/06/chart">
            <c:ext xmlns:c16="http://schemas.microsoft.com/office/drawing/2014/chart" uri="{C3380CC4-5D6E-409C-BE32-E72D297353CC}">
              <c16:uniqueId val="{00000006-3659-4C7F-B131-E881E2BEF71F}"/>
            </c:ext>
          </c:extLst>
        </c:ser>
        <c:ser>
          <c:idx val="3"/>
          <c:order val="3"/>
          <c:tx>
            <c:strRef>
              <c:f>Донецьк!$Q$6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Донецьк!$R$2:$W$2</c:f>
              <c:numCache>
                <c:formatCode>General</c:formatCode>
                <c:ptCount val="6"/>
                <c:pt idx="0">
                  <c:v>2013</c:v>
                </c:pt>
                <c:pt idx="1">
                  <c:v>2014</c:v>
                </c:pt>
                <c:pt idx="2">
                  <c:v>2015</c:v>
                </c:pt>
                <c:pt idx="3">
                  <c:v>2016</c:v>
                </c:pt>
                <c:pt idx="4">
                  <c:v>2017</c:v>
                </c:pt>
                <c:pt idx="5">
                  <c:v>2018</c:v>
                </c:pt>
              </c:numCache>
            </c:numRef>
          </c:cat>
          <c:val>
            <c:numRef>
              <c:f>Донецьк!$R$6:$W$6</c:f>
              <c:numCache>
                <c:formatCode>#,##0.0</c:formatCode>
                <c:ptCount val="6"/>
                <c:pt idx="0">
                  <c:v>24.5</c:v>
                </c:pt>
                <c:pt idx="1">
                  <c:v>20.9</c:v>
                </c:pt>
                <c:pt idx="2">
                  <c:v>22.5</c:v>
                </c:pt>
                <c:pt idx="3">
                  <c:v>24</c:v>
                </c:pt>
                <c:pt idx="4">
                  <c:v>24.3</c:v>
                </c:pt>
                <c:pt idx="5">
                  <c:v>24</c:v>
                </c:pt>
              </c:numCache>
            </c:numRef>
          </c:val>
          <c:smooth val="0"/>
          <c:extLst xmlns:c16r2="http://schemas.microsoft.com/office/drawing/2015/06/chart">
            <c:ext xmlns:c16="http://schemas.microsoft.com/office/drawing/2014/chart" uri="{C3380CC4-5D6E-409C-BE32-E72D297353CC}">
              <c16:uniqueId val="{00000007-3659-4C7F-B131-E881E2BEF71F}"/>
            </c:ext>
          </c:extLst>
        </c:ser>
        <c:dLbls>
          <c:showLegendKey val="0"/>
          <c:showVal val="0"/>
          <c:showCatName val="0"/>
          <c:showSerName val="0"/>
          <c:showPercent val="0"/>
          <c:showBubbleSize val="0"/>
        </c:dLbls>
        <c:marker val="1"/>
        <c:smooth val="0"/>
        <c:axId val="948617192"/>
        <c:axId val="948607392"/>
      </c:lineChart>
      <c:catAx>
        <c:axId val="948616800"/>
        <c:scaling>
          <c:orientation val="minMax"/>
        </c:scaling>
        <c:delete val="0"/>
        <c:axPos val="b"/>
        <c:numFmt formatCode="General" sourceLinked="1"/>
        <c:majorTickMark val="out"/>
        <c:minorTickMark val="none"/>
        <c:tickLblPos val="nextTo"/>
        <c:txPr>
          <a:bodyPr/>
          <a:lstStyle/>
          <a:p>
            <a:pPr>
              <a:defRPr sz="800"/>
            </a:pPr>
            <a:endParaRPr lang="ru-RU"/>
          </a:p>
        </c:txPr>
        <c:crossAx val="948610920"/>
        <c:crosses val="autoZero"/>
        <c:auto val="1"/>
        <c:lblAlgn val="ctr"/>
        <c:lblOffset val="100"/>
        <c:noMultiLvlLbl val="0"/>
      </c:catAx>
      <c:valAx>
        <c:axId val="948610920"/>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616800"/>
        <c:crosses val="autoZero"/>
        <c:crossBetween val="between"/>
      </c:valAx>
      <c:valAx>
        <c:axId val="948607392"/>
        <c:scaling>
          <c:orientation val="minMax"/>
        </c:scaling>
        <c:delete val="0"/>
        <c:axPos val="r"/>
        <c:numFmt formatCode="#,##0.0" sourceLinked="1"/>
        <c:majorTickMark val="out"/>
        <c:minorTickMark val="none"/>
        <c:tickLblPos val="nextTo"/>
        <c:txPr>
          <a:bodyPr/>
          <a:lstStyle/>
          <a:p>
            <a:pPr>
              <a:defRPr sz="600"/>
            </a:pPr>
            <a:endParaRPr lang="ru-RU"/>
          </a:p>
        </c:txPr>
        <c:crossAx val="948617192"/>
        <c:crosses val="max"/>
        <c:crossBetween val="between"/>
      </c:valAx>
      <c:catAx>
        <c:axId val="948617192"/>
        <c:scaling>
          <c:orientation val="minMax"/>
        </c:scaling>
        <c:delete val="1"/>
        <c:axPos val="b"/>
        <c:numFmt formatCode="General" sourceLinked="1"/>
        <c:majorTickMark val="out"/>
        <c:minorTickMark val="none"/>
        <c:tickLblPos val="none"/>
        <c:crossAx val="948607392"/>
        <c:crosses val="autoZero"/>
        <c:auto val="1"/>
        <c:lblAlgn val="ctr"/>
        <c:lblOffset val="100"/>
        <c:noMultiLvlLbl val="0"/>
      </c:catAx>
    </c:plotArea>
    <c:legend>
      <c:legendPos val="r"/>
      <c:layout>
        <c:manualLayout>
          <c:xMode val="edge"/>
          <c:yMode val="edge"/>
          <c:x val="0"/>
          <c:y val="0.87322872230470072"/>
          <c:w val="0.98830409356725146"/>
          <c:h val="0.12249522040256847"/>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125873706219941E-2"/>
          <c:y val="2.8252405949256338E-2"/>
          <c:w val="0.84073421327749276"/>
          <c:h val="0.64776348378282467"/>
        </c:manualLayout>
      </c:layout>
      <c:barChart>
        <c:barDir val="col"/>
        <c:grouping val="clustered"/>
        <c:varyColors val="0"/>
        <c:ser>
          <c:idx val="0"/>
          <c:order val="0"/>
          <c:tx>
            <c:strRef>
              <c:f>Донецьк!$B$52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Донецьк!$C$51:$H$51</c:f>
              <c:numCache>
                <c:formatCode>General</c:formatCode>
                <c:ptCount val="6"/>
                <c:pt idx="0">
                  <c:v>2013</c:v>
                </c:pt>
                <c:pt idx="1">
                  <c:v>2014</c:v>
                </c:pt>
                <c:pt idx="2">
                  <c:v>2015</c:v>
                </c:pt>
                <c:pt idx="3">
                  <c:v>2016</c:v>
                </c:pt>
                <c:pt idx="4">
                  <c:v>2017</c:v>
                </c:pt>
                <c:pt idx="5">
                  <c:v>2018</c:v>
                </c:pt>
              </c:numCache>
            </c:numRef>
          </c:cat>
          <c:val>
            <c:numRef>
              <c:f>Донецьк!$C$52:$H$52</c:f>
              <c:numCache>
                <c:formatCode>General</c:formatCode>
                <c:ptCount val="6"/>
                <c:pt idx="0">
                  <c:v>796</c:v>
                </c:pt>
                <c:pt idx="1">
                  <c:v>641</c:v>
                </c:pt>
                <c:pt idx="2">
                  <c:v>391</c:v>
                </c:pt>
                <c:pt idx="3">
                  <c:v>394</c:v>
                </c:pt>
                <c:pt idx="4">
                  <c:v>374</c:v>
                </c:pt>
                <c:pt idx="5">
                  <c:v>335</c:v>
                </c:pt>
              </c:numCache>
            </c:numRef>
          </c:val>
          <c:extLst xmlns:c16r2="http://schemas.microsoft.com/office/drawing/2015/06/chart">
            <c:ext xmlns:c16="http://schemas.microsoft.com/office/drawing/2014/chart" uri="{C3380CC4-5D6E-409C-BE32-E72D297353CC}">
              <c16:uniqueId val="{00000000-5CCC-4BBF-87DC-995AF67077BA}"/>
            </c:ext>
          </c:extLst>
        </c:ser>
        <c:ser>
          <c:idx val="1"/>
          <c:order val="1"/>
          <c:tx>
            <c:strRef>
              <c:f>Донецьк!$B$53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Донецьк!$C$51:$H$51</c:f>
              <c:numCache>
                <c:formatCode>General</c:formatCode>
                <c:ptCount val="6"/>
                <c:pt idx="0">
                  <c:v>2013</c:v>
                </c:pt>
                <c:pt idx="1">
                  <c:v>2014</c:v>
                </c:pt>
                <c:pt idx="2">
                  <c:v>2015</c:v>
                </c:pt>
                <c:pt idx="3">
                  <c:v>2016</c:v>
                </c:pt>
                <c:pt idx="4">
                  <c:v>2017</c:v>
                </c:pt>
                <c:pt idx="5">
                  <c:v>2018</c:v>
                </c:pt>
              </c:numCache>
            </c:numRef>
          </c:cat>
          <c:val>
            <c:numRef>
              <c:f>Донецьк!$C$53:$H$53</c:f>
              <c:numCache>
                <c:formatCode>General</c:formatCode>
                <c:ptCount val="6"/>
                <c:pt idx="0">
                  <c:v>862</c:v>
                </c:pt>
                <c:pt idx="1">
                  <c:v>600</c:v>
                </c:pt>
                <c:pt idx="2">
                  <c:v>356</c:v>
                </c:pt>
                <c:pt idx="3">
                  <c:v>430</c:v>
                </c:pt>
                <c:pt idx="4">
                  <c:v>456</c:v>
                </c:pt>
                <c:pt idx="5">
                  <c:v>401</c:v>
                </c:pt>
              </c:numCache>
            </c:numRef>
          </c:val>
          <c:extLst xmlns:c16r2="http://schemas.microsoft.com/office/drawing/2015/06/chart">
            <c:ext xmlns:c16="http://schemas.microsoft.com/office/drawing/2014/chart" uri="{C3380CC4-5D6E-409C-BE32-E72D297353CC}">
              <c16:uniqueId val="{00000001-5CCC-4BBF-87DC-995AF67077BA}"/>
            </c:ext>
          </c:extLst>
        </c:ser>
        <c:dLbls>
          <c:showLegendKey val="0"/>
          <c:showVal val="0"/>
          <c:showCatName val="0"/>
          <c:showSerName val="0"/>
          <c:showPercent val="0"/>
          <c:showBubbleSize val="0"/>
        </c:dLbls>
        <c:gapWidth val="150"/>
        <c:axId val="948616408"/>
        <c:axId val="948617976"/>
      </c:barChart>
      <c:lineChart>
        <c:grouping val="standard"/>
        <c:varyColors val="0"/>
        <c:ser>
          <c:idx val="2"/>
          <c:order val="2"/>
          <c:tx>
            <c:strRef>
              <c:f>Донецьк!$B$54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Донецьк!$C$51:$H$51</c:f>
              <c:numCache>
                <c:formatCode>General</c:formatCode>
                <c:ptCount val="6"/>
                <c:pt idx="0">
                  <c:v>2013</c:v>
                </c:pt>
                <c:pt idx="1">
                  <c:v>2014</c:v>
                </c:pt>
                <c:pt idx="2">
                  <c:v>2015</c:v>
                </c:pt>
                <c:pt idx="3">
                  <c:v>2016</c:v>
                </c:pt>
                <c:pt idx="4">
                  <c:v>2017</c:v>
                </c:pt>
                <c:pt idx="5">
                  <c:v>2018</c:v>
                </c:pt>
              </c:numCache>
            </c:numRef>
          </c:cat>
          <c:val>
            <c:numRef>
              <c:f>Донецьк!$C$54:$H$54</c:f>
              <c:numCache>
                <c:formatCode>0%</c:formatCode>
                <c:ptCount val="6"/>
                <c:pt idx="0">
                  <c:v>1.0829145728643217</c:v>
                </c:pt>
                <c:pt idx="1">
                  <c:v>0.93603744149765988</c:v>
                </c:pt>
                <c:pt idx="2">
                  <c:v>0.91048593350383633</c:v>
                </c:pt>
                <c:pt idx="3">
                  <c:v>1.0913705583756346</c:v>
                </c:pt>
                <c:pt idx="4">
                  <c:v>1.2192513368983957</c:v>
                </c:pt>
                <c:pt idx="5">
                  <c:v>1.19</c:v>
                </c:pt>
              </c:numCache>
            </c:numRef>
          </c:val>
          <c:smooth val="0"/>
          <c:extLst xmlns:c16r2="http://schemas.microsoft.com/office/drawing/2015/06/chart">
            <c:ext xmlns:c16="http://schemas.microsoft.com/office/drawing/2014/chart" uri="{C3380CC4-5D6E-409C-BE32-E72D297353CC}">
              <c16:uniqueId val="{00000002-5CCC-4BBF-87DC-995AF67077BA}"/>
            </c:ext>
          </c:extLst>
        </c:ser>
        <c:dLbls>
          <c:showLegendKey val="0"/>
          <c:showVal val="0"/>
          <c:showCatName val="0"/>
          <c:showSerName val="0"/>
          <c:showPercent val="0"/>
          <c:showBubbleSize val="0"/>
        </c:dLbls>
        <c:marker val="1"/>
        <c:smooth val="0"/>
        <c:axId val="948619152"/>
        <c:axId val="948613664"/>
      </c:lineChart>
      <c:catAx>
        <c:axId val="948616408"/>
        <c:scaling>
          <c:orientation val="minMax"/>
        </c:scaling>
        <c:delete val="0"/>
        <c:axPos val="b"/>
        <c:numFmt formatCode="General" sourceLinked="1"/>
        <c:majorTickMark val="out"/>
        <c:minorTickMark val="none"/>
        <c:tickLblPos val="nextTo"/>
        <c:txPr>
          <a:bodyPr/>
          <a:lstStyle/>
          <a:p>
            <a:pPr>
              <a:defRPr sz="800"/>
            </a:pPr>
            <a:endParaRPr lang="ru-RU"/>
          </a:p>
        </c:txPr>
        <c:crossAx val="948617976"/>
        <c:crosses val="autoZero"/>
        <c:auto val="1"/>
        <c:lblAlgn val="ctr"/>
        <c:lblOffset val="100"/>
        <c:noMultiLvlLbl val="0"/>
      </c:catAx>
      <c:valAx>
        <c:axId val="948617976"/>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616408"/>
        <c:crosses val="autoZero"/>
        <c:crossBetween val="between"/>
      </c:valAx>
      <c:valAx>
        <c:axId val="948613664"/>
        <c:scaling>
          <c:orientation val="minMax"/>
        </c:scaling>
        <c:delete val="0"/>
        <c:axPos val="r"/>
        <c:numFmt formatCode="0%" sourceLinked="1"/>
        <c:majorTickMark val="out"/>
        <c:minorTickMark val="none"/>
        <c:tickLblPos val="nextTo"/>
        <c:txPr>
          <a:bodyPr/>
          <a:lstStyle/>
          <a:p>
            <a:pPr>
              <a:defRPr sz="600"/>
            </a:pPr>
            <a:endParaRPr lang="ru-RU"/>
          </a:p>
        </c:txPr>
        <c:crossAx val="948619152"/>
        <c:crosses val="max"/>
        <c:crossBetween val="between"/>
      </c:valAx>
      <c:catAx>
        <c:axId val="948619152"/>
        <c:scaling>
          <c:orientation val="minMax"/>
        </c:scaling>
        <c:delete val="1"/>
        <c:axPos val="b"/>
        <c:numFmt formatCode="General" sourceLinked="1"/>
        <c:majorTickMark val="out"/>
        <c:minorTickMark val="none"/>
        <c:tickLblPos val="none"/>
        <c:crossAx val="948613664"/>
        <c:crosses val="autoZero"/>
        <c:auto val="1"/>
        <c:lblAlgn val="ctr"/>
        <c:lblOffset val="100"/>
        <c:noMultiLvlLbl val="0"/>
      </c:catAx>
    </c:plotArea>
    <c:legend>
      <c:legendPos val="r"/>
      <c:layout>
        <c:manualLayout>
          <c:xMode val="edge"/>
          <c:yMode val="edge"/>
          <c:x val="0"/>
          <c:y val="0.81050072327968214"/>
          <c:w val="1"/>
          <c:h val="0.1866499769116575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1.1771223084748322E-2"/>
          <c:y val="0"/>
          <c:w val="0.98822877284743738"/>
          <c:h val="0.84069211679279443"/>
        </c:manualLayout>
      </c:layout>
      <c:bar3DChart>
        <c:barDir val="col"/>
        <c:grouping val="percentStacked"/>
        <c:varyColors val="0"/>
        <c:ser>
          <c:idx val="0"/>
          <c:order val="0"/>
          <c:tx>
            <c:strRef>
              <c:f>Донецьк!$C$24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Донецьк!$C$25:$C$29</c:f>
              <c:numCache>
                <c:formatCode>0.0%</c:formatCode>
                <c:ptCount val="5"/>
                <c:pt idx="0">
                  <c:v>0.29099999999999998</c:v>
                </c:pt>
                <c:pt idx="1">
                  <c:v>0.28799999999999998</c:v>
                </c:pt>
                <c:pt idx="2">
                  <c:v>0.28699999999999998</c:v>
                </c:pt>
                <c:pt idx="3">
                  <c:v>0.28999999999999998</c:v>
                </c:pt>
                <c:pt idx="4">
                  <c:v>0.315</c:v>
                </c:pt>
              </c:numCache>
            </c:numRef>
          </c:val>
          <c:extLst xmlns:c16r2="http://schemas.microsoft.com/office/drawing/2015/06/chart">
            <c:ext xmlns:c16="http://schemas.microsoft.com/office/drawing/2014/chart" uri="{C3380CC4-5D6E-409C-BE32-E72D297353CC}">
              <c16:uniqueId val="{00000000-312C-4124-B501-E08E9D0E831A}"/>
            </c:ext>
          </c:extLst>
        </c:ser>
        <c:ser>
          <c:idx val="1"/>
          <c:order val="1"/>
          <c:tx>
            <c:strRef>
              <c:f>Донецьк!$D$24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Донецьк!$D$25:$D$29</c:f>
              <c:numCache>
                <c:formatCode>0.0%</c:formatCode>
                <c:ptCount val="5"/>
                <c:pt idx="0">
                  <c:v>0.43099999999999999</c:v>
                </c:pt>
                <c:pt idx="1">
                  <c:v>0.46600000000000003</c:v>
                </c:pt>
                <c:pt idx="2">
                  <c:v>0.46899999999999997</c:v>
                </c:pt>
                <c:pt idx="3">
                  <c:v>0.45100000000000001</c:v>
                </c:pt>
                <c:pt idx="4">
                  <c:v>0.189</c:v>
                </c:pt>
              </c:numCache>
            </c:numRef>
          </c:val>
          <c:extLst xmlns:c16r2="http://schemas.microsoft.com/office/drawing/2015/06/chart">
            <c:ext xmlns:c16="http://schemas.microsoft.com/office/drawing/2014/chart" uri="{C3380CC4-5D6E-409C-BE32-E72D297353CC}">
              <c16:uniqueId val="{00000001-312C-4124-B501-E08E9D0E831A}"/>
            </c:ext>
          </c:extLst>
        </c:ser>
        <c:ser>
          <c:idx val="2"/>
          <c:order val="2"/>
          <c:tx>
            <c:strRef>
              <c:f>Донецьк!$E$24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Донецьк!$E$25:$E$29</c:f>
              <c:numCache>
                <c:formatCode>0.0%</c:formatCode>
                <c:ptCount val="5"/>
                <c:pt idx="0">
                  <c:v>0.128</c:v>
                </c:pt>
                <c:pt idx="1">
                  <c:v>0.125</c:v>
                </c:pt>
                <c:pt idx="2">
                  <c:v>0.123</c:v>
                </c:pt>
                <c:pt idx="3">
                  <c:v>0.13700000000000001</c:v>
                </c:pt>
                <c:pt idx="4">
                  <c:v>0.154</c:v>
                </c:pt>
              </c:numCache>
            </c:numRef>
          </c:val>
          <c:extLst xmlns:c16r2="http://schemas.microsoft.com/office/drawing/2015/06/chart">
            <c:ext xmlns:c16="http://schemas.microsoft.com/office/drawing/2014/chart" uri="{C3380CC4-5D6E-409C-BE32-E72D297353CC}">
              <c16:uniqueId val="{00000002-312C-4124-B501-E08E9D0E831A}"/>
            </c:ext>
          </c:extLst>
        </c:ser>
        <c:ser>
          <c:idx val="3"/>
          <c:order val="3"/>
          <c:tx>
            <c:strRef>
              <c:f>Донецьк!$F$24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Донецьк!$F$25:$F$29</c:f>
              <c:numCache>
                <c:formatCode>0.0%</c:formatCode>
                <c:ptCount val="5"/>
                <c:pt idx="0">
                  <c:v>7.5999999999999998E-2</c:v>
                </c:pt>
                <c:pt idx="1">
                  <c:v>6.0999999999999999E-2</c:v>
                </c:pt>
                <c:pt idx="2">
                  <c:v>6.0999999999999999E-2</c:v>
                </c:pt>
                <c:pt idx="3">
                  <c:v>6.0999999999999999E-2</c:v>
                </c:pt>
                <c:pt idx="4">
                  <c:v>0.17399999999999999</c:v>
                </c:pt>
              </c:numCache>
            </c:numRef>
          </c:val>
          <c:extLst xmlns:c16r2="http://schemas.microsoft.com/office/drawing/2015/06/chart">
            <c:ext xmlns:c16="http://schemas.microsoft.com/office/drawing/2014/chart" uri="{C3380CC4-5D6E-409C-BE32-E72D297353CC}">
              <c16:uniqueId val="{00000003-312C-4124-B501-E08E9D0E831A}"/>
            </c:ext>
          </c:extLst>
        </c:ser>
        <c:ser>
          <c:idx val="4"/>
          <c:order val="4"/>
          <c:tx>
            <c:strRef>
              <c:f>Донецьк!$G$24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Донецьк!$G$25:$G$29</c:f>
              <c:numCache>
                <c:formatCode>0.0%</c:formatCode>
                <c:ptCount val="5"/>
                <c:pt idx="0">
                  <c:v>7.1999999999999995E-2</c:v>
                </c:pt>
                <c:pt idx="1">
                  <c:v>5.8000000000000003E-2</c:v>
                </c:pt>
                <c:pt idx="2">
                  <c:v>5.8000000000000003E-2</c:v>
                </c:pt>
                <c:pt idx="3">
                  <c:v>6.0999999999999999E-2</c:v>
                </c:pt>
                <c:pt idx="4">
                  <c:v>0.16800000000000001</c:v>
                </c:pt>
              </c:numCache>
            </c:numRef>
          </c:val>
          <c:extLst xmlns:c16r2="http://schemas.microsoft.com/office/drawing/2015/06/chart">
            <c:ext xmlns:c16="http://schemas.microsoft.com/office/drawing/2014/chart" uri="{C3380CC4-5D6E-409C-BE32-E72D297353CC}">
              <c16:uniqueId val="{00000004-312C-4124-B501-E08E9D0E831A}"/>
            </c:ext>
          </c:extLst>
        </c:ser>
        <c:ser>
          <c:idx val="5"/>
          <c:order val="5"/>
          <c:tx>
            <c:strRef>
              <c:f>Донецьк!$H$24</c:f>
              <c:strCache>
                <c:ptCount val="1"/>
                <c:pt idx="0">
                  <c:v>Вибув/Переведений</c:v>
                </c:pt>
              </c:strCache>
            </c:strRef>
          </c:tx>
          <c:invertIfNegative val="0"/>
          <c:dLbls>
            <c:dLbl>
              <c:idx val="0"/>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312C-4124-B501-E08E9D0E831A}"/>
                </c:ext>
                <c:ext xmlns:c15="http://schemas.microsoft.com/office/drawing/2012/chart" uri="{CE6537A1-D6FC-4f65-9D91-7224C49458BB}"/>
              </c:extLst>
            </c:dLbl>
            <c:dLbl>
              <c:idx val="1"/>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312C-4124-B501-E08E9D0E831A}"/>
                </c:ext>
                <c:ext xmlns:c15="http://schemas.microsoft.com/office/drawing/2012/chart" uri="{CE6537A1-D6FC-4f65-9D91-7224C49458BB}"/>
              </c:extLst>
            </c:dLbl>
            <c:dLbl>
              <c:idx val="2"/>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312C-4124-B501-E08E9D0E831A}"/>
                </c:ext>
                <c:ext xmlns:c15="http://schemas.microsoft.com/office/drawing/2012/chart" uri="{CE6537A1-D6FC-4f65-9D91-7224C49458BB}"/>
              </c:extLst>
            </c:dLbl>
            <c:dLbl>
              <c:idx val="3"/>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312C-4124-B501-E08E9D0E831A}"/>
                </c:ext>
                <c:ext xmlns:c15="http://schemas.microsoft.com/office/drawing/2012/chart" uri="{CE6537A1-D6FC-4f65-9D91-7224C49458BB}"/>
              </c:extLst>
            </c:dLbl>
            <c:dLbl>
              <c:idx val="4"/>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312C-4124-B501-E08E9D0E831A}"/>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Донецьк!$B$25:$B$29</c:f>
              <c:strCache>
                <c:ptCount val="5"/>
                <c:pt idx="0">
                  <c:v>ВДТБ+РТБ+Інші</c:v>
                </c:pt>
                <c:pt idx="1">
                  <c:v>ВДТБ+РТБ</c:v>
                </c:pt>
                <c:pt idx="2">
                  <c:v>ВДТБ</c:v>
                </c:pt>
                <c:pt idx="3">
                  <c:v>РТБ</c:v>
                </c:pt>
                <c:pt idx="4">
                  <c:v>Інші</c:v>
                </c:pt>
              </c:strCache>
            </c:strRef>
          </c:cat>
          <c:val>
            <c:numRef>
              <c:f>Донецьк!$H$25:$H$29</c:f>
              <c:numCache>
                <c:formatCode>0.0%</c:formatCode>
                <c:ptCount val="5"/>
                <c:pt idx="0">
                  <c:v>2E-3</c:v>
                </c:pt>
                <c:pt idx="1">
                  <c:v>2E-3</c:v>
                </c:pt>
                <c:pt idx="2">
                  <c:v>2E-3</c:v>
                </c:pt>
                <c:pt idx="3">
                  <c:v>0</c:v>
                </c:pt>
                <c:pt idx="4">
                  <c:v>0</c:v>
                </c:pt>
              </c:numCache>
            </c:numRef>
          </c:val>
          <c:extLst xmlns:c16r2="http://schemas.microsoft.com/office/drawing/2015/06/chart">
            <c:ext xmlns:c16="http://schemas.microsoft.com/office/drawing/2014/chart" uri="{C3380CC4-5D6E-409C-BE32-E72D297353CC}">
              <c16:uniqueId val="{0000000A-312C-4124-B501-E08E9D0E831A}"/>
            </c:ext>
          </c:extLst>
        </c:ser>
        <c:dLbls>
          <c:showLegendKey val="0"/>
          <c:showVal val="0"/>
          <c:showCatName val="0"/>
          <c:showSerName val="0"/>
          <c:showPercent val="0"/>
          <c:showBubbleSize val="0"/>
        </c:dLbls>
        <c:gapWidth val="150"/>
        <c:shape val="box"/>
        <c:axId val="948608176"/>
        <c:axId val="948608960"/>
        <c:axId val="0"/>
      </c:bar3DChart>
      <c:catAx>
        <c:axId val="948608176"/>
        <c:scaling>
          <c:orientation val="minMax"/>
        </c:scaling>
        <c:delete val="0"/>
        <c:axPos val="b"/>
        <c:numFmt formatCode="General" sourceLinked="0"/>
        <c:majorTickMark val="out"/>
        <c:minorTickMark val="none"/>
        <c:tickLblPos val="nextTo"/>
        <c:txPr>
          <a:bodyPr/>
          <a:lstStyle/>
          <a:p>
            <a:pPr>
              <a:defRPr sz="500"/>
            </a:pPr>
            <a:endParaRPr lang="ru-RU"/>
          </a:p>
        </c:txPr>
        <c:crossAx val="948608960"/>
        <c:crosses val="autoZero"/>
        <c:auto val="1"/>
        <c:lblAlgn val="ctr"/>
        <c:lblOffset val="100"/>
        <c:noMultiLvlLbl val="0"/>
      </c:catAx>
      <c:valAx>
        <c:axId val="948608960"/>
        <c:scaling>
          <c:orientation val="minMax"/>
        </c:scaling>
        <c:delete val="1"/>
        <c:axPos val="l"/>
        <c:numFmt formatCode="0%" sourceLinked="1"/>
        <c:majorTickMark val="out"/>
        <c:minorTickMark val="none"/>
        <c:tickLblPos val="none"/>
        <c:crossAx val="948608176"/>
        <c:crosses val="autoZero"/>
        <c:crossBetween val="between"/>
      </c:valAx>
    </c:plotArea>
    <c:legend>
      <c:legendPos val="r"/>
      <c:layout>
        <c:manualLayout>
          <c:xMode val="edge"/>
          <c:yMode val="edge"/>
          <c:x val="9.0430883639545101E-3"/>
          <c:y val="0.88532383196133257"/>
          <c:w val="0.99095691163604549"/>
          <c:h val="0.1112324724000940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98313071876846"/>
          <c:y val="1.2475470547443277E-2"/>
          <c:w val="0.31712669490320933"/>
          <c:h val="0.98752452945255675"/>
        </c:manualLayout>
      </c:layout>
      <c:pieChart>
        <c:varyColors val="1"/>
        <c:ser>
          <c:idx val="0"/>
          <c:order val="0"/>
          <c:tx>
            <c:strRef>
              <c:f>Донецьк!$C$44</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C6C2-4F57-A358-6251C8DFC78B}"/>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C6C2-4F57-A358-6251C8DFC78B}"/>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C6C2-4F57-A358-6251C8DFC78B}"/>
              </c:ext>
            </c:extLst>
          </c:dPt>
          <c:dLbls>
            <c:dLbl>
              <c:idx val="4"/>
              <c:layout>
                <c:manualLayout>
                  <c:x val="8.1482976400388971E-2"/>
                  <c:y val="0.15071123048824747"/>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C6C2-4F57-A358-6251C8DFC78B}"/>
                </c:ext>
                <c:ext xmlns:c15="http://schemas.microsoft.com/office/drawing/2012/chart" uri="{CE6537A1-D6FC-4f65-9D91-7224C49458BB}"/>
              </c:extLst>
            </c:dLbl>
            <c:dLbl>
              <c:idx val="5"/>
              <c:layout>
                <c:manualLayout>
                  <c:x val="8.0220296303455431E-3"/>
                  <c:y val="5.7830813398258582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C6C2-4F57-A358-6251C8DFC78B}"/>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Донецьк!$D$43:$I$43</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Донецьк!$D$44:$I$44</c:f>
              <c:numCache>
                <c:formatCode>0.0</c:formatCode>
                <c:ptCount val="6"/>
                <c:pt idx="0">
                  <c:v>42.5</c:v>
                </c:pt>
                <c:pt idx="1">
                  <c:v>1.6</c:v>
                </c:pt>
                <c:pt idx="2">
                  <c:v>18</c:v>
                </c:pt>
                <c:pt idx="3">
                  <c:v>16.399999999999999</c:v>
                </c:pt>
                <c:pt idx="4">
                  <c:v>21.5</c:v>
                </c:pt>
                <c:pt idx="5">
                  <c:v>0</c:v>
                </c:pt>
              </c:numCache>
            </c:numRef>
          </c:val>
          <c:extLst xmlns:c16r2="http://schemas.microsoft.com/office/drawing/2015/06/chart">
            <c:ext xmlns:c16="http://schemas.microsoft.com/office/drawing/2014/chart" uri="{C3380CC4-5D6E-409C-BE32-E72D297353CC}">
              <c16:uniqueId val="{00000008-C6C2-4F57-A358-6251C8DFC78B}"/>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107295703560481"/>
          <c:y val="4.8424459122497272E-2"/>
          <c:w val="0.38485965427606772"/>
          <c:h val="0.90315108175500547"/>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735102899010912E-2"/>
          <c:y val="5.1400554097404488E-2"/>
          <c:w val="0.84617069599968364"/>
          <c:h val="0.71026246719160058"/>
        </c:manualLayout>
      </c:layout>
      <c:barChart>
        <c:barDir val="col"/>
        <c:grouping val="clustered"/>
        <c:varyColors val="0"/>
        <c:ser>
          <c:idx val="0"/>
          <c:order val="0"/>
          <c:tx>
            <c:strRef>
              <c:f>Житомир!$Q$3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Житомир!$R$2:$W$2</c:f>
              <c:numCache>
                <c:formatCode>General</c:formatCode>
                <c:ptCount val="6"/>
                <c:pt idx="0">
                  <c:v>2013</c:v>
                </c:pt>
                <c:pt idx="1">
                  <c:v>2014</c:v>
                </c:pt>
                <c:pt idx="2">
                  <c:v>2015</c:v>
                </c:pt>
                <c:pt idx="3">
                  <c:v>2016</c:v>
                </c:pt>
                <c:pt idx="4">
                  <c:v>2017</c:v>
                </c:pt>
                <c:pt idx="5">
                  <c:v>2018</c:v>
                </c:pt>
              </c:numCache>
            </c:numRef>
          </c:cat>
          <c:val>
            <c:numRef>
              <c:f>Житомир!$R$3:$W$3</c:f>
              <c:numCache>
                <c:formatCode>#,##0</c:formatCode>
                <c:ptCount val="6"/>
                <c:pt idx="0">
                  <c:v>966</c:v>
                </c:pt>
                <c:pt idx="1">
                  <c:v>1024</c:v>
                </c:pt>
                <c:pt idx="2">
                  <c:v>1072</c:v>
                </c:pt>
                <c:pt idx="3" formatCode="_-* #,##0_₴_-;\-* #,##0_₴_-;_-* &quot;-&quot;??_₴_-;_-@_-">
                  <c:v>971</c:v>
                </c:pt>
                <c:pt idx="4">
                  <c:v>959</c:v>
                </c:pt>
                <c:pt idx="5">
                  <c:v>943</c:v>
                </c:pt>
              </c:numCache>
            </c:numRef>
          </c:val>
          <c:extLst xmlns:c16r2="http://schemas.microsoft.com/office/drawing/2015/06/chart">
            <c:ext xmlns:c16="http://schemas.microsoft.com/office/drawing/2014/chart" uri="{C3380CC4-5D6E-409C-BE32-E72D297353CC}">
              <c16:uniqueId val="{00000000-7D51-451E-AA87-E17DF3068F79}"/>
            </c:ext>
          </c:extLst>
        </c:ser>
        <c:ser>
          <c:idx val="1"/>
          <c:order val="1"/>
          <c:tx>
            <c:strRef>
              <c:f>Житомир!$Q$4</c:f>
              <c:strCache>
                <c:ptCount val="1"/>
                <c:pt idx="0">
                  <c:v>Кількість випадків ВІЛ/ТБ </c:v>
                </c:pt>
              </c:strCache>
            </c:strRef>
          </c:tx>
          <c:invertIfNegative val="0"/>
          <c:dLbls>
            <c:dLbl>
              <c:idx val="0"/>
              <c:layout>
                <c:manualLayout>
                  <c:x val="0"/>
                  <c:y val="0.1135600758238552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B37-465C-A669-737481D89338}"/>
                </c:ext>
                <c:ext xmlns:c15="http://schemas.microsoft.com/office/drawing/2012/chart" uri="{CE6537A1-D6FC-4f65-9D91-7224C49458BB}"/>
              </c:extLst>
            </c:dLbl>
            <c:dLbl>
              <c:idx val="1"/>
              <c:layout>
                <c:manualLayout>
                  <c:x val="0"/>
                  <c:y val="0.1153361038203557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B37-465C-A669-737481D89338}"/>
                </c:ext>
                <c:ext xmlns:c15="http://schemas.microsoft.com/office/drawing/2012/chart" uri="{CE6537A1-D6FC-4f65-9D91-7224C49458BB}"/>
              </c:extLst>
            </c:dLbl>
            <c:dLbl>
              <c:idx val="2"/>
              <c:layout>
                <c:manualLayout>
                  <c:x val="4.0201005025124895E-3"/>
                  <c:y val="0.1297521143190434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B37-465C-A669-737481D89338}"/>
                </c:ext>
                <c:ext xmlns:c15="http://schemas.microsoft.com/office/drawing/2012/chart" uri="{CE6537A1-D6FC-4f65-9D91-7224C49458BB}"/>
              </c:extLst>
            </c:dLbl>
            <c:dLbl>
              <c:idx val="3"/>
              <c:layout>
                <c:manualLayout>
                  <c:x val="8.0402010050251264E-3"/>
                  <c:y val="0.1327114319043452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B37-465C-A669-737481D89338}"/>
                </c:ext>
                <c:ext xmlns:c15="http://schemas.microsoft.com/office/drawing/2012/chart" uri="{CE6537A1-D6FC-4f65-9D91-7224C49458BB}"/>
              </c:extLst>
            </c:dLbl>
            <c:dLbl>
              <c:idx val="4"/>
              <c:layout>
                <c:manualLayout>
                  <c:x val="0"/>
                  <c:y val="0.1396033829104694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B37-465C-A669-737481D89338}"/>
                </c:ext>
                <c:ext xmlns:c15="http://schemas.microsoft.com/office/drawing/2012/chart" uri="{CE6537A1-D6FC-4f65-9D91-7224C49458BB}"/>
              </c:extLst>
            </c:dLbl>
            <c:dLbl>
              <c:idx val="5"/>
              <c:layout>
                <c:manualLayout>
                  <c:x val="4.0201005025124158E-3"/>
                  <c:y val="0.1090769903762028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B37-465C-A669-737481D89338}"/>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Житомир!$R$2:$W$2</c:f>
              <c:numCache>
                <c:formatCode>General</c:formatCode>
                <c:ptCount val="6"/>
                <c:pt idx="0">
                  <c:v>2013</c:v>
                </c:pt>
                <c:pt idx="1">
                  <c:v>2014</c:v>
                </c:pt>
                <c:pt idx="2">
                  <c:v>2015</c:v>
                </c:pt>
                <c:pt idx="3">
                  <c:v>2016</c:v>
                </c:pt>
                <c:pt idx="4">
                  <c:v>2017</c:v>
                </c:pt>
                <c:pt idx="5">
                  <c:v>2018</c:v>
                </c:pt>
              </c:numCache>
            </c:numRef>
          </c:cat>
          <c:val>
            <c:numRef>
              <c:f>Житомир!$R$4:$W$4</c:f>
              <c:numCache>
                <c:formatCode>#,##0</c:formatCode>
                <c:ptCount val="6"/>
                <c:pt idx="0">
                  <c:v>98</c:v>
                </c:pt>
                <c:pt idx="1">
                  <c:v>101</c:v>
                </c:pt>
                <c:pt idx="2">
                  <c:v>141</c:v>
                </c:pt>
                <c:pt idx="3">
                  <c:v>146</c:v>
                </c:pt>
                <c:pt idx="4">
                  <c:v>142</c:v>
                </c:pt>
                <c:pt idx="5">
                  <c:v>153</c:v>
                </c:pt>
              </c:numCache>
            </c:numRef>
          </c:val>
          <c:extLst xmlns:c16r2="http://schemas.microsoft.com/office/drawing/2015/06/chart">
            <c:ext xmlns:c16="http://schemas.microsoft.com/office/drawing/2014/chart" uri="{C3380CC4-5D6E-409C-BE32-E72D297353CC}">
              <c16:uniqueId val="{00000001-7D51-451E-AA87-E17DF3068F79}"/>
            </c:ext>
          </c:extLst>
        </c:ser>
        <c:dLbls>
          <c:showLegendKey val="0"/>
          <c:showVal val="0"/>
          <c:showCatName val="0"/>
          <c:showSerName val="0"/>
          <c:showPercent val="0"/>
          <c:showBubbleSize val="0"/>
        </c:dLbls>
        <c:gapWidth val="150"/>
        <c:axId val="948609352"/>
        <c:axId val="948609744"/>
      </c:barChart>
      <c:lineChart>
        <c:grouping val="standard"/>
        <c:varyColors val="0"/>
        <c:ser>
          <c:idx val="2"/>
          <c:order val="2"/>
          <c:tx>
            <c:strRef>
              <c:f>Житомир!$Q$5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Житомир!$R$2:$W$2</c:f>
              <c:numCache>
                <c:formatCode>General</c:formatCode>
                <c:ptCount val="6"/>
                <c:pt idx="0">
                  <c:v>2013</c:v>
                </c:pt>
                <c:pt idx="1">
                  <c:v>2014</c:v>
                </c:pt>
                <c:pt idx="2">
                  <c:v>2015</c:v>
                </c:pt>
                <c:pt idx="3">
                  <c:v>2016</c:v>
                </c:pt>
                <c:pt idx="4">
                  <c:v>2017</c:v>
                </c:pt>
                <c:pt idx="5">
                  <c:v>2018</c:v>
                </c:pt>
              </c:numCache>
            </c:numRef>
          </c:cat>
          <c:val>
            <c:numRef>
              <c:f>Житомир!$R$5:$W$5</c:f>
              <c:numCache>
                <c:formatCode>#,##0.0</c:formatCode>
                <c:ptCount val="6"/>
                <c:pt idx="0">
                  <c:v>76.099999999999994</c:v>
                </c:pt>
                <c:pt idx="1">
                  <c:v>81.099999999999994</c:v>
                </c:pt>
                <c:pt idx="2">
                  <c:v>85.3</c:v>
                </c:pt>
                <c:pt idx="3" formatCode="0.0">
                  <c:v>77.8</c:v>
                </c:pt>
                <c:pt idx="4">
                  <c:v>77.3</c:v>
                </c:pt>
                <c:pt idx="5">
                  <c:v>76.5</c:v>
                </c:pt>
              </c:numCache>
            </c:numRef>
          </c:val>
          <c:smooth val="0"/>
          <c:extLst xmlns:c16r2="http://schemas.microsoft.com/office/drawing/2015/06/chart">
            <c:ext xmlns:c16="http://schemas.microsoft.com/office/drawing/2014/chart" uri="{C3380CC4-5D6E-409C-BE32-E72D297353CC}">
              <c16:uniqueId val="{00000002-7D51-451E-AA87-E17DF3068F79}"/>
            </c:ext>
          </c:extLst>
        </c:ser>
        <c:ser>
          <c:idx val="3"/>
          <c:order val="3"/>
          <c:tx>
            <c:strRef>
              <c:f>Житомир!$Q$6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Житомир!$R$2:$W$2</c:f>
              <c:numCache>
                <c:formatCode>General</c:formatCode>
                <c:ptCount val="6"/>
                <c:pt idx="0">
                  <c:v>2013</c:v>
                </c:pt>
                <c:pt idx="1">
                  <c:v>2014</c:v>
                </c:pt>
                <c:pt idx="2">
                  <c:v>2015</c:v>
                </c:pt>
                <c:pt idx="3">
                  <c:v>2016</c:v>
                </c:pt>
                <c:pt idx="4">
                  <c:v>2017</c:v>
                </c:pt>
                <c:pt idx="5">
                  <c:v>2018</c:v>
                </c:pt>
              </c:numCache>
            </c:numRef>
          </c:cat>
          <c:val>
            <c:numRef>
              <c:f>Житомир!$R$6:$W$6</c:f>
              <c:numCache>
                <c:formatCode>#,##0.0</c:formatCode>
                <c:ptCount val="6"/>
                <c:pt idx="0">
                  <c:v>7.7</c:v>
                </c:pt>
                <c:pt idx="1">
                  <c:v>8</c:v>
                </c:pt>
                <c:pt idx="2">
                  <c:v>11.2</c:v>
                </c:pt>
                <c:pt idx="3">
                  <c:v>11.7</c:v>
                </c:pt>
                <c:pt idx="4">
                  <c:v>11.4</c:v>
                </c:pt>
                <c:pt idx="5">
                  <c:v>12.4</c:v>
                </c:pt>
              </c:numCache>
            </c:numRef>
          </c:val>
          <c:smooth val="0"/>
          <c:extLst xmlns:c16r2="http://schemas.microsoft.com/office/drawing/2015/06/chart">
            <c:ext xmlns:c16="http://schemas.microsoft.com/office/drawing/2014/chart" uri="{C3380CC4-5D6E-409C-BE32-E72D297353CC}">
              <c16:uniqueId val="{00000003-7D51-451E-AA87-E17DF3068F79}"/>
            </c:ext>
          </c:extLst>
        </c:ser>
        <c:dLbls>
          <c:showLegendKey val="0"/>
          <c:showVal val="0"/>
          <c:showCatName val="0"/>
          <c:showSerName val="0"/>
          <c:showPercent val="0"/>
          <c:showBubbleSize val="0"/>
        </c:dLbls>
        <c:marker val="1"/>
        <c:smooth val="0"/>
        <c:axId val="948615624"/>
        <c:axId val="948618368"/>
      </c:lineChart>
      <c:catAx>
        <c:axId val="948609352"/>
        <c:scaling>
          <c:orientation val="minMax"/>
        </c:scaling>
        <c:delete val="0"/>
        <c:axPos val="b"/>
        <c:numFmt formatCode="General" sourceLinked="1"/>
        <c:majorTickMark val="out"/>
        <c:minorTickMark val="none"/>
        <c:tickLblPos val="nextTo"/>
        <c:txPr>
          <a:bodyPr/>
          <a:lstStyle/>
          <a:p>
            <a:pPr>
              <a:defRPr sz="800"/>
            </a:pPr>
            <a:endParaRPr lang="ru-RU"/>
          </a:p>
        </c:txPr>
        <c:crossAx val="948609744"/>
        <c:crosses val="autoZero"/>
        <c:auto val="1"/>
        <c:lblAlgn val="ctr"/>
        <c:lblOffset val="100"/>
        <c:noMultiLvlLbl val="0"/>
      </c:catAx>
      <c:valAx>
        <c:axId val="948609744"/>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609352"/>
        <c:crosses val="autoZero"/>
        <c:crossBetween val="between"/>
      </c:valAx>
      <c:valAx>
        <c:axId val="948618368"/>
        <c:scaling>
          <c:orientation val="minMax"/>
          <c:max val="87"/>
          <c:min val="0"/>
        </c:scaling>
        <c:delete val="0"/>
        <c:axPos val="r"/>
        <c:numFmt formatCode="#,##0.0" sourceLinked="1"/>
        <c:majorTickMark val="out"/>
        <c:minorTickMark val="none"/>
        <c:tickLblPos val="nextTo"/>
        <c:txPr>
          <a:bodyPr/>
          <a:lstStyle/>
          <a:p>
            <a:pPr>
              <a:defRPr sz="600"/>
            </a:pPr>
            <a:endParaRPr lang="ru-RU"/>
          </a:p>
        </c:txPr>
        <c:crossAx val="948615624"/>
        <c:crosses val="max"/>
        <c:crossBetween val="between"/>
      </c:valAx>
      <c:catAx>
        <c:axId val="948615624"/>
        <c:scaling>
          <c:orientation val="minMax"/>
        </c:scaling>
        <c:delete val="1"/>
        <c:axPos val="b"/>
        <c:numFmt formatCode="General" sourceLinked="1"/>
        <c:majorTickMark val="out"/>
        <c:minorTickMark val="none"/>
        <c:tickLblPos val="none"/>
        <c:crossAx val="948618368"/>
        <c:crosses val="autoZero"/>
        <c:auto val="1"/>
        <c:lblAlgn val="ctr"/>
        <c:lblOffset val="100"/>
        <c:noMultiLvlLbl val="0"/>
      </c:catAx>
    </c:plotArea>
    <c:legend>
      <c:legendPos val="r"/>
      <c:layout>
        <c:manualLayout>
          <c:xMode val="edge"/>
          <c:yMode val="edge"/>
          <c:x val="4.8055555555555265E-3"/>
          <c:y val="0.86864246135899714"/>
          <c:w val="0.9851380042462845"/>
          <c:h val="0.1313575386410032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6845954858699E-2"/>
          <c:y val="2.8252405949256338E-2"/>
          <c:w val="0.8526031733470506"/>
          <c:h val="0.69213271715610913"/>
        </c:manualLayout>
      </c:layout>
      <c:barChart>
        <c:barDir val="col"/>
        <c:grouping val="clustered"/>
        <c:varyColors val="0"/>
        <c:ser>
          <c:idx val="0"/>
          <c:order val="0"/>
          <c:tx>
            <c:strRef>
              <c:f>Житомир!$B$52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Житомир!$C$51:$H$51</c:f>
              <c:numCache>
                <c:formatCode>General</c:formatCode>
                <c:ptCount val="6"/>
                <c:pt idx="0">
                  <c:v>2013</c:v>
                </c:pt>
                <c:pt idx="1">
                  <c:v>2014</c:v>
                </c:pt>
                <c:pt idx="2">
                  <c:v>2015</c:v>
                </c:pt>
                <c:pt idx="3">
                  <c:v>2016</c:v>
                </c:pt>
                <c:pt idx="4">
                  <c:v>2017</c:v>
                </c:pt>
                <c:pt idx="5">
                  <c:v>2018</c:v>
                </c:pt>
              </c:numCache>
            </c:numRef>
          </c:cat>
          <c:val>
            <c:numRef>
              <c:f>Житомир!$C$52:$H$52</c:f>
              <c:numCache>
                <c:formatCode>General</c:formatCode>
                <c:ptCount val="6"/>
                <c:pt idx="0">
                  <c:v>192</c:v>
                </c:pt>
                <c:pt idx="1">
                  <c:v>222</c:v>
                </c:pt>
                <c:pt idx="2">
                  <c:v>246</c:v>
                </c:pt>
                <c:pt idx="3">
                  <c:v>252</c:v>
                </c:pt>
                <c:pt idx="4">
                  <c:v>199</c:v>
                </c:pt>
                <c:pt idx="5">
                  <c:v>200</c:v>
                </c:pt>
              </c:numCache>
            </c:numRef>
          </c:val>
          <c:extLst xmlns:c16r2="http://schemas.microsoft.com/office/drawing/2015/06/chart">
            <c:ext xmlns:c16="http://schemas.microsoft.com/office/drawing/2014/chart" uri="{C3380CC4-5D6E-409C-BE32-E72D297353CC}">
              <c16:uniqueId val="{00000000-2121-448C-8D15-4D3933E7B402}"/>
            </c:ext>
          </c:extLst>
        </c:ser>
        <c:ser>
          <c:idx val="1"/>
          <c:order val="1"/>
          <c:tx>
            <c:strRef>
              <c:f>Житомир!$B$53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Житомир!$C$51:$H$51</c:f>
              <c:numCache>
                <c:formatCode>General</c:formatCode>
                <c:ptCount val="6"/>
                <c:pt idx="0">
                  <c:v>2013</c:v>
                </c:pt>
                <c:pt idx="1">
                  <c:v>2014</c:v>
                </c:pt>
                <c:pt idx="2">
                  <c:v>2015</c:v>
                </c:pt>
                <c:pt idx="3">
                  <c:v>2016</c:v>
                </c:pt>
                <c:pt idx="4">
                  <c:v>2017</c:v>
                </c:pt>
                <c:pt idx="5">
                  <c:v>2018</c:v>
                </c:pt>
              </c:numCache>
            </c:numRef>
          </c:cat>
          <c:val>
            <c:numRef>
              <c:f>Житомир!$C$53:$H$53</c:f>
              <c:numCache>
                <c:formatCode>General</c:formatCode>
                <c:ptCount val="6"/>
                <c:pt idx="0">
                  <c:v>188</c:v>
                </c:pt>
                <c:pt idx="1">
                  <c:v>203</c:v>
                </c:pt>
                <c:pt idx="2">
                  <c:v>261</c:v>
                </c:pt>
                <c:pt idx="3">
                  <c:v>274</c:v>
                </c:pt>
                <c:pt idx="4">
                  <c:v>217</c:v>
                </c:pt>
                <c:pt idx="5">
                  <c:v>245</c:v>
                </c:pt>
              </c:numCache>
            </c:numRef>
          </c:val>
          <c:extLst xmlns:c16r2="http://schemas.microsoft.com/office/drawing/2015/06/chart">
            <c:ext xmlns:c16="http://schemas.microsoft.com/office/drawing/2014/chart" uri="{C3380CC4-5D6E-409C-BE32-E72D297353CC}">
              <c16:uniqueId val="{00000001-2121-448C-8D15-4D3933E7B402}"/>
            </c:ext>
          </c:extLst>
        </c:ser>
        <c:dLbls>
          <c:showLegendKey val="0"/>
          <c:showVal val="0"/>
          <c:showCatName val="0"/>
          <c:showSerName val="0"/>
          <c:showPercent val="0"/>
          <c:showBubbleSize val="0"/>
        </c:dLbls>
        <c:gapWidth val="150"/>
        <c:axId val="948612880"/>
        <c:axId val="948610528"/>
      </c:barChart>
      <c:lineChart>
        <c:grouping val="standard"/>
        <c:varyColors val="0"/>
        <c:ser>
          <c:idx val="2"/>
          <c:order val="2"/>
          <c:tx>
            <c:strRef>
              <c:f>Житомир!$B$54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Житомир!$C$51:$H$51</c:f>
              <c:numCache>
                <c:formatCode>General</c:formatCode>
                <c:ptCount val="6"/>
                <c:pt idx="0">
                  <c:v>2013</c:v>
                </c:pt>
                <c:pt idx="1">
                  <c:v>2014</c:v>
                </c:pt>
                <c:pt idx="2">
                  <c:v>2015</c:v>
                </c:pt>
                <c:pt idx="3">
                  <c:v>2016</c:v>
                </c:pt>
                <c:pt idx="4">
                  <c:v>2017</c:v>
                </c:pt>
                <c:pt idx="5">
                  <c:v>2018</c:v>
                </c:pt>
              </c:numCache>
            </c:numRef>
          </c:cat>
          <c:val>
            <c:numRef>
              <c:f>Житомир!$C$54:$H$54</c:f>
              <c:numCache>
                <c:formatCode>0%</c:formatCode>
                <c:ptCount val="6"/>
                <c:pt idx="0">
                  <c:v>0.97916666666666663</c:v>
                </c:pt>
                <c:pt idx="1">
                  <c:v>0.9144144144144144</c:v>
                </c:pt>
                <c:pt idx="2">
                  <c:v>1.0609756097560976</c:v>
                </c:pt>
                <c:pt idx="3">
                  <c:v>1.0873015873015872</c:v>
                </c:pt>
                <c:pt idx="4">
                  <c:v>1.0904522613065326</c:v>
                </c:pt>
                <c:pt idx="5">
                  <c:v>1.22</c:v>
                </c:pt>
              </c:numCache>
            </c:numRef>
          </c:val>
          <c:smooth val="0"/>
          <c:extLst xmlns:c16r2="http://schemas.microsoft.com/office/drawing/2015/06/chart">
            <c:ext xmlns:c16="http://schemas.microsoft.com/office/drawing/2014/chart" uri="{C3380CC4-5D6E-409C-BE32-E72D297353CC}">
              <c16:uniqueId val="{00000002-2121-448C-8D15-4D3933E7B402}"/>
            </c:ext>
          </c:extLst>
        </c:ser>
        <c:dLbls>
          <c:showLegendKey val="0"/>
          <c:showVal val="0"/>
          <c:showCatName val="0"/>
          <c:showSerName val="0"/>
          <c:showPercent val="0"/>
          <c:showBubbleSize val="0"/>
        </c:dLbls>
        <c:marker val="1"/>
        <c:smooth val="0"/>
        <c:axId val="948611312"/>
        <c:axId val="948614840"/>
      </c:lineChart>
      <c:catAx>
        <c:axId val="948612880"/>
        <c:scaling>
          <c:orientation val="minMax"/>
        </c:scaling>
        <c:delete val="0"/>
        <c:axPos val="b"/>
        <c:numFmt formatCode="General" sourceLinked="1"/>
        <c:majorTickMark val="out"/>
        <c:minorTickMark val="none"/>
        <c:tickLblPos val="nextTo"/>
        <c:txPr>
          <a:bodyPr/>
          <a:lstStyle/>
          <a:p>
            <a:pPr>
              <a:defRPr sz="800"/>
            </a:pPr>
            <a:endParaRPr lang="ru-RU"/>
          </a:p>
        </c:txPr>
        <c:crossAx val="948610528"/>
        <c:crosses val="autoZero"/>
        <c:auto val="1"/>
        <c:lblAlgn val="ctr"/>
        <c:lblOffset val="100"/>
        <c:noMultiLvlLbl val="0"/>
      </c:catAx>
      <c:valAx>
        <c:axId val="94861052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612880"/>
        <c:crosses val="autoZero"/>
        <c:crossBetween val="between"/>
      </c:valAx>
      <c:valAx>
        <c:axId val="948614840"/>
        <c:scaling>
          <c:orientation val="minMax"/>
          <c:min val="0"/>
        </c:scaling>
        <c:delete val="0"/>
        <c:axPos val="r"/>
        <c:numFmt formatCode="0%" sourceLinked="1"/>
        <c:majorTickMark val="out"/>
        <c:minorTickMark val="none"/>
        <c:tickLblPos val="nextTo"/>
        <c:txPr>
          <a:bodyPr/>
          <a:lstStyle/>
          <a:p>
            <a:pPr>
              <a:defRPr sz="600"/>
            </a:pPr>
            <a:endParaRPr lang="ru-RU"/>
          </a:p>
        </c:txPr>
        <c:crossAx val="948611312"/>
        <c:crosses val="max"/>
        <c:crossBetween val="between"/>
      </c:valAx>
      <c:catAx>
        <c:axId val="948611312"/>
        <c:scaling>
          <c:orientation val="minMax"/>
        </c:scaling>
        <c:delete val="1"/>
        <c:axPos val="b"/>
        <c:numFmt formatCode="General" sourceLinked="1"/>
        <c:majorTickMark val="out"/>
        <c:minorTickMark val="none"/>
        <c:tickLblPos val="none"/>
        <c:crossAx val="948614840"/>
        <c:crosses val="autoZero"/>
        <c:auto val="1"/>
        <c:lblAlgn val="ctr"/>
        <c:lblOffset val="100"/>
        <c:noMultiLvlLbl val="0"/>
      </c:catAx>
    </c:plotArea>
    <c:legend>
      <c:legendPos val="r"/>
      <c:layout>
        <c:manualLayout>
          <c:xMode val="edge"/>
          <c:yMode val="edge"/>
          <c:x val="2.8333333333333617E-3"/>
          <c:y val="0.835170214959568"/>
          <c:w val="0.99716666666666609"/>
          <c:h val="0.1619712280610723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4524563505648831"/>
        </c:manualLayout>
      </c:layout>
      <c:bar3DChart>
        <c:barDir val="col"/>
        <c:grouping val="percentStacked"/>
        <c:varyColors val="0"/>
        <c:ser>
          <c:idx val="0"/>
          <c:order val="0"/>
          <c:tx>
            <c:strRef>
              <c:f>Житомир!$C$24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Житомир!$C$25:$C$29</c:f>
              <c:numCache>
                <c:formatCode>0.0%</c:formatCode>
                <c:ptCount val="5"/>
                <c:pt idx="0">
                  <c:v>0.433</c:v>
                </c:pt>
                <c:pt idx="1">
                  <c:v>0.41499999999999998</c:v>
                </c:pt>
                <c:pt idx="2">
                  <c:v>0.433</c:v>
                </c:pt>
                <c:pt idx="3">
                  <c:v>0.32800000000000001</c:v>
                </c:pt>
                <c:pt idx="4">
                  <c:v>0.6</c:v>
                </c:pt>
              </c:numCache>
            </c:numRef>
          </c:val>
          <c:extLst xmlns:c16r2="http://schemas.microsoft.com/office/drawing/2015/06/chart">
            <c:ext xmlns:c16="http://schemas.microsoft.com/office/drawing/2014/chart" uri="{C3380CC4-5D6E-409C-BE32-E72D297353CC}">
              <c16:uniqueId val="{00000000-6412-488F-9005-480BF3AD9925}"/>
            </c:ext>
          </c:extLst>
        </c:ser>
        <c:ser>
          <c:idx val="1"/>
          <c:order val="1"/>
          <c:tx>
            <c:strRef>
              <c:f>Житомир!$D$24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Житомир!$D$25:$D$29</c:f>
              <c:numCache>
                <c:formatCode>0.0%</c:formatCode>
                <c:ptCount val="5"/>
                <c:pt idx="0">
                  <c:v>0.33500000000000002</c:v>
                </c:pt>
                <c:pt idx="1">
                  <c:v>0.35099999999999998</c:v>
                </c:pt>
                <c:pt idx="2">
                  <c:v>0.34399999999999997</c:v>
                </c:pt>
                <c:pt idx="3">
                  <c:v>0.38800000000000001</c:v>
                </c:pt>
                <c:pt idx="4">
                  <c:v>0.187</c:v>
                </c:pt>
              </c:numCache>
            </c:numRef>
          </c:val>
          <c:extLst xmlns:c16r2="http://schemas.microsoft.com/office/drawing/2015/06/chart">
            <c:ext xmlns:c16="http://schemas.microsoft.com/office/drawing/2014/chart" uri="{C3380CC4-5D6E-409C-BE32-E72D297353CC}">
              <c16:uniqueId val="{00000001-6412-488F-9005-480BF3AD9925}"/>
            </c:ext>
          </c:extLst>
        </c:ser>
        <c:ser>
          <c:idx val="2"/>
          <c:order val="2"/>
          <c:tx>
            <c:strRef>
              <c:f>Житомир!$E$24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Житомир!$E$25:$E$29</c:f>
              <c:numCache>
                <c:formatCode>0.0%</c:formatCode>
                <c:ptCount val="5"/>
                <c:pt idx="0">
                  <c:v>9.1999999999999998E-2</c:v>
                </c:pt>
                <c:pt idx="1">
                  <c:v>9.9000000000000005E-2</c:v>
                </c:pt>
                <c:pt idx="2">
                  <c:v>8.8999999999999996E-2</c:v>
                </c:pt>
                <c:pt idx="3">
                  <c:v>0.14699999999999999</c:v>
                </c:pt>
                <c:pt idx="4">
                  <c:v>2.7E-2</c:v>
                </c:pt>
              </c:numCache>
            </c:numRef>
          </c:val>
          <c:extLst xmlns:c16r2="http://schemas.microsoft.com/office/drawing/2015/06/chart">
            <c:ext xmlns:c16="http://schemas.microsoft.com/office/drawing/2014/chart" uri="{C3380CC4-5D6E-409C-BE32-E72D297353CC}">
              <c16:uniqueId val="{00000002-6412-488F-9005-480BF3AD9925}"/>
            </c:ext>
          </c:extLst>
        </c:ser>
        <c:ser>
          <c:idx val="3"/>
          <c:order val="3"/>
          <c:tx>
            <c:strRef>
              <c:f>Житомир!$F$24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Житомир!$F$25:$F$29</c:f>
              <c:numCache>
                <c:formatCode>0.0%</c:formatCode>
                <c:ptCount val="5"/>
                <c:pt idx="0">
                  <c:v>0.1</c:v>
                </c:pt>
                <c:pt idx="1">
                  <c:v>0.10199999999999999</c:v>
                </c:pt>
                <c:pt idx="2">
                  <c:v>0.105</c:v>
                </c:pt>
                <c:pt idx="3">
                  <c:v>8.5999999999999993E-2</c:v>
                </c:pt>
                <c:pt idx="4">
                  <c:v>0.08</c:v>
                </c:pt>
              </c:numCache>
            </c:numRef>
          </c:val>
          <c:extLst xmlns:c16r2="http://schemas.microsoft.com/office/drawing/2015/06/chart">
            <c:ext xmlns:c16="http://schemas.microsoft.com/office/drawing/2014/chart" uri="{C3380CC4-5D6E-409C-BE32-E72D297353CC}">
              <c16:uniqueId val="{00000003-6412-488F-9005-480BF3AD9925}"/>
            </c:ext>
          </c:extLst>
        </c:ser>
        <c:ser>
          <c:idx val="4"/>
          <c:order val="4"/>
          <c:tx>
            <c:strRef>
              <c:f>Житомир!$G$24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Житомир!$G$25:$G$29</c:f>
              <c:numCache>
                <c:formatCode>0.0%</c:formatCode>
                <c:ptCount val="5"/>
                <c:pt idx="0">
                  <c:v>0.04</c:v>
                </c:pt>
                <c:pt idx="1">
                  <c:v>3.3000000000000002E-2</c:v>
                </c:pt>
                <c:pt idx="2">
                  <c:v>2.9000000000000001E-2</c:v>
                </c:pt>
                <c:pt idx="3">
                  <c:v>5.0999999999999997E-2</c:v>
                </c:pt>
                <c:pt idx="4">
                  <c:v>0.106</c:v>
                </c:pt>
              </c:numCache>
            </c:numRef>
          </c:val>
          <c:extLst xmlns:c16r2="http://schemas.microsoft.com/office/drawing/2015/06/chart">
            <c:ext xmlns:c16="http://schemas.microsoft.com/office/drawing/2014/chart" uri="{C3380CC4-5D6E-409C-BE32-E72D297353CC}">
              <c16:uniqueId val="{00000004-6412-488F-9005-480BF3AD9925}"/>
            </c:ext>
          </c:extLst>
        </c:ser>
        <c:ser>
          <c:idx val="5"/>
          <c:order val="5"/>
          <c:tx>
            <c:strRef>
              <c:f>Житомир!$H$24</c:f>
              <c:strCache>
                <c:ptCount val="1"/>
                <c:pt idx="0">
                  <c:v>Вибув/Переведений</c:v>
                </c:pt>
              </c:strCache>
            </c:strRef>
          </c:tx>
          <c:invertIfNegative val="0"/>
          <c:dLbls>
            <c:dLbl>
              <c:idx val="0"/>
              <c:layout>
                <c:manualLayout>
                  <c:x val="4.0196780649333101E-3"/>
                  <c:y val="-2.71695093924673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412-488F-9005-480BF3AD9925}"/>
                </c:ext>
                <c:ext xmlns:c15="http://schemas.microsoft.com/office/drawing/2012/chart" uri="{CE6537A1-D6FC-4f65-9D91-7224C49458BB}"/>
              </c:extLst>
            </c:dLbl>
            <c:dLbl>
              <c:idx val="1"/>
              <c:layout>
                <c:manualLayout>
                  <c:x val="-3.685049557296239E-17"/>
                  <c:y val="-2.71739130434782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412-488F-9005-480BF3AD9925}"/>
                </c:ext>
                <c:ext xmlns:c15="http://schemas.microsoft.com/office/drawing/2012/chart" uri="{CE6537A1-D6FC-4f65-9D91-7224C49458BB}"/>
              </c:extLst>
            </c:dLbl>
            <c:dLbl>
              <c:idx val="2"/>
              <c:layout>
                <c:manualLayout>
                  <c:x val="0"/>
                  <c:y val="-2.71695093924673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412-488F-9005-480BF3AD9925}"/>
                </c:ext>
                <c:ext xmlns:c15="http://schemas.microsoft.com/office/drawing/2012/chart" uri="{CE6537A1-D6FC-4f65-9D91-7224C49458BB}"/>
              </c:extLst>
            </c:dLbl>
            <c:dLbl>
              <c:idx val="3"/>
              <c:layout>
                <c:manualLayout>
                  <c:x val="0"/>
                  <c:y val="-2.71695093924673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412-488F-9005-480BF3AD9925}"/>
                </c:ext>
                <c:ext xmlns:c15="http://schemas.microsoft.com/office/drawing/2012/chart" uri="{CE6537A1-D6FC-4f65-9D91-7224C49458BB}"/>
              </c:extLst>
            </c:dLbl>
            <c:dLbl>
              <c:idx val="4"/>
              <c:layout>
                <c:manualLayout>
                  <c:x val="0"/>
                  <c:y val="-2.71695093924673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412-488F-9005-480BF3AD9925}"/>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Житомир!$B$25:$B$29</c:f>
              <c:strCache>
                <c:ptCount val="5"/>
                <c:pt idx="0">
                  <c:v>ВДТБ+РТБ+Інші</c:v>
                </c:pt>
                <c:pt idx="1">
                  <c:v>ВДТБ+РТБ</c:v>
                </c:pt>
                <c:pt idx="2">
                  <c:v>ВДТБ</c:v>
                </c:pt>
                <c:pt idx="3">
                  <c:v>РТБ</c:v>
                </c:pt>
                <c:pt idx="4">
                  <c:v>Інші</c:v>
                </c:pt>
              </c:strCache>
            </c:strRef>
          </c:cat>
          <c:val>
            <c:numRef>
              <c:f>Житомир!$H$25:$H$29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6412-488F-9005-480BF3AD9925}"/>
            </c:ext>
          </c:extLst>
        </c:ser>
        <c:dLbls>
          <c:showLegendKey val="0"/>
          <c:showVal val="0"/>
          <c:showCatName val="0"/>
          <c:showSerName val="0"/>
          <c:showPercent val="0"/>
          <c:showBubbleSize val="0"/>
        </c:dLbls>
        <c:gapWidth val="150"/>
        <c:shape val="box"/>
        <c:axId val="948613272"/>
        <c:axId val="948614448"/>
        <c:axId val="0"/>
      </c:bar3DChart>
      <c:catAx>
        <c:axId val="948613272"/>
        <c:scaling>
          <c:orientation val="minMax"/>
        </c:scaling>
        <c:delete val="0"/>
        <c:axPos val="b"/>
        <c:numFmt formatCode="General" sourceLinked="0"/>
        <c:majorTickMark val="out"/>
        <c:minorTickMark val="none"/>
        <c:tickLblPos val="nextTo"/>
        <c:txPr>
          <a:bodyPr/>
          <a:lstStyle/>
          <a:p>
            <a:pPr>
              <a:defRPr sz="500"/>
            </a:pPr>
            <a:endParaRPr lang="ru-RU"/>
          </a:p>
        </c:txPr>
        <c:crossAx val="948614448"/>
        <c:crosses val="autoZero"/>
        <c:auto val="1"/>
        <c:lblAlgn val="ctr"/>
        <c:lblOffset val="100"/>
        <c:noMultiLvlLbl val="0"/>
      </c:catAx>
      <c:valAx>
        <c:axId val="948614448"/>
        <c:scaling>
          <c:orientation val="minMax"/>
        </c:scaling>
        <c:delete val="1"/>
        <c:axPos val="l"/>
        <c:numFmt formatCode="0%" sourceLinked="1"/>
        <c:majorTickMark val="out"/>
        <c:minorTickMark val="none"/>
        <c:tickLblPos val="none"/>
        <c:crossAx val="948613272"/>
        <c:crosses val="autoZero"/>
        <c:crossBetween val="between"/>
      </c:valAx>
    </c:plotArea>
    <c:legend>
      <c:legendPos val="r"/>
      <c:layout>
        <c:manualLayout>
          <c:xMode val="edge"/>
          <c:yMode val="edge"/>
          <c:x val="0"/>
          <c:y val="0.90867954231797965"/>
          <c:w val="0.99651246719160036"/>
          <c:h val="8.784470250492192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014547301821879E-2"/>
          <c:y val="4.4444444444444446E-2"/>
          <c:w val="0.94075907666966851"/>
          <c:h val="0.56975964368090348"/>
        </c:manualLayout>
      </c:layout>
      <c:barChart>
        <c:barDir val="col"/>
        <c:grouping val="clustered"/>
        <c:varyColors val="0"/>
        <c:ser>
          <c:idx val="0"/>
          <c:order val="0"/>
          <c:tx>
            <c:strRef>
              <c:f>Лист1!$B$112</c:f>
              <c:strCache>
                <c:ptCount val="1"/>
                <c:pt idx="0">
                  <c:v>Захворюваність міських жителів</c:v>
                </c:pt>
              </c:strCache>
            </c:strRef>
          </c:tx>
          <c:spPr>
            <a:solidFill>
              <a:srgbClr val="FF9933"/>
            </a:solidFill>
            <a:ln>
              <a:noFill/>
            </a:ln>
            <a:effectLst/>
          </c:spPr>
          <c:invertIfNegative val="0"/>
          <c:dPt>
            <c:idx val="25"/>
            <c:invertIfNegative val="0"/>
            <c:bubble3D val="0"/>
            <c:spPr>
              <a:solidFill>
                <a:srgbClr val="F79646">
                  <a:lumMod val="75000"/>
                </a:srgbClr>
              </a:solidFill>
              <a:ln>
                <a:noFill/>
              </a:ln>
              <a:effectLst/>
            </c:spPr>
            <c:extLst xmlns:c16r2="http://schemas.microsoft.com/office/drawing/2015/06/chart">
              <c:ext xmlns:c16="http://schemas.microsoft.com/office/drawing/2014/chart" uri="{C3380CC4-5D6E-409C-BE32-E72D297353CC}">
                <c16:uniqueId val="{00000001-A276-4EF0-9F47-A00042202F9E}"/>
              </c:ext>
            </c:extLst>
          </c:dPt>
          <c:dLbls>
            <c:dLbl>
              <c:idx val="25"/>
              <c:spPr>
                <a:noFill/>
                <a:ln>
                  <a:noFill/>
                </a:ln>
                <a:effectLst/>
              </c:spPr>
              <c:txPr>
                <a:bodyPr rot="-5400000" spcFirstLastPara="1" vertOverflow="ellipsis"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Лист1!$A$113:$A$138</c:f>
              <c:strCache>
                <c:ptCount val="26"/>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        Україна</c:v>
                </c:pt>
              </c:strCache>
            </c:strRef>
          </c:cat>
          <c:val>
            <c:numRef>
              <c:f>Лист1!$B$113:$B$138</c:f>
              <c:numCache>
                <c:formatCode>General</c:formatCode>
                <c:ptCount val="26"/>
                <c:pt idx="0">
                  <c:v>43</c:v>
                </c:pt>
                <c:pt idx="1">
                  <c:v>58.1</c:v>
                </c:pt>
                <c:pt idx="2">
                  <c:v>76.400000000000006</c:v>
                </c:pt>
                <c:pt idx="3">
                  <c:v>75.2</c:v>
                </c:pt>
                <c:pt idx="4">
                  <c:v>64.599999999999994</c:v>
                </c:pt>
                <c:pt idx="5">
                  <c:v>71.900000000000006</c:v>
                </c:pt>
                <c:pt idx="6">
                  <c:v>73.400000000000006</c:v>
                </c:pt>
                <c:pt idx="7">
                  <c:v>49.2</c:v>
                </c:pt>
                <c:pt idx="8">
                  <c:v>63.3</c:v>
                </c:pt>
                <c:pt idx="9">
                  <c:v>65.5</c:v>
                </c:pt>
                <c:pt idx="10">
                  <c:v>72.2</c:v>
                </c:pt>
                <c:pt idx="11">
                  <c:v>60.2</c:v>
                </c:pt>
                <c:pt idx="12">
                  <c:v>67.8</c:v>
                </c:pt>
                <c:pt idx="13">
                  <c:v>142.80000000000001</c:v>
                </c:pt>
                <c:pt idx="14">
                  <c:v>54.5</c:v>
                </c:pt>
                <c:pt idx="15">
                  <c:v>43.8</c:v>
                </c:pt>
                <c:pt idx="16">
                  <c:v>65.400000000000006</c:v>
                </c:pt>
                <c:pt idx="17">
                  <c:v>37.4</c:v>
                </c:pt>
                <c:pt idx="18">
                  <c:v>46.3</c:v>
                </c:pt>
                <c:pt idx="19">
                  <c:v>80.099999999999994</c:v>
                </c:pt>
                <c:pt idx="20">
                  <c:v>51.2</c:v>
                </c:pt>
                <c:pt idx="21">
                  <c:v>54.4</c:v>
                </c:pt>
                <c:pt idx="22">
                  <c:v>35.5</c:v>
                </c:pt>
                <c:pt idx="23">
                  <c:v>61.2</c:v>
                </c:pt>
                <c:pt idx="24">
                  <c:v>44.8</c:v>
                </c:pt>
                <c:pt idx="25">
                  <c:v>57</c:v>
                </c:pt>
              </c:numCache>
            </c:numRef>
          </c:val>
          <c:extLst xmlns:c16r2="http://schemas.microsoft.com/office/drawing/2015/06/chart">
            <c:ext xmlns:c16="http://schemas.microsoft.com/office/drawing/2014/chart" uri="{C3380CC4-5D6E-409C-BE32-E72D297353CC}">
              <c16:uniqueId val="{00000000-AA5B-4FE8-8B0F-23DAE89AA601}"/>
            </c:ext>
          </c:extLst>
        </c:ser>
        <c:ser>
          <c:idx val="1"/>
          <c:order val="1"/>
          <c:tx>
            <c:strRef>
              <c:f>Лист1!$C$112</c:f>
              <c:strCache>
                <c:ptCount val="1"/>
                <c:pt idx="0">
                  <c:v>Захворюваність сільських жителів</c:v>
                </c:pt>
              </c:strCache>
            </c:strRef>
          </c:tx>
          <c:spPr>
            <a:solidFill>
              <a:srgbClr val="00B0F0"/>
            </a:solidFill>
            <a:ln>
              <a:noFill/>
            </a:ln>
            <a:effectLst/>
          </c:spPr>
          <c:invertIfNegative val="0"/>
          <c:dPt>
            <c:idx val="25"/>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0-A276-4EF0-9F47-A00042202F9E}"/>
              </c:ext>
            </c:extLst>
          </c:dPt>
          <c:dLbls>
            <c:dLbl>
              <c:idx val="24"/>
              <c:delete val="1"/>
              <c:extLst xmlns:c16r2="http://schemas.microsoft.com/office/drawing/2015/06/chart">
                <c:ext xmlns:c16="http://schemas.microsoft.com/office/drawing/2014/chart" uri="{C3380CC4-5D6E-409C-BE32-E72D297353CC}">
                  <c16:uniqueId val="{00000004-AA5B-4FE8-8B0F-23DAE89AA601}"/>
                </c:ext>
                <c:ext xmlns:c15="http://schemas.microsoft.com/office/drawing/2012/chart" uri="{CE6537A1-D6FC-4f65-9D91-7224C49458BB}"/>
              </c:extLst>
            </c:dLbl>
            <c:dLbl>
              <c:idx val="25"/>
              <c:spPr>
                <a:noFill/>
                <a:ln>
                  <a:noFill/>
                </a:ln>
                <a:effectLst/>
              </c:spPr>
              <c:txPr>
                <a:bodyPr rot="-5400000" spcFirstLastPara="1" vertOverflow="ellipsis"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Лист1!$A$113:$A$138</c:f>
              <c:strCache>
                <c:ptCount val="26"/>
                <c:pt idx="0">
                  <c:v>Вінницька</c:v>
                </c:pt>
                <c:pt idx="1">
                  <c:v>Волинська</c:v>
                </c:pt>
                <c:pt idx="2">
                  <c:v>Дніпропетровська</c:v>
                </c:pt>
                <c:pt idx="3">
                  <c:v>Донецька</c:v>
                </c:pt>
                <c:pt idx="4">
                  <c:v>Житомирська</c:v>
                </c:pt>
                <c:pt idx="5">
                  <c:v>Закарпатська</c:v>
                </c:pt>
                <c:pt idx="6">
                  <c:v>Запорізька</c:v>
                </c:pt>
                <c:pt idx="7">
                  <c:v>Івано-Франківська</c:v>
                </c:pt>
                <c:pt idx="8">
                  <c:v>Київська</c:v>
                </c:pt>
                <c:pt idx="9">
                  <c:v>Кіровоградська</c:v>
                </c:pt>
                <c:pt idx="10">
                  <c:v>Луганська</c:v>
                </c:pt>
                <c:pt idx="11">
                  <c:v>Львівська</c:v>
                </c:pt>
                <c:pt idx="12">
                  <c:v>Миколаївська</c:v>
                </c:pt>
                <c:pt idx="13">
                  <c:v>Одеська</c:v>
                </c:pt>
                <c:pt idx="14">
                  <c:v>Полтавська</c:v>
                </c:pt>
                <c:pt idx="15">
                  <c:v>Рівненська</c:v>
                </c:pt>
                <c:pt idx="16">
                  <c:v>Сумська</c:v>
                </c:pt>
                <c:pt idx="17">
                  <c:v>Тернопільська</c:v>
                </c:pt>
                <c:pt idx="18">
                  <c:v>Харківська</c:v>
                </c:pt>
                <c:pt idx="19">
                  <c:v>Херсонська</c:v>
                </c:pt>
                <c:pt idx="20">
                  <c:v>Хмельницька</c:v>
                </c:pt>
                <c:pt idx="21">
                  <c:v>Черкаська</c:v>
                </c:pt>
                <c:pt idx="22">
                  <c:v>Чернівецька</c:v>
                </c:pt>
                <c:pt idx="23">
                  <c:v>Чернігівська</c:v>
                </c:pt>
                <c:pt idx="24">
                  <c:v>м. Київ</c:v>
                </c:pt>
                <c:pt idx="25">
                  <c:v>        Україна</c:v>
                </c:pt>
              </c:strCache>
            </c:strRef>
          </c:cat>
          <c:val>
            <c:numRef>
              <c:f>Лист1!$C$113:$C$138</c:f>
              <c:numCache>
                <c:formatCode>General</c:formatCode>
                <c:ptCount val="26"/>
                <c:pt idx="0">
                  <c:v>62.6</c:v>
                </c:pt>
                <c:pt idx="1">
                  <c:v>78.900000000000006</c:v>
                </c:pt>
                <c:pt idx="2">
                  <c:v>80.7</c:v>
                </c:pt>
                <c:pt idx="3">
                  <c:v>51.9</c:v>
                </c:pt>
                <c:pt idx="4">
                  <c:v>93.6</c:v>
                </c:pt>
                <c:pt idx="5">
                  <c:v>65.2</c:v>
                </c:pt>
                <c:pt idx="6">
                  <c:v>99.5</c:v>
                </c:pt>
                <c:pt idx="7">
                  <c:v>62.2</c:v>
                </c:pt>
                <c:pt idx="8">
                  <c:v>91.3</c:v>
                </c:pt>
                <c:pt idx="9">
                  <c:v>85.6</c:v>
                </c:pt>
                <c:pt idx="10">
                  <c:v>68.099999999999994</c:v>
                </c:pt>
                <c:pt idx="11">
                  <c:v>74.2</c:v>
                </c:pt>
                <c:pt idx="12">
                  <c:v>72.599999999999994</c:v>
                </c:pt>
                <c:pt idx="13">
                  <c:v>136.19999999999999</c:v>
                </c:pt>
                <c:pt idx="14">
                  <c:v>67.599999999999994</c:v>
                </c:pt>
                <c:pt idx="15">
                  <c:v>64.5</c:v>
                </c:pt>
                <c:pt idx="16">
                  <c:v>79.2</c:v>
                </c:pt>
                <c:pt idx="17">
                  <c:v>46.8</c:v>
                </c:pt>
                <c:pt idx="18">
                  <c:v>63.8</c:v>
                </c:pt>
                <c:pt idx="19">
                  <c:v>88.6</c:v>
                </c:pt>
                <c:pt idx="20">
                  <c:v>74.2</c:v>
                </c:pt>
                <c:pt idx="21">
                  <c:v>64.099999999999994</c:v>
                </c:pt>
                <c:pt idx="22">
                  <c:v>34</c:v>
                </c:pt>
                <c:pt idx="23">
                  <c:v>96.3</c:v>
                </c:pt>
                <c:pt idx="24">
                  <c:v>0</c:v>
                </c:pt>
                <c:pt idx="25">
                  <c:v>74.3</c:v>
                </c:pt>
              </c:numCache>
            </c:numRef>
          </c:val>
          <c:extLst xmlns:c16r2="http://schemas.microsoft.com/office/drawing/2015/06/chart">
            <c:ext xmlns:c16="http://schemas.microsoft.com/office/drawing/2014/chart" uri="{C3380CC4-5D6E-409C-BE32-E72D297353CC}">
              <c16:uniqueId val="{00000001-AA5B-4FE8-8B0F-23DAE89AA601}"/>
            </c:ext>
          </c:extLst>
        </c:ser>
        <c:dLbls>
          <c:showLegendKey val="0"/>
          <c:showVal val="0"/>
          <c:showCatName val="0"/>
          <c:showSerName val="0"/>
          <c:showPercent val="0"/>
          <c:showBubbleSize val="0"/>
        </c:dLbls>
        <c:gapWidth val="219"/>
        <c:overlap val="-27"/>
        <c:axId val="1097081336"/>
        <c:axId val="1097081728"/>
      </c:barChart>
      <c:catAx>
        <c:axId val="1097081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1097081728"/>
        <c:crosses val="autoZero"/>
        <c:auto val="1"/>
        <c:lblAlgn val="ctr"/>
        <c:lblOffset val="100"/>
        <c:noMultiLvlLbl val="0"/>
      </c:catAx>
      <c:valAx>
        <c:axId val="109708172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81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2">
                  <a:lumMod val="7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11933684168875"/>
          <c:y val="0"/>
          <c:w val="0.34333367625529221"/>
          <c:h val="1"/>
        </c:manualLayout>
      </c:layout>
      <c:pieChart>
        <c:varyColors val="1"/>
        <c:ser>
          <c:idx val="0"/>
          <c:order val="0"/>
          <c:tx>
            <c:strRef>
              <c:f>Житомир!$C$42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1EBB-48E8-AD0D-72BDC3AA13A4}"/>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1EBB-48E8-AD0D-72BDC3AA13A4}"/>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1EBB-48E8-AD0D-72BDC3AA13A4}"/>
              </c:ext>
            </c:extLst>
          </c:dPt>
          <c:dLbls>
            <c:dLbl>
              <c:idx val="1"/>
              <c:layout>
                <c:manualLayout>
                  <c:x val="-1.4286315654873606E-2"/>
                  <c:y val="-5.5456374533755541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1EBB-48E8-AD0D-72BDC3AA13A4}"/>
                </c:ext>
                <c:ext xmlns:c15="http://schemas.microsoft.com/office/drawing/2012/chart" uri="{CE6537A1-D6FC-4f65-9D91-7224C49458BB}"/>
              </c:extLst>
            </c:dLbl>
            <c:dLbl>
              <c:idx val="2"/>
              <c:layout>
                <c:manualLayout>
                  <c:x val="7.4546354009565566E-2"/>
                  <c:y val="-0.14901608022879326"/>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1EBB-48E8-AD0D-72BDC3AA13A4}"/>
                </c:ext>
                <c:ext xmlns:c15="http://schemas.microsoft.com/office/drawing/2012/chart" uri="{CE6537A1-D6FC-4f65-9D91-7224C49458BB}"/>
              </c:extLst>
            </c:dLbl>
            <c:dLbl>
              <c:idx val="4"/>
              <c:layout>
                <c:manualLayout>
                  <c:x val="4.0175574473714948E-2"/>
                  <c:y val="8.9415915435710883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1EBB-48E8-AD0D-72BDC3AA13A4}"/>
                </c:ext>
                <c:ext xmlns:c15="http://schemas.microsoft.com/office/drawing/2012/chart" uri="{CE6537A1-D6FC-4f65-9D91-7224C49458BB}"/>
              </c:extLst>
            </c:dLbl>
            <c:dLbl>
              <c:idx val="5"/>
              <c:layout>
                <c:manualLayout>
                  <c:x val="8.0393561298666202E-3"/>
                  <c:y val="2.0700518065948576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1EBB-48E8-AD0D-72BDC3AA13A4}"/>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Житомир!$D$41:$I$41</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Житомир!$D$42:$I$42</c:f>
              <c:numCache>
                <c:formatCode>0.0</c:formatCode>
                <c:ptCount val="6"/>
                <c:pt idx="0">
                  <c:v>46.3</c:v>
                </c:pt>
                <c:pt idx="1">
                  <c:v>6.2</c:v>
                </c:pt>
                <c:pt idx="2">
                  <c:v>18</c:v>
                </c:pt>
                <c:pt idx="3">
                  <c:v>15</c:v>
                </c:pt>
                <c:pt idx="4">
                  <c:v>14.5</c:v>
                </c:pt>
                <c:pt idx="5">
                  <c:v>0</c:v>
                </c:pt>
              </c:numCache>
            </c:numRef>
          </c:val>
          <c:extLst xmlns:c16r2="http://schemas.microsoft.com/office/drawing/2015/06/chart">
            <c:ext xmlns:c16="http://schemas.microsoft.com/office/drawing/2014/chart" uri="{C3380CC4-5D6E-409C-BE32-E72D297353CC}">
              <c16:uniqueId val="{00000008-1EBB-48E8-AD0D-72BDC3AA13A4}"/>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1081109741510307"/>
          <c:y val="7.8298438584566157E-2"/>
          <c:w val="0.26563053115470958"/>
          <c:h val="0.86911115883269718"/>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511138613861416E-2"/>
          <c:y val="3.4777316462813304E-2"/>
          <c:w val="0.86500597847748184"/>
          <c:h val="0.72502336780552001"/>
        </c:manualLayout>
      </c:layout>
      <c:barChart>
        <c:barDir val="col"/>
        <c:grouping val="clustered"/>
        <c:varyColors val="0"/>
        <c:ser>
          <c:idx val="0"/>
          <c:order val="0"/>
          <c:tx>
            <c:strRef>
              <c:f>Закарпаття!$Q$3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Закарпаття!$R$2:$W$2</c:f>
              <c:numCache>
                <c:formatCode>General</c:formatCode>
                <c:ptCount val="6"/>
                <c:pt idx="0">
                  <c:v>2013</c:v>
                </c:pt>
                <c:pt idx="1">
                  <c:v>2014</c:v>
                </c:pt>
                <c:pt idx="2">
                  <c:v>2015</c:v>
                </c:pt>
                <c:pt idx="3">
                  <c:v>2016</c:v>
                </c:pt>
                <c:pt idx="4">
                  <c:v>2017</c:v>
                </c:pt>
                <c:pt idx="5">
                  <c:v>2018</c:v>
                </c:pt>
              </c:numCache>
            </c:numRef>
          </c:cat>
          <c:val>
            <c:numRef>
              <c:f>Закарпаття!$R$3:$W$3</c:f>
              <c:numCache>
                <c:formatCode>#,##0</c:formatCode>
                <c:ptCount val="6"/>
                <c:pt idx="0">
                  <c:v>767</c:v>
                </c:pt>
                <c:pt idx="1">
                  <c:v>825</c:v>
                </c:pt>
                <c:pt idx="2">
                  <c:v>843</c:v>
                </c:pt>
                <c:pt idx="3" formatCode="General">
                  <c:v>875</c:v>
                </c:pt>
                <c:pt idx="4">
                  <c:v>848</c:v>
                </c:pt>
                <c:pt idx="5">
                  <c:v>849</c:v>
                </c:pt>
              </c:numCache>
            </c:numRef>
          </c:val>
          <c:extLst xmlns:c16r2="http://schemas.microsoft.com/office/drawing/2015/06/chart">
            <c:ext xmlns:c16="http://schemas.microsoft.com/office/drawing/2014/chart" uri="{C3380CC4-5D6E-409C-BE32-E72D297353CC}">
              <c16:uniqueId val="{00000000-6DBA-40FF-8CCD-55B4E4C00971}"/>
            </c:ext>
          </c:extLst>
        </c:ser>
        <c:ser>
          <c:idx val="1"/>
          <c:order val="1"/>
          <c:tx>
            <c:strRef>
              <c:f>Закарпаття!$Q$4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Закарпаття!$R$2:$W$2</c:f>
              <c:numCache>
                <c:formatCode>General</c:formatCode>
                <c:ptCount val="6"/>
                <c:pt idx="0">
                  <c:v>2013</c:v>
                </c:pt>
                <c:pt idx="1">
                  <c:v>2014</c:v>
                </c:pt>
                <c:pt idx="2">
                  <c:v>2015</c:v>
                </c:pt>
                <c:pt idx="3">
                  <c:v>2016</c:v>
                </c:pt>
                <c:pt idx="4">
                  <c:v>2017</c:v>
                </c:pt>
                <c:pt idx="5">
                  <c:v>2018</c:v>
                </c:pt>
              </c:numCache>
            </c:numRef>
          </c:cat>
          <c:val>
            <c:numRef>
              <c:f>Закарпаття!$R$4:$W$4</c:f>
              <c:numCache>
                <c:formatCode>#,##0</c:formatCode>
                <c:ptCount val="6"/>
                <c:pt idx="0">
                  <c:v>18</c:v>
                </c:pt>
                <c:pt idx="1">
                  <c:v>26</c:v>
                </c:pt>
                <c:pt idx="2">
                  <c:v>25</c:v>
                </c:pt>
                <c:pt idx="3">
                  <c:v>28</c:v>
                </c:pt>
                <c:pt idx="4">
                  <c:v>30</c:v>
                </c:pt>
                <c:pt idx="5">
                  <c:v>26</c:v>
                </c:pt>
              </c:numCache>
            </c:numRef>
          </c:val>
          <c:extLst xmlns:c16r2="http://schemas.microsoft.com/office/drawing/2015/06/chart">
            <c:ext xmlns:c16="http://schemas.microsoft.com/office/drawing/2014/chart" uri="{C3380CC4-5D6E-409C-BE32-E72D297353CC}">
              <c16:uniqueId val="{00000001-6DBA-40FF-8CCD-55B4E4C00971}"/>
            </c:ext>
          </c:extLst>
        </c:ser>
        <c:dLbls>
          <c:showLegendKey val="0"/>
          <c:showVal val="0"/>
          <c:showCatName val="0"/>
          <c:showSerName val="0"/>
          <c:showPercent val="0"/>
          <c:showBubbleSize val="0"/>
        </c:dLbls>
        <c:gapWidth val="150"/>
        <c:axId val="948632088"/>
        <c:axId val="948631304"/>
      </c:barChart>
      <c:lineChart>
        <c:grouping val="standard"/>
        <c:varyColors val="0"/>
        <c:ser>
          <c:idx val="2"/>
          <c:order val="2"/>
          <c:tx>
            <c:strRef>
              <c:f>Закарпаття!$Q$5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Закарпаття!$R$2:$W$2</c:f>
              <c:numCache>
                <c:formatCode>General</c:formatCode>
                <c:ptCount val="6"/>
                <c:pt idx="0">
                  <c:v>2013</c:v>
                </c:pt>
                <c:pt idx="1">
                  <c:v>2014</c:v>
                </c:pt>
                <c:pt idx="2">
                  <c:v>2015</c:v>
                </c:pt>
                <c:pt idx="3">
                  <c:v>2016</c:v>
                </c:pt>
                <c:pt idx="4">
                  <c:v>2017</c:v>
                </c:pt>
                <c:pt idx="5">
                  <c:v>2018</c:v>
                </c:pt>
              </c:numCache>
            </c:numRef>
          </c:cat>
          <c:val>
            <c:numRef>
              <c:f>Закарпаття!$R$5:$W$5</c:f>
              <c:numCache>
                <c:formatCode>#,##0.0</c:formatCode>
                <c:ptCount val="6"/>
                <c:pt idx="0">
                  <c:v>61.3</c:v>
                </c:pt>
                <c:pt idx="1">
                  <c:v>65.8</c:v>
                </c:pt>
                <c:pt idx="2">
                  <c:v>67.099999999999994</c:v>
                </c:pt>
                <c:pt idx="3" formatCode="0.0">
                  <c:v>69.599999999999994</c:v>
                </c:pt>
                <c:pt idx="4">
                  <c:v>67.5</c:v>
                </c:pt>
                <c:pt idx="5">
                  <c:v>67.599999999999994</c:v>
                </c:pt>
              </c:numCache>
            </c:numRef>
          </c:val>
          <c:smooth val="0"/>
          <c:extLst xmlns:c16r2="http://schemas.microsoft.com/office/drawing/2015/06/chart">
            <c:ext xmlns:c16="http://schemas.microsoft.com/office/drawing/2014/chart" uri="{C3380CC4-5D6E-409C-BE32-E72D297353CC}">
              <c16:uniqueId val="{00000002-6DBA-40FF-8CCD-55B4E4C00971}"/>
            </c:ext>
          </c:extLst>
        </c:ser>
        <c:ser>
          <c:idx val="3"/>
          <c:order val="3"/>
          <c:tx>
            <c:strRef>
              <c:f>Закарпаття!$Q$6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Закарпаття!$R$2:$W$2</c:f>
              <c:numCache>
                <c:formatCode>General</c:formatCode>
                <c:ptCount val="6"/>
                <c:pt idx="0">
                  <c:v>2013</c:v>
                </c:pt>
                <c:pt idx="1">
                  <c:v>2014</c:v>
                </c:pt>
                <c:pt idx="2">
                  <c:v>2015</c:v>
                </c:pt>
                <c:pt idx="3">
                  <c:v>2016</c:v>
                </c:pt>
                <c:pt idx="4">
                  <c:v>2017</c:v>
                </c:pt>
                <c:pt idx="5">
                  <c:v>2018</c:v>
                </c:pt>
              </c:numCache>
            </c:numRef>
          </c:cat>
          <c:val>
            <c:numRef>
              <c:f>Закарпаття!$R$6:$W$6</c:f>
              <c:numCache>
                <c:formatCode>#,##0.0</c:formatCode>
                <c:ptCount val="6"/>
                <c:pt idx="0">
                  <c:v>1.4</c:v>
                </c:pt>
                <c:pt idx="1">
                  <c:v>2.1</c:v>
                </c:pt>
                <c:pt idx="2">
                  <c:v>2</c:v>
                </c:pt>
                <c:pt idx="3">
                  <c:v>2.2000000000000002</c:v>
                </c:pt>
                <c:pt idx="4">
                  <c:v>2.4</c:v>
                </c:pt>
                <c:pt idx="5">
                  <c:v>2.1</c:v>
                </c:pt>
              </c:numCache>
            </c:numRef>
          </c:val>
          <c:smooth val="0"/>
          <c:extLst xmlns:c16r2="http://schemas.microsoft.com/office/drawing/2015/06/chart">
            <c:ext xmlns:c16="http://schemas.microsoft.com/office/drawing/2014/chart" uri="{C3380CC4-5D6E-409C-BE32-E72D297353CC}">
              <c16:uniqueId val="{00000003-6DBA-40FF-8CCD-55B4E4C00971}"/>
            </c:ext>
          </c:extLst>
        </c:ser>
        <c:dLbls>
          <c:showLegendKey val="0"/>
          <c:showVal val="0"/>
          <c:showCatName val="0"/>
          <c:showSerName val="0"/>
          <c:showPercent val="0"/>
          <c:showBubbleSize val="0"/>
        </c:dLbls>
        <c:marker val="1"/>
        <c:smooth val="0"/>
        <c:axId val="948619936"/>
        <c:axId val="948621896"/>
      </c:lineChart>
      <c:catAx>
        <c:axId val="948632088"/>
        <c:scaling>
          <c:orientation val="minMax"/>
        </c:scaling>
        <c:delete val="0"/>
        <c:axPos val="b"/>
        <c:numFmt formatCode="General" sourceLinked="1"/>
        <c:majorTickMark val="out"/>
        <c:minorTickMark val="none"/>
        <c:tickLblPos val="nextTo"/>
        <c:txPr>
          <a:bodyPr/>
          <a:lstStyle/>
          <a:p>
            <a:pPr>
              <a:defRPr sz="800"/>
            </a:pPr>
            <a:endParaRPr lang="ru-RU"/>
          </a:p>
        </c:txPr>
        <c:crossAx val="948631304"/>
        <c:crosses val="autoZero"/>
        <c:auto val="1"/>
        <c:lblAlgn val="ctr"/>
        <c:lblOffset val="100"/>
        <c:noMultiLvlLbl val="0"/>
      </c:catAx>
      <c:valAx>
        <c:axId val="948631304"/>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632088"/>
        <c:crosses val="autoZero"/>
        <c:crossBetween val="between"/>
      </c:valAx>
      <c:valAx>
        <c:axId val="948621896"/>
        <c:scaling>
          <c:orientation val="minMax"/>
          <c:max val="70"/>
          <c:min val="0"/>
        </c:scaling>
        <c:delete val="0"/>
        <c:axPos val="r"/>
        <c:numFmt formatCode="#,##0.0" sourceLinked="1"/>
        <c:majorTickMark val="out"/>
        <c:minorTickMark val="none"/>
        <c:tickLblPos val="nextTo"/>
        <c:txPr>
          <a:bodyPr/>
          <a:lstStyle/>
          <a:p>
            <a:pPr>
              <a:defRPr sz="600"/>
            </a:pPr>
            <a:endParaRPr lang="ru-RU"/>
          </a:p>
        </c:txPr>
        <c:crossAx val="948619936"/>
        <c:crosses val="max"/>
        <c:crossBetween val="between"/>
      </c:valAx>
      <c:catAx>
        <c:axId val="948619936"/>
        <c:scaling>
          <c:orientation val="minMax"/>
        </c:scaling>
        <c:delete val="1"/>
        <c:axPos val="b"/>
        <c:numFmt formatCode="General" sourceLinked="1"/>
        <c:majorTickMark val="out"/>
        <c:minorTickMark val="none"/>
        <c:tickLblPos val="none"/>
        <c:crossAx val="948621896"/>
        <c:crosses val="autoZero"/>
        <c:auto val="1"/>
        <c:lblAlgn val="ctr"/>
        <c:lblOffset val="100"/>
        <c:noMultiLvlLbl val="0"/>
      </c:catAx>
    </c:plotArea>
    <c:legend>
      <c:legendPos val="r"/>
      <c:layout>
        <c:manualLayout>
          <c:xMode val="edge"/>
          <c:yMode val="edge"/>
          <c:x val="0"/>
          <c:y val="0.86110755965879193"/>
          <c:w val="1"/>
          <c:h val="0.1388922538528839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517657692150801E-2"/>
          <c:y val="2.8252405949256338E-2"/>
          <c:w val="0.8538662390198436"/>
          <c:h val="0.65833380758614868"/>
        </c:manualLayout>
      </c:layout>
      <c:barChart>
        <c:barDir val="col"/>
        <c:grouping val="clustered"/>
        <c:varyColors val="0"/>
        <c:ser>
          <c:idx val="0"/>
          <c:order val="0"/>
          <c:tx>
            <c:strRef>
              <c:f>Закарпаття!$B$52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Закарпаття!$C$51:$H$51</c:f>
              <c:numCache>
                <c:formatCode>General</c:formatCode>
                <c:ptCount val="6"/>
                <c:pt idx="0">
                  <c:v>2012</c:v>
                </c:pt>
                <c:pt idx="1">
                  <c:v>2013</c:v>
                </c:pt>
                <c:pt idx="2">
                  <c:v>2014</c:v>
                </c:pt>
                <c:pt idx="3">
                  <c:v>2016</c:v>
                </c:pt>
                <c:pt idx="4">
                  <c:v>2017</c:v>
                </c:pt>
                <c:pt idx="5">
                  <c:v>2018</c:v>
                </c:pt>
              </c:numCache>
            </c:numRef>
          </c:cat>
          <c:val>
            <c:numRef>
              <c:f>Закарпаття!$C$52:$H$52</c:f>
              <c:numCache>
                <c:formatCode>General</c:formatCode>
                <c:ptCount val="6"/>
                <c:pt idx="0">
                  <c:v>129</c:v>
                </c:pt>
                <c:pt idx="1">
                  <c:v>262</c:v>
                </c:pt>
                <c:pt idx="2">
                  <c:v>265</c:v>
                </c:pt>
                <c:pt idx="3">
                  <c:v>221</c:v>
                </c:pt>
                <c:pt idx="4">
                  <c:v>227</c:v>
                </c:pt>
                <c:pt idx="5">
                  <c:v>208</c:v>
                </c:pt>
              </c:numCache>
            </c:numRef>
          </c:val>
          <c:extLst xmlns:c16r2="http://schemas.microsoft.com/office/drawing/2015/06/chart">
            <c:ext xmlns:c16="http://schemas.microsoft.com/office/drawing/2014/chart" uri="{C3380CC4-5D6E-409C-BE32-E72D297353CC}">
              <c16:uniqueId val="{00000000-5524-4674-B588-7D79B52E0255}"/>
            </c:ext>
          </c:extLst>
        </c:ser>
        <c:ser>
          <c:idx val="1"/>
          <c:order val="1"/>
          <c:tx>
            <c:strRef>
              <c:f>Закарпаття!$B$53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Закарпаття!$C$51:$H$51</c:f>
              <c:numCache>
                <c:formatCode>General</c:formatCode>
                <c:ptCount val="6"/>
                <c:pt idx="0">
                  <c:v>2012</c:v>
                </c:pt>
                <c:pt idx="1">
                  <c:v>2013</c:v>
                </c:pt>
                <c:pt idx="2">
                  <c:v>2014</c:v>
                </c:pt>
                <c:pt idx="3">
                  <c:v>2016</c:v>
                </c:pt>
                <c:pt idx="4">
                  <c:v>2017</c:v>
                </c:pt>
                <c:pt idx="5">
                  <c:v>2018</c:v>
                </c:pt>
              </c:numCache>
            </c:numRef>
          </c:cat>
          <c:val>
            <c:numRef>
              <c:f>Закарпаття!$C$53:$H$53</c:f>
              <c:numCache>
                <c:formatCode>General</c:formatCode>
                <c:ptCount val="6"/>
                <c:pt idx="0">
                  <c:v>151</c:v>
                </c:pt>
                <c:pt idx="1">
                  <c:v>284</c:v>
                </c:pt>
                <c:pt idx="2">
                  <c:v>344</c:v>
                </c:pt>
                <c:pt idx="3">
                  <c:v>340</c:v>
                </c:pt>
                <c:pt idx="4">
                  <c:v>310</c:v>
                </c:pt>
                <c:pt idx="5">
                  <c:v>248</c:v>
                </c:pt>
              </c:numCache>
            </c:numRef>
          </c:val>
          <c:extLst xmlns:c16r2="http://schemas.microsoft.com/office/drawing/2015/06/chart">
            <c:ext xmlns:c16="http://schemas.microsoft.com/office/drawing/2014/chart" uri="{C3380CC4-5D6E-409C-BE32-E72D297353CC}">
              <c16:uniqueId val="{00000001-5524-4674-B588-7D79B52E0255}"/>
            </c:ext>
          </c:extLst>
        </c:ser>
        <c:dLbls>
          <c:showLegendKey val="0"/>
          <c:showVal val="0"/>
          <c:showCatName val="0"/>
          <c:showSerName val="0"/>
          <c:showPercent val="0"/>
          <c:showBubbleSize val="0"/>
        </c:dLbls>
        <c:gapWidth val="150"/>
        <c:axId val="948624640"/>
        <c:axId val="948629736"/>
      </c:barChart>
      <c:lineChart>
        <c:grouping val="standard"/>
        <c:varyColors val="0"/>
        <c:ser>
          <c:idx val="2"/>
          <c:order val="2"/>
          <c:tx>
            <c:strRef>
              <c:f>Закарпаття!$B$54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Закарпаття!$C$51:$H$51</c:f>
              <c:numCache>
                <c:formatCode>General</c:formatCode>
                <c:ptCount val="6"/>
                <c:pt idx="0">
                  <c:v>2012</c:v>
                </c:pt>
                <c:pt idx="1">
                  <c:v>2013</c:v>
                </c:pt>
                <c:pt idx="2">
                  <c:v>2014</c:v>
                </c:pt>
                <c:pt idx="3">
                  <c:v>2016</c:v>
                </c:pt>
                <c:pt idx="4">
                  <c:v>2017</c:v>
                </c:pt>
                <c:pt idx="5">
                  <c:v>2018</c:v>
                </c:pt>
              </c:numCache>
            </c:numRef>
          </c:cat>
          <c:val>
            <c:numRef>
              <c:f>Закарпаття!$C$54:$H$54</c:f>
              <c:numCache>
                <c:formatCode>0%</c:formatCode>
                <c:ptCount val="6"/>
                <c:pt idx="0">
                  <c:v>1.1705426356589148</c:v>
                </c:pt>
                <c:pt idx="1">
                  <c:v>1.083969465648855</c:v>
                </c:pt>
                <c:pt idx="2">
                  <c:v>1.2981132075471697</c:v>
                </c:pt>
                <c:pt idx="3">
                  <c:v>1.5384615384615385</c:v>
                </c:pt>
                <c:pt idx="4">
                  <c:v>1.3656387665198237</c:v>
                </c:pt>
                <c:pt idx="5">
                  <c:v>1.19</c:v>
                </c:pt>
              </c:numCache>
            </c:numRef>
          </c:val>
          <c:smooth val="0"/>
          <c:extLst xmlns:c16r2="http://schemas.microsoft.com/office/drawing/2015/06/chart">
            <c:ext xmlns:c16="http://schemas.microsoft.com/office/drawing/2014/chart" uri="{C3380CC4-5D6E-409C-BE32-E72D297353CC}">
              <c16:uniqueId val="{00000002-5524-4674-B588-7D79B52E0255}"/>
            </c:ext>
          </c:extLst>
        </c:ser>
        <c:dLbls>
          <c:showLegendKey val="0"/>
          <c:showVal val="0"/>
          <c:showCatName val="0"/>
          <c:showSerName val="0"/>
          <c:showPercent val="0"/>
          <c:showBubbleSize val="0"/>
        </c:dLbls>
        <c:marker val="1"/>
        <c:smooth val="0"/>
        <c:axId val="948627776"/>
        <c:axId val="948627384"/>
      </c:lineChart>
      <c:catAx>
        <c:axId val="948624640"/>
        <c:scaling>
          <c:orientation val="minMax"/>
        </c:scaling>
        <c:delete val="0"/>
        <c:axPos val="b"/>
        <c:numFmt formatCode="General" sourceLinked="1"/>
        <c:majorTickMark val="out"/>
        <c:minorTickMark val="none"/>
        <c:tickLblPos val="nextTo"/>
        <c:txPr>
          <a:bodyPr/>
          <a:lstStyle/>
          <a:p>
            <a:pPr>
              <a:defRPr sz="800"/>
            </a:pPr>
            <a:endParaRPr lang="ru-RU"/>
          </a:p>
        </c:txPr>
        <c:crossAx val="948629736"/>
        <c:crosses val="autoZero"/>
        <c:auto val="1"/>
        <c:lblAlgn val="ctr"/>
        <c:lblOffset val="100"/>
        <c:noMultiLvlLbl val="0"/>
      </c:catAx>
      <c:valAx>
        <c:axId val="948629736"/>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624640"/>
        <c:crosses val="autoZero"/>
        <c:crossBetween val="between"/>
      </c:valAx>
      <c:valAx>
        <c:axId val="948627384"/>
        <c:scaling>
          <c:orientation val="minMax"/>
        </c:scaling>
        <c:delete val="0"/>
        <c:axPos val="r"/>
        <c:numFmt formatCode="0%" sourceLinked="1"/>
        <c:majorTickMark val="out"/>
        <c:minorTickMark val="none"/>
        <c:tickLblPos val="nextTo"/>
        <c:txPr>
          <a:bodyPr/>
          <a:lstStyle/>
          <a:p>
            <a:pPr>
              <a:defRPr sz="600"/>
            </a:pPr>
            <a:endParaRPr lang="ru-RU"/>
          </a:p>
        </c:txPr>
        <c:crossAx val="948627776"/>
        <c:crosses val="max"/>
        <c:crossBetween val="between"/>
      </c:valAx>
      <c:catAx>
        <c:axId val="948627776"/>
        <c:scaling>
          <c:orientation val="minMax"/>
        </c:scaling>
        <c:delete val="1"/>
        <c:axPos val="b"/>
        <c:numFmt formatCode="General" sourceLinked="1"/>
        <c:majorTickMark val="out"/>
        <c:minorTickMark val="none"/>
        <c:tickLblPos val="none"/>
        <c:crossAx val="948627384"/>
        <c:crosses val="autoZero"/>
        <c:auto val="1"/>
        <c:lblAlgn val="ctr"/>
        <c:lblOffset val="100"/>
        <c:noMultiLvlLbl val="0"/>
      </c:catAx>
    </c:plotArea>
    <c:legend>
      <c:legendPos val="r"/>
      <c:layout>
        <c:manualLayout>
          <c:xMode val="edge"/>
          <c:yMode val="edge"/>
          <c:x val="0"/>
          <c:y val="0.80143200637395751"/>
          <c:w val="1"/>
          <c:h val="0.19611316095655237"/>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607608442701775E-3"/>
          <c:w val="0.99999696595866239"/>
          <c:h val="0.83770206385624058"/>
        </c:manualLayout>
      </c:layout>
      <c:bar3DChart>
        <c:barDir val="col"/>
        <c:grouping val="percentStacked"/>
        <c:varyColors val="0"/>
        <c:ser>
          <c:idx val="0"/>
          <c:order val="0"/>
          <c:tx>
            <c:strRef>
              <c:f>Закарпаття!$C$24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Закарпаття!$C$25:$C$29</c:f>
              <c:numCache>
                <c:formatCode>0.0%</c:formatCode>
                <c:ptCount val="5"/>
                <c:pt idx="0">
                  <c:v>0.44400000000000001</c:v>
                </c:pt>
                <c:pt idx="1">
                  <c:v>0.443</c:v>
                </c:pt>
                <c:pt idx="2">
                  <c:v>0.44800000000000001</c:v>
                </c:pt>
                <c:pt idx="3">
                  <c:v>0.39200000000000002</c:v>
                </c:pt>
                <c:pt idx="4">
                  <c:v>0.45</c:v>
                </c:pt>
              </c:numCache>
            </c:numRef>
          </c:val>
          <c:extLst xmlns:c16r2="http://schemas.microsoft.com/office/drawing/2015/06/chart">
            <c:ext xmlns:c16="http://schemas.microsoft.com/office/drawing/2014/chart" uri="{C3380CC4-5D6E-409C-BE32-E72D297353CC}">
              <c16:uniqueId val="{00000000-9E3A-4CC7-AFCB-0BF2052D65CD}"/>
            </c:ext>
          </c:extLst>
        </c:ser>
        <c:ser>
          <c:idx val="1"/>
          <c:order val="1"/>
          <c:tx>
            <c:strRef>
              <c:f>Закарпаття!$D$24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Закарпаття!$D$25:$D$29</c:f>
              <c:numCache>
                <c:formatCode>0.0%</c:formatCode>
                <c:ptCount val="5"/>
                <c:pt idx="0">
                  <c:v>0.308</c:v>
                </c:pt>
                <c:pt idx="1">
                  <c:v>0.33600000000000002</c:v>
                </c:pt>
                <c:pt idx="2">
                  <c:v>0.34799999999999998</c:v>
                </c:pt>
                <c:pt idx="3">
                  <c:v>0.19600000000000001</c:v>
                </c:pt>
                <c:pt idx="4">
                  <c:v>0.186</c:v>
                </c:pt>
              </c:numCache>
            </c:numRef>
          </c:val>
          <c:extLst xmlns:c16r2="http://schemas.microsoft.com/office/drawing/2015/06/chart">
            <c:ext xmlns:c16="http://schemas.microsoft.com/office/drawing/2014/chart" uri="{C3380CC4-5D6E-409C-BE32-E72D297353CC}">
              <c16:uniqueId val="{00000001-9E3A-4CC7-AFCB-0BF2052D65CD}"/>
            </c:ext>
          </c:extLst>
        </c:ser>
        <c:ser>
          <c:idx val="2"/>
          <c:order val="2"/>
          <c:tx>
            <c:strRef>
              <c:f>Закарпаття!$E$24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Закарпаття!$E$25:$E$29</c:f>
              <c:numCache>
                <c:formatCode>0.0%</c:formatCode>
                <c:ptCount val="5"/>
                <c:pt idx="0">
                  <c:v>0.04</c:v>
                </c:pt>
                <c:pt idx="1">
                  <c:v>4.3999999999999997E-2</c:v>
                </c:pt>
                <c:pt idx="2">
                  <c:v>0.04</c:v>
                </c:pt>
                <c:pt idx="3">
                  <c:v>9.8000000000000004E-2</c:v>
                </c:pt>
                <c:pt idx="4">
                  <c:v>2.1000000000000001E-2</c:v>
                </c:pt>
              </c:numCache>
            </c:numRef>
          </c:val>
          <c:extLst xmlns:c16r2="http://schemas.microsoft.com/office/drawing/2015/06/chart">
            <c:ext xmlns:c16="http://schemas.microsoft.com/office/drawing/2014/chart" uri="{C3380CC4-5D6E-409C-BE32-E72D297353CC}">
              <c16:uniqueId val="{00000002-9E3A-4CC7-AFCB-0BF2052D65CD}"/>
            </c:ext>
          </c:extLst>
        </c:ser>
        <c:ser>
          <c:idx val="3"/>
          <c:order val="3"/>
          <c:tx>
            <c:strRef>
              <c:f>Закарпаття!$F$24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Закарпаття!$F$25:$F$29</c:f>
              <c:numCache>
                <c:formatCode>0.0%</c:formatCode>
                <c:ptCount val="5"/>
                <c:pt idx="0">
                  <c:v>6.8000000000000005E-2</c:v>
                </c:pt>
                <c:pt idx="1">
                  <c:v>5.7000000000000002E-2</c:v>
                </c:pt>
                <c:pt idx="2">
                  <c:v>0.06</c:v>
                </c:pt>
                <c:pt idx="3">
                  <c:v>0.02</c:v>
                </c:pt>
                <c:pt idx="4">
                  <c:v>0.114</c:v>
                </c:pt>
              </c:numCache>
            </c:numRef>
          </c:val>
          <c:extLst xmlns:c16r2="http://schemas.microsoft.com/office/drawing/2015/06/chart">
            <c:ext xmlns:c16="http://schemas.microsoft.com/office/drawing/2014/chart" uri="{C3380CC4-5D6E-409C-BE32-E72D297353CC}">
              <c16:uniqueId val="{00000003-9E3A-4CC7-AFCB-0BF2052D65CD}"/>
            </c:ext>
          </c:extLst>
        </c:ser>
        <c:ser>
          <c:idx val="4"/>
          <c:order val="4"/>
          <c:tx>
            <c:strRef>
              <c:f>Закарпаття!$G$24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Закарпаття!$G$25:$G$29</c:f>
              <c:numCache>
                <c:formatCode>0.0%</c:formatCode>
                <c:ptCount val="5"/>
                <c:pt idx="0">
                  <c:v>0.14000000000000001</c:v>
                </c:pt>
                <c:pt idx="1">
                  <c:v>0.12</c:v>
                </c:pt>
                <c:pt idx="2">
                  <c:v>0.104</c:v>
                </c:pt>
                <c:pt idx="3">
                  <c:v>0.29399999999999998</c:v>
                </c:pt>
                <c:pt idx="4">
                  <c:v>0.22900000000000001</c:v>
                </c:pt>
              </c:numCache>
            </c:numRef>
          </c:val>
          <c:extLst xmlns:c16r2="http://schemas.microsoft.com/office/drawing/2015/06/chart">
            <c:ext xmlns:c16="http://schemas.microsoft.com/office/drawing/2014/chart" uri="{C3380CC4-5D6E-409C-BE32-E72D297353CC}">
              <c16:uniqueId val="{00000004-9E3A-4CC7-AFCB-0BF2052D65CD}"/>
            </c:ext>
          </c:extLst>
        </c:ser>
        <c:ser>
          <c:idx val="5"/>
          <c:order val="5"/>
          <c:tx>
            <c:strRef>
              <c:f>Закарпаття!$H$24</c:f>
              <c:strCache>
                <c:ptCount val="1"/>
                <c:pt idx="0">
                  <c:v>Вибув/Переведений</c:v>
                </c:pt>
              </c:strCache>
            </c:strRef>
          </c:tx>
          <c:invertIfNegative val="0"/>
          <c:dLbls>
            <c:dLbl>
              <c:idx val="0"/>
              <c:layout>
                <c:manualLayout>
                  <c:x val="0"/>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E3A-4CC7-AFCB-0BF2052D65CD}"/>
                </c:ext>
                <c:ext xmlns:c15="http://schemas.microsoft.com/office/drawing/2012/chart" uri="{CE6537A1-D6FC-4f65-9D91-7224C49458BB}"/>
              </c:extLst>
            </c:dLbl>
            <c:dLbl>
              <c:idx val="1"/>
              <c:layout>
                <c:manualLayout>
                  <c:x val="0"/>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9E3A-4CC7-AFCB-0BF2052D65CD}"/>
                </c:ext>
                <c:ext xmlns:c15="http://schemas.microsoft.com/office/drawing/2012/chart" uri="{CE6537A1-D6FC-4f65-9D91-7224C49458BB}"/>
              </c:extLst>
            </c:dLbl>
            <c:dLbl>
              <c:idx val="2"/>
              <c:layout>
                <c:manualLayout>
                  <c:x val="3.9852489305725707E-3"/>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9E3A-4CC7-AFCB-0BF2052D65CD}"/>
                </c:ext>
                <c:ext xmlns:c15="http://schemas.microsoft.com/office/drawing/2012/chart" uri="{CE6537A1-D6FC-4f65-9D91-7224C49458BB}"/>
              </c:extLst>
            </c:dLbl>
            <c:dLbl>
              <c:idx val="3"/>
              <c:layout>
                <c:manualLayout>
                  <c:x val="7.3062053041425757E-17"/>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9E3A-4CC7-AFCB-0BF2052D65CD}"/>
                </c:ext>
                <c:ext xmlns:c15="http://schemas.microsoft.com/office/drawing/2012/chart" uri="{CE6537A1-D6FC-4f65-9D91-7224C49458BB}"/>
              </c:extLst>
            </c:dLbl>
            <c:dLbl>
              <c:idx val="4"/>
              <c:layout>
                <c:manualLayout>
                  <c:x val="3.9852489305725707E-3"/>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9E3A-4CC7-AFCB-0BF2052D65CD}"/>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Закарпаття!$B$25:$B$29</c:f>
              <c:strCache>
                <c:ptCount val="5"/>
                <c:pt idx="0">
                  <c:v>ВДТБ+РТБ+Інші</c:v>
                </c:pt>
                <c:pt idx="1">
                  <c:v>ВДТБ+РТБ</c:v>
                </c:pt>
                <c:pt idx="2">
                  <c:v>ВДТБ</c:v>
                </c:pt>
                <c:pt idx="3">
                  <c:v>РТБ</c:v>
                </c:pt>
                <c:pt idx="4">
                  <c:v>Інші</c:v>
                </c:pt>
              </c:strCache>
            </c:strRef>
          </c:cat>
          <c:val>
            <c:numRef>
              <c:f>Закарпаття!$H$25:$H$29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9E3A-4CC7-AFCB-0BF2052D65CD}"/>
            </c:ext>
          </c:extLst>
        </c:ser>
        <c:dLbls>
          <c:showLegendKey val="0"/>
          <c:showVal val="0"/>
          <c:showCatName val="0"/>
          <c:showSerName val="0"/>
          <c:showPercent val="0"/>
          <c:showBubbleSize val="0"/>
        </c:dLbls>
        <c:gapWidth val="150"/>
        <c:shape val="box"/>
        <c:axId val="948625424"/>
        <c:axId val="948630520"/>
        <c:axId val="0"/>
      </c:bar3DChart>
      <c:catAx>
        <c:axId val="948625424"/>
        <c:scaling>
          <c:orientation val="minMax"/>
        </c:scaling>
        <c:delete val="0"/>
        <c:axPos val="b"/>
        <c:numFmt formatCode="General" sourceLinked="0"/>
        <c:majorTickMark val="out"/>
        <c:minorTickMark val="none"/>
        <c:tickLblPos val="nextTo"/>
        <c:txPr>
          <a:bodyPr/>
          <a:lstStyle/>
          <a:p>
            <a:pPr>
              <a:defRPr sz="500"/>
            </a:pPr>
            <a:endParaRPr lang="ru-RU"/>
          </a:p>
        </c:txPr>
        <c:crossAx val="948630520"/>
        <c:crosses val="autoZero"/>
        <c:auto val="1"/>
        <c:lblAlgn val="ctr"/>
        <c:lblOffset val="100"/>
        <c:noMultiLvlLbl val="0"/>
      </c:catAx>
      <c:valAx>
        <c:axId val="948630520"/>
        <c:scaling>
          <c:orientation val="minMax"/>
        </c:scaling>
        <c:delete val="1"/>
        <c:axPos val="l"/>
        <c:numFmt formatCode="0%" sourceLinked="1"/>
        <c:majorTickMark val="out"/>
        <c:minorTickMark val="none"/>
        <c:tickLblPos val="none"/>
        <c:crossAx val="948625424"/>
        <c:crosses val="autoZero"/>
        <c:crossBetween val="between"/>
      </c:valAx>
    </c:plotArea>
    <c:legend>
      <c:legendPos val="r"/>
      <c:layout>
        <c:manualLayout>
          <c:xMode val="edge"/>
          <c:yMode val="edge"/>
          <c:x val="0"/>
          <c:y val="0.90147502790106759"/>
          <c:w val="0.9460547450282677"/>
          <c:h val="9.5179929745881728E-2"/>
        </c:manualLayout>
      </c:layout>
      <c:overlay val="1"/>
      <c:txPr>
        <a:bodyPr/>
        <a:lstStyle/>
        <a:p>
          <a:pPr>
            <a:defRPr sz="600"/>
          </a:pPr>
          <a:endParaRPr lang="ru-RU"/>
        </a:p>
      </c:txPr>
    </c:legend>
    <c:plotVisOnly val="1"/>
    <c:dispBlanksAs val="gap"/>
    <c:showDLblsOverMax val="0"/>
  </c:chart>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00705169401323"/>
          <c:y val="2.4835674825480544E-3"/>
          <c:w val="0.32253807552652974"/>
          <c:h val="0.99751643251745192"/>
        </c:manualLayout>
      </c:layout>
      <c:pieChart>
        <c:varyColors val="1"/>
        <c:ser>
          <c:idx val="0"/>
          <c:order val="0"/>
          <c:tx>
            <c:strRef>
              <c:f>Закарпаття!$C$42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ED3D-4A62-998D-9214669C712F}"/>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ED3D-4A62-998D-9214669C712F}"/>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ED3D-4A62-998D-9214669C712F}"/>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Закарпаття!$D$41:$I$41</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Закарпаття!$D$42:$I$42</c:f>
              <c:numCache>
                <c:formatCode>0.0</c:formatCode>
                <c:ptCount val="6"/>
                <c:pt idx="0">
                  <c:v>35.9</c:v>
                </c:pt>
                <c:pt idx="1">
                  <c:v>0.4</c:v>
                </c:pt>
                <c:pt idx="2">
                  <c:v>14.1</c:v>
                </c:pt>
                <c:pt idx="3">
                  <c:v>34.1</c:v>
                </c:pt>
                <c:pt idx="4">
                  <c:v>14.8</c:v>
                </c:pt>
                <c:pt idx="5">
                  <c:v>0.7</c:v>
                </c:pt>
              </c:numCache>
            </c:numRef>
          </c:val>
          <c:extLst xmlns:c16r2="http://schemas.microsoft.com/office/drawing/2015/06/chart">
            <c:ext xmlns:c16="http://schemas.microsoft.com/office/drawing/2014/chart" uri="{C3380CC4-5D6E-409C-BE32-E72D297353CC}">
              <c16:uniqueId val="{00000006-ED3D-4A62-998D-9214669C712F}"/>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0878913702729331"/>
          <c:y val="6.361126029571823E-2"/>
          <c:w val="0.36812859532454884"/>
          <c:h val="0.9130177167942789"/>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2490119273219E-2"/>
          <c:y val="5.1400554097404488E-2"/>
          <c:w val="0.84724535181605298"/>
          <c:h val="0.69242427348636215"/>
        </c:manualLayout>
      </c:layout>
      <c:barChart>
        <c:barDir val="col"/>
        <c:grouping val="clustered"/>
        <c:varyColors val="0"/>
        <c:ser>
          <c:idx val="0"/>
          <c:order val="0"/>
          <c:tx>
            <c:strRef>
              <c:f>Запоріжжя!$Q$3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Запоріжжя!$R$2:$W$2</c:f>
              <c:numCache>
                <c:formatCode>General</c:formatCode>
                <c:ptCount val="6"/>
                <c:pt idx="0">
                  <c:v>2013</c:v>
                </c:pt>
                <c:pt idx="1">
                  <c:v>2014</c:v>
                </c:pt>
                <c:pt idx="2">
                  <c:v>2015</c:v>
                </c:pt>
                <c:pt idx="3">
                  <c:v>2016</c:v>
                </c:pt>
                <c:pt idx="4">
                  <c:v>2017</c:v>
                </c:pt>
                <c:pt idx="5">
                  <c:v>2018</c:v>
                </c:pt>
              </c:numCache>
            </c:numRef>
          </c:cat>
          <c:val>
            <c:numRef>
              <c:f>Запоріжжя!$R$3:$W$3</c:f>
              <c:numCache>
                <c:formatCode>#,##0</c:formatCode>
                <c:ptCount val="6"/>
                <c:pt idx="0">
                  <c:v>1427</c:v>
                </c:pt>
                <c:pt idx="1">
                  <c:v>1429</c:v>
                </c:pt>
                <c:pt idx="2">
                  <c:v>1397</c:v>
                </c:pt>
                <c:pt idx="3" formatCode="General">
                  <c:v>1350</c:v>
                </c:pt>
                <c:pt idx="4">
                  <c:v>1301</c:v>
                </c:pt>
                <c:pt idx="5">
                  <c:v>1368</c:v>
                </c:pt>
              </c:numCache>
            </c:numRef>
          </c:val>
          <c:extLst xmlns:c16r2="http://schemas.microsoft.com/office/drawing/2015/06/chart">
            <c:ext xmlns:c16="http://schemas.microsoft.com/office/drawing/2014/chart" uri="{C3380CC4-5D6E-409C-BE32-E72D297353CC}">
              <c16:uniqueId val="{00000000-DCBF-44C9-8A9A-03757EB5C46C}"/>
            </c:ext>
          </c:extLst>
        </c:ser>
        <c:ser>
          <c:idx val="1"/>
          <c:order val="1"/>
          <c:tx>
            <c:strRef>
              <c:f>Запоріжжя!$Q$4</c:f>
              <c:strCache>
                <c:ptCount val="1"/>
                <c:pt idx="0">
                  <c:v>Кількість випадків ВІЛ/ТБ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Запоріжжя!$R$2:$W$2</c:f>
              <c:numCache>
                <c:formatCode>General</c:formatCode>
                <c:ptCount val="6"/>
                <c:pt idx="0">
                  <c:v>2013</c:v>
                </c:pt>
                <c:pt idx="1">
                  <c:v>2014</c:v>
                </c:pt>
                <c:pt idx="2">
                  <c:v>2015</c:v>
                </c:pt>
                <c:pt idx="3">
                  <c:v>2016</c:v>
                </c:pt>
                <c:pt idx="4">
                  <c:v>2017</c:v>
                </c:pt>
                <c:pt idx="5">
                  <c:v>2018</c:v>
                </c:pt>
              </c:numCache>
            </c:numRef>
          </c:cat>
          <c:val>
            <c:numRef>
              <c:f>Запоріжжя!$R$4:$W$4</c:f>
              <c:numCache>
                <c:formatCode>#,##0</c:formatCode>
                <c:ptCount val="6"/>
                <c:pt idx="0">
                  <c:v>170</c:v>
                </c:pt>
                <c:pt idx="1">
                  <c:v>177</c:v>
                </c:pt>
                <c:pt idx="2">
                  <c:v>196</c:v>
                </c:pt>
                <c:pt idx="3">
                  <c:v>207</c:v>
                </c:pt>
                <c:pt idx="4">
                  <c:v>215</c:v>
                </c:pt>
                <c:pt idx="5">
                  <c:v>209</c:v>
                </c:pt>
              </c:numCache>
            </c:numRef>
          </c:val>
          <c:extLst xmlns:c16r2="http://schemas.microsoft.com/office/drawing/2015/06/chart">
            <c:ext xmlns:c16="http://schemas.microsoft.com/office/drawing/2014/chart" uri="{C3380CC4-5D6E-409C-BE32-E72D297353CC}">
              <c16:uniqueId val="{00000001-DCBF-44C9-8A9A-03757EB5C46C}"/>
            </c:ext>
          </c:extLst>
        </c:ser>
        <c:dLbls>
          <c:showLegendKey val="0"/>
          <c:showVal val="0"/>
          <c:showCatName val="0"/>
          <c:showSerName val="0"/>
          <c:showPercent val="0"/>
          <c:showBubbleSize val="0"/>
        </c:dLbls>
        <c:gapWidth val="150"/>
        <c:axId val="948624248"/>
        <c:axId val="948628168"/>
      </c:barChart>
      <c:lineChart>
        <c:grouping val="standard"/>
        <c:varyColors val="0"/>
        <c:ser>
          <c:idx val="2"/>
          <c:order val="2"/>
          <c:tx>
            <c:strRef>
              <c:f>Запоріжжя!$Q$5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Запоріжжя!$R$2:$W$2</c:f>
              <c:numCache>
                <c:formatCode>General</c:formatCode>
                <c:ptCount val="6"/>
                <c:pt idx="0">
                  <c:v>2013</c:v>
                </c:pt>
                <c:pt idx="1">
                  <c:v>2014</c:v>
                </c:pt>
                <c:pt idx="2">
                  <c:v>2015</c:v>
                </c:pt>
                <c:pt idx="3">
                  <c:v>2016</c:v>
                </c:pt>
                <c:pt idx="4">
                  <c:v>2017</c:v>
                </c:pt>
                <c:pt idx="5">
                  <c:v>2018</c:v>
                </c:pt>
              </c:numCache>
            </c:numRef>
          </c:cat>
          <c:val>
            <c:numRef>
              <c:f>Запоріжжя!$R$5:$W$5</c:f>
              <c:numCache>
                <c:formatCode>#,##0.0</c:formatCode>
                <c:ptCount val="6"/>
                <c:pt idx="0">
                  <c:v>80</c:v>
                </c:pt>
                <c:pt idx="1">
                  <c:v>80.5</c:v>
                </c:pt>
                <c:pt idx="2">
                  <c:v>79.099999999999994</c:v>
                </c:pt>
                <c:pt idx="3" formatCode="0.0">
                  <c:v>77</c:v>
                </c:pt>
                <c:pt idx="4">
                  <c:v>74.8</c:v>
                </c:pt>
                <c:pt idx="5">
                  <c:v>79.400000000000006</c:v>
                </c:pt>
              </c:numCache>
            </c:numRef>
          </c:val>
          <c:smooth val="0"/>
          <c:extLst xmlns:c16r2="http://schemas.microsoft.com/office/drawing/2015/06/chart">
            <c:ext xmlns:c16="http://schemas.microsoft.com/office/drawing/2014/chart" uri="{C3380CC4-5D6E-409C-BE32-E72D297353CC}">
              <c16:uniqueId val="{00000002-DCBF-44C9-8A9A-03757EB5C46C}"/>
            </c:ext>
          </c:extLst>
        </c:ser>
        <c:ser>
          <c:idx val="3"/>
          <c:order val="3"/>
          <c:tx>
            <c:strRef>
              <c:f>Запоріжжя!$Q$6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Запоріжжя!$R$2:$W$2</c:f>
              <c:numCache>
                <c:formatCode>General</c:formatCode>
                <c:ptCount val="6"/>
                <c:pt idx="0">
                  <c:v>2013</c:v>
                </c:pt>
                <c:pt idx="1">
                  <c:v>2014</c:v>
                </c:pt>
                <c:pt idx="2">
                  <c:v>2015</c:v>
                </c:pt>
                <c:pt idx="3">
                  <c:v>2016</c:v>
                </c:pt>
                <c:pt idx="4">
                  <c:v>2017</c:v>
                </c:pt>
                <c:pt idx="5">
                  <c:v>2018</c:v>
                </c:pt>
              </c:numCache>
            </c:numRef>
          </c:cat>
          <c:val>
            <c:numRef>
              <c:f>Запоріжжя!$R$6:$W$6</c:f>
              <c:numCache>
                <c:formatCode>#,##0.0</c:formatCode>
                <c:ptCount val="6"/>
                <c:pt idx="0">
                  <c:v>9.5</c:v>
                </c:pt>
                <c:pt idx="1">
                  <c:v>10</c:v>
                </c:pt>
                <c:pt idx="2">
                  <c:v>11.1</c:v>
                </c:pt>
                <c:pt idx="3">
                  <c:v>11.8</c:v>
                </c:pt>
                <c:pt idx="4">
                  <c:v>12.4</c:v>
                </c:pt>
                <c:pt idx="5">
                  <c:v>12.1</c:v>
                </c:pt>
              </c:numCache>
            </c:numRef>
          </c:val>
          <c:smooth val="0"/>
          <c:extLst xmlns:c16r2="http://schemas.microsoft.com/office/drawing/2015/06/chart">
            <c:ext xmlns:c16="http://schemas.microsoft.com/office/drawing/2014/chart" uri="{C3380CC4-5D6E-409C-BE32-E72D297353CC}">
              <c16:uniqueId val="{00000003-DCBF-44C9-8A9A-03757EB5C46C}"/>
            </c:ext>
          </c:extLst>
        </c:ser>
        <c:dLbls>
          <c:showLegendKey val="0"/>
          <c:showVal val="0"/>
          <c:showCatName val="0"/>
          <c:showSerName val="0"/>
          <c:showPercent val="0"/>
          <c:showBubbleSize val="0"/>
        </c:dLbls>
        <c:marker val="1"/>
        <c:smooth val="0"/>
        <c:axId val="948628560"/>
        <c:axId val="948622288"/>
      </c:lineChart>
      <c:catAx>
        <c:axId val="948624248"/>
        <c:scaling>
          <c:orientation val="minMax"/>
        </c:scaling>
        <c:delete val="0"/>
        <c:axPos val="b"/>
        <c:numFmt formatCode="General" sourceLinked="1"/>
        <c:majorTickMark val="out"/>
        <c:minorTickMark val="none"/>
        <c:tickLblPos val="nextTo"/>
        <c:txPr>
          <a:bodyPr/>
          <a:lstStyle/>
          <a:p>
            <a:pPr>
              <a:defRPr sz="800"/>
            </a:pPr>
            <a:endParaRPr lang="ru-RU"/>
          </a:p>
        </c:txPr>
        <c:crossAx val="948628168"/>
        <c:crosses val="autoZero"/>
        <c:auto val="1"/>
        <c:lblAlgn val="ctr"/>
        <c:lblOffset val="100"/>
        <c:noMultiLvlLbl val="0"/>
      </c:catAx>
      <c:valAx>
        <c:axId val="948628168"/>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624248"/>
        <c:crosses val="autoZero"/>
        <c:crossBetween val="between"/>
      </c:valAx>
      <c:valAx>
        <c:axId val="948622288"/>
        <c:scaling>
          <c:orientation val="minMax"/>
          <c:max val="88"/>
          <c:min val="0"/>
        </c:scaling>
        <c:delete val="0"/>
        <c:axPos val="r"/>
        <c:numFmt formatCode="#,##0.0" sourceLinked="1"/>
        <c:majorTickMark val="out"/>
        <c:minorTickMark val="none"/>
        <c:tickLblPos val="nextTo"/>
        <c:txPr>
          <a:bodyPr/>
          <a:lstStyle/>
          <a:p>
            <a:pPr>
              <a:defRPr sz="600"/>
            </a:pPr>
            <a:endParaRPr lang="ru-RU"/>
          </a:p>
        </c:txPr>
        <c:crossAx val="948628560"/>
        <c:crosses val="max"/>
        <c:crossBetween val="between"/>
      </c:valAx>
      <c:catAx>
        <c:axId val="948628560"/>
        <c:scaling>
          <c:orientation val="minMax"/>
        </c:scaling>
        <c:delete val="1"/>
        <c:axPos val="b"/>
        <c:numFmt formatCode="General" sourceLinked="1"/>
        <c:majorTickMark val="out"/>
        <c:minorTickMark val="none"/>
        <c:tickLblPos val="none"/>
        <c:crossAx val="948622288"/>
        <c:crosses val="autoZero"/>
        <c:auto val="1"/>
        <c:lblAlgn val="ctr"/>
        <c:lblOffset val="100"/>
        <c:noMultiLvlLbl val="0"/>
      </c:catAx>
    </c:plotArea>
    <c:legend>
      <c:legendPos val="r"/>
      <c:layout>
        <c:manualLayout>
          <c:xMode val="edge"/>
          <c:yMode val="edge"/>
          <c:x val="0"/>
          <c:y val="0.86813824954572971"/>
          <c:w val="1"/>
          <c:h val="0.1315017589097719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64957697155406E-2"/>
          <c:y val="2.8252663270032403E-2"/>
          <c:w val="0.85354519420842356"/>
          <c:h val="0.65342003107642765"/>
        </c:manualLayout>
      </c:layout>
      <c:barChart>
        <c:barDir val="col"/>
        <c:grouping val="clustered"/>
        <c:varyColors val="0"/>
        <c:ser>
          <c:idx val="0"/>
          <c:order val="0"/>
          <c:tx>
            <c:strRef>
              <c:f>Запоріжжя!$B$52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Запоріжжя!$C$51:$H$51</c:f>
              <c:numCache>
                <c:formatCode>General</c:formatCode>
                <c:ptCount val="6"/>
                <c:pt idx="0">
                  <c:v>2013</c:v>
                </c:pt>
                <c:pt idx="1">
                  <c:v>2014</c:v>
                </c:pt>
                <c:pt idx="2">
                  <c:v>2015</c:v>
                </c:pt>
                <c:pt idx="3">
                  <c:v>2016</c:v>
                </c:pt>
                <c:pt idx="4">
                  <c:v>2017</c:v>
                </c:pt>
                <c:pt idx="5">
                  <c:v>2018</c:v>
                </c:pt>
              </c:numCache>
            </c:numRef>
          </c:cat>
          <c:val>
            <c:numRef>
              <c:f>Запоріжжя!$C$52:$H$52</c:f>
              <c:numCache>
                <c:formatCode>General</c:formatCode>
                <c:ptCount val="6"/>
                <c:pt idx="0">
                  <c:v>407</c:v>
                </c:pt>
                <c:pt idx="1">
                  <c:v>369</c:v>
                </c:pt>
                <c:pt idx="2">
                  <c:v>334</c:v>
                </c:pt>
                <c:pt idx="3">
                  <c:v>369</c:v>
                </c:pt>
                <c:pt idx="4">
                  <c:v>347</c:v>
                </c:pt>
                <c:pt idx="5">
                  <c:v>356</c:v>
                </c:pt>
              </c:numCache>
            </c:numRef>
          </c:val>
          <c:extLst xmlns:c16r2="http://schemas.microsoft.com/office/drawing/2015/06/chart">
            <c:ext xmlns:c16="http://schemas.microsoft.com/office/drawing/2014/chart" uri="{C3380CC4-5D6E-409C-BE32-E72D297353CC}">
              <c16:uniqueId val="{00000000-3FEE-46C8-9D4A-575971A00478}"/>
            </c:ext>
          </c:extLst>
        </c:ser>
        <c:ser>
          <c:idx val="1"/>
          <c:order val="1"/>
          <c:tx>
            <c:strRef>
              <c:f>Запоріжжя!$B$53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Запоріжжя!$C$51:$H$51</c:f>
              <c:numCache>
                <c:formatCode>General</c:formatCode>
                <c:ptCount val="6"/>
                <c:pt idx="0">
                  <c:v>2013</c:v>
                </c:pt>
                <c:pt idx="1">
                  <c:v>2014</c:v>
                </c:pt>
                <c:pt idx="2">
                  <c:v>2015</c:v>
                </c:pt>
                <c:pt idx="3">
                  <c:v>2016</c:v>
                </c:pt>
                <c:pt idx="4">
                  <c:v>2017</c:v>
                </c:pt>
                <c:pt idx="5">
                  <c:v>2018</c:v>
                </c:pt>
              </c:numCache>
            </c:numRef>
          </c:cat>
          <c:val>
            <c:numRef>
              <c:f>Запоріжжя!$C$53:$H$53</c:f>
              <c:numCache>
                <c:formatCode>General</c:formatCode>
                <c:ptCount val="6"/>
                <c:pt idx="0">
                  <c:v>459</c:v>
                </c:pt>
                <c:pt idx="1">
                  <c:v>392</c:v>
                </c:pt>
                <c:pt idx="2">
                  <c:v>347</c:v>
                </c:pt>
                <c:pt idx="3">
                  <c:v>451</c:v>
                </c:pt>
                <c:pt idx="4">
                  <c:v>425</c:v>
                </c:pt>
                <c:pt idx="5">
                  <c:v>408</c:v>
                </c:pt>
              </c:numCache>
            </c:numRef>
          </c:val>
          <c:extLst xmlns:c16r2="http://schemas.microsoft.com/office/drawing/2015/06/chart">
            <c:ext xmlns:c16="http://schemas.microsoft.com/office/drawing/2014/chart" uri="{C3380CC4-5D6E-409C-BE32-E72D297353CC}">
              <c16:uniqueId val="{00000001-3FEE-46C8-9D4A-575971A00478}"/>
            </c:ext>
          </c:extLst>
        </c:ser>
        <c:dLbls>
          <c:showLegendKey val="0"/>
          <c:showVal val="0"/>
          <c:showCatName val="0"/>
          <c:showSerName val="0"/>
          <c:showPercent val="0"/>
          <c:showBubbleSize val="0"/>
        </c:dLbls>
        <c:gapWidth val="150"/>
        <c:axId val="948623072"/>
        <c:axId val="948625816"/>
      </c:barChart>
      <c:lineChart>
        <c:grouping val="standard"/>
        <c:varyColors val="0"/>
        <c:ser>
          <c:idx val="2"/>
          <c:order val="2"/>
          <c:tx>
            <c:strRef>
              <c:f>Запоріжжя!$B$54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Запоріжжя!$C$51:$H$51</c:f>
              <c:numCache>
                <c:formatCode>General</c:formatCode>
                <c:ptCount val="6"/>
                <c:pt idx="0">
                  <c:v>2013</c:v>
                </c:pt>
                <c:pt idx="1">
                  <c:v>2014</c:v>
                </c:pt>
                <c:pt idx="2">
                  <c:v>2015</c:v>
                </c:pt>
                <c:pt idx="3">
                  <c:v>2016</c:v>
                </c:pt>
                <c:pt idx="4">
                  <c:v>2017</c:v>
                </c:pt>
                <c:pt idx="5">
                  <c:v>2018</c:v>
                </c:pt>
              </c:numCache>
            </c:numRef>
          </c:cat>
          <c:val>
            <c:numRef>
              <c:f>Запоріжжя!$C$54:$H$54</c:f>
              <c:numCache>
                <c:formatCode>0%</c:formatCode>
                <c:ptCount val="6"/>
                <c:pt idx="0">
                  <c:v>1.1277641277641277</c:v>
                </c:pt>
                <c:pt idx="1">
                  <c:v>1.0623306233062331</c:v>
                </c:pt>
                <c:pt idx="2">
                  <c:v>1.0389221556886228</c:v>
                </c:pt>
                <c:pt idx="3">
                  <c:v>1.2222222222222223</c:v>
                </c:pt>
                <c:pt idx="4">
                  <c:v>1.2247838616714697</c:v>
                </c:pt>
                <c:pt idx="5">
                  <c:v>1.1399999999999999</c:v>
                </c:pt>
              </c:numCache>
            </c:numRef>
          </c:val>
          <c:smooth val="0"/>
          <c:extLst xmlns:c16r2="http://schemas.microsoft.com/office/drawing/2015/06/chart">
            <c:ext xmlns:c16="http://schemas.microsoft.com/office/drawing/2014/chart" uri="{C3380CC4-5D6E-409C-BE32-E72D297353CC}">
              <c16:uniqueId val="{00000002-3FEE-46C8-9D4A-575971A00478}"/>
            </c:ext>
          </c:extLst>
        </c:ser>
        <c:dLbls>
          <c:showLegendKey val="0"/>
          <c:showVal val="0"/>
          <c:showCatName val="0"/>
          <c:showSerName val="0"/>
          <c:showPercent val="0"/>
          <c:showBubbleSize val="0"/>
        </c:dLbls>
        <c:marker val="1"/>
        <c:smooth val="0"/>
        <c:axId val="948630912"/>
        <c:axId val="948626992"/>
      </c:lineChart>
      <c:catAx>
        <c:axId val="948623072"/>
        <c:scaling>
          <c:orientation val="minMax"/>
        </c:scaling>
        <c:delete val="0"/>
        <c:axPos val="b"/>
        <c:numFmt formatCode="General" sourceLinked="1"/>
        <c:majorTickMark val="out"/>
        <c:minorTickMark val="none"/>
        <c:tickLblPos val="nextTo"/>
        <c:txPr>
          <a:bodyPr/>
          <a:lstStyle/>
          <a:p>
            <a:pPr>
              <a:defRPr sz="800"/>
            </a:pPr>
            <a:endParaRPr lang="ru-RU"/>
          </a:p>
        </c:txPr>
        <c:crossAx val="948625816"/>
        <c:crosses val="autoZero"/>
        <c:auto val="1"/>
        <c:lblAlgn val="ctr"/>
        <c:lblOffset val="100"/>
        <c:noMultiLvlLbl val="0"/>
      </c:catAx>
      <c:valAx>
        <c:axId val="948625816"/>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623072"/>
        <c:crosses val="autoZero"/>
        <c:crossBetween val="between"/>
      </c:valAx>
      <c:valAx>
        <c:axId val="948626992"/>
        <c:scaling>
          <c:orientation val="minMax"/>
        </c:scaling>
        <c:delete val="0"/>
        <c:axPos val="r"/>
        <c:numFmt formatCode="0%" sourceLinked="1"/>
        <c:majorTickMark val="out"/>
        <c:minorTickMark val="none"/>
        <c:tickLblPos val="nextTo"/>
        <c:txPr>
          <a:bodyPr/>
          <a:lstStyle/>
          <a:p>
            <a:pPr>
              <a:defRPr sz="600"/>
            </a:pPr>
            <a:endParaRPr lang="ru-RU"/>
          </a:p>
        </c:txPr>
        <c:crossAx val="948630912"/>
        <c:crosses val="max"/>
        <c:crossBetween val="between"/>
      </c:valAx>
      <c:catAx>
        <c:axId val="948630912"/>
        <c:scaling>
          <c:orientation val="minMax"/>
        </c:scaling>
        <c:delete val="1"/>
        <c:axPos val="b"/>
        <c:numFmt formatCode="General" sourceLinked="1"/>
        <c:majorTickMark val="out"/>
        <c:minorTickMark val="none"/>
        <c:tickLblPos val="none"/>
        <c:crossAx val="948626992"/>
        <c:crosses val="autoZero"/>
        <c:auto val="1"/>
        <c:lblAlgn val="ctr"/>
        <c:lblOffset val="100"/>
        <c:noMultiLvlLbl val="0"/>
      </c:catAx>
    </c:plotArea>
    <c:legend>
      <c:legendPos val="r"/>
      <c:layout>
        <c:manualLayout>
          <c:xMode val="edge"/>
          <c:yMode val="edge"/>
          <c:x val="0"/>
          <c:y val="0.79718363267874504"/>
          <c:w val="0.99994444444444464"/>
          <c:h val="0.19998790938080921"/>
        </c:manualLayout>
      </c:layout>
      <c:overlay val="1"/>
      <c:txPr>
        <a:bodyPr/>
        <a:lstStyle/>
        <a:p>
          <a:pPr>
            <a:defRPr sz="600"/>
          </a:pPr>
          <a:endParaRPr lang="ru-RU"/>
        </a:p>
      </c:txPr>
    </c:legend>
    <c:plotVisOnly val="1"/>
    <c:dispBlanksAs val="gap"/>
    <c:showDLblsOverMax val="0"/>
  </c:chart>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4989027059098743"/>
        </c:manualLayout>
      </c:layout>
      <c:bar3DChart>
        <c:barDir val="col"/>
        <c:grouping val="percentStacked"/>
        <c:varyColors val="0"/>
        <c:ser>
          <c:idx val="0"/>
          <c:order val="0"/>
          <c:tx>
            <c:strRef>
              <c:f>Запоріжжя!$C$24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Запоріжжя!$C$25:$C$29</c:f>
              <c:numCache>
                <c:formatCode>0.0%</c:formatCode>
                <c:ptCount val="5"/>
                <c:pt idx="0">
                  <c:v>0.188</c:v>
                </c:pt>
                <c:pt idx="1">
                  <c:v>0.17299999999999999</c:v>
                </c:pt>
                <c:pt idx="2">
                  <c:v>0.17899999999999999</c:v>
                </c:pt>
                <c:pt idx="3">
                  <c:v>0.13400000000000001</c:v>
                </c:pt>
                <c:pt idx="4">
                  <c:v>0.28299999999999997</c:v>
                </c:pt>
              </c:numCache>
            </c:numRef>
          </c:val>
          <c:extLst xmlns:c16r2="http://schemas.microsoft.com/office/drawing/2015/06/chart">
            <c:ext xmlns:c16="http://schemas.microsoft.com/office/drawing/2014/chart" uri="{C3380CC4-5D6E-409C-BE32-E72D297353CC}">
              <c16:uniqueId val="{00000000-D661-4DD4-8398-7F5C4C7CBF59}"/>
            </c:ext>
          </c:extLst>
        </c:ser>
        <c:ser>
          <c:idx val="1"/>
          <c:order val="1"/>
          <c:tx>
            <c:strRef>
              <c:f>Запоріжжя!$D$24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Запоріжжя!$D$25:$D$29</c:f>
              <c:numCache>
                <c:formatCode>0.0%</c:formatCode>
                <c:ptCount val="5"/>
                <c:pt idx="0">
                  <c:v>0.54</c:v>
                </c:pt>
                <c:pt idx="1">
                  <c:v>0.57299999999999995</c:v>
                </c:pt>
                <c:pt idx="2">
                  <c:v>0.57699999999999996</c:v>
                </c:pt>
                <c:pt idx="3">
                  <c:v>0.54500000000000004</c:v>
                </c:pt>
                <c:pt idx="4">
                  <c:v>0.34599999999999997</c:v>
                </c:pt>
              </c:numCache>
            </c:numRef>
          </c:val>
          <c:extLst xmlns:c16r2="http://schemas.microsoft.com/office/drawing/2015/06/chart">
            <c:ext xmlns:c16="http://schemas.microsoft.com/office/drawing/2014/chart" uri="{C3380CC4-5D6E-409C-BE32-E72D297353CC}">
              <c16:uniqueId val="{00000001-D661-4DD4-8398-7F5C4C7CBF59}"/>
            </c:ext>
          </c:extLst>
        </c:ser>
        <c:ser>
          <c:idx val="2"/>
          <c:order val="2"/>
          <c:tx>
            <c:strRef>
              <c:f>Запоріжжя!$E$24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Запоріжжя!$E$25:$E$29</c:f>
              <c:numCache>
                <c:formatCode>0.0%</c:formatCode>
                <c:ptCount val="5"/>
                <c:pt idx="0">
                  <c:v>6.8000000000000005E-2</c:v>
                </c:pt>
                <c:pt idx="1">
                  <c:v>6.8000000000000005E-2</c:v>
                </c:pt>
                <c:pt idx="2">
                  <c:v>6.7000000000000004E-2</c:v>
                </c:pt>
                <c:pt idx="3">
                  <c:v>7.0999999999999994E-2</c:v>
                </c:pt>
                <c:pt idx="4">
                  <c:v>7.0999999999999994E-2</c:v>
                </c:pt>
              </c:numCache>
            </c:numRef>
          </c:val>
          <c:extLst xmlns:c16r2="http://schemas.microsoft.com/office/drawing/2015/06/chart">
            <c:ext xmlns:c16="http://schemas.microsoft.com/office/drawing/2014/chart" uri="{C3380CC4-5D6E-409C-BE32-E72D297353CC}">
              <c16:uniqueId val="{00000002-D661-4DD4-8398-7F5C4C7CBF59}"/>
            </c:ext>
          </c:extLst>
        </c:ser>
        <c:ser>
          <c:idx val="3"/>
          <c:order val="3"/>
          <c:tx>
            <c:strRef>
              <c:f>Запоріжжя!$F$24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Запоріжжя!$F$25:$F$29</c:f>
              <c:numCache>
                <c:formatCode>0.0%</c:formatCode>
                <c:ptCount val="5"/>
                <c:pt idx="0">
                  <c:v>0.126</c:v>
                </c:pt>
                <c:pt idx="1">
                  <c:v>0.11899999999999999</c:v>
                </c:pt>
                <c:pt idx="2">
                  <c:v>0.111</c:v>
                </c:pt>
                <c:pt idx="3">
                  <c:v>0.161</c:v>
                </c:pt>
                <c:pt idx="4">
                  <c:v>0.16600000000000001</c:v>
                </c:pt>
              </c:numCache>
            </c:numRef>
          </c:val>
          <c:extLst xmlns:c16r2="http://schemas.microsoft.com/office/drawing/2015/06/chart">
            <c:ext xmlns:c16="http://schemas.microsoft.com/office/drawing/2014/chart" uri="{C3380CC4-5D6E-409C-BE32-E72D297353CC}">
              <c16:uniqueId val="{00000003-D661-4DD4-8398-7F5C4C7CBF59}"/>
            </c:ext>
          </c:extLst>
        </c:ser>
        <c:ser>
          <c:idx val="4"/>
          <c:order val="4"/>
          <c:tx>
            <c:strRef>
              <c:f>Запоріжжя!$G$24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Запоріжжя!$G$25:$G$29</c:f>
              <c:numCache>
                <c:formatCode>0.0%</c:formatCode>
                <c:ptCount val="5"/>
                <c:pt idx="0">
                  <c:v>6.3E-2</c:v>
                </c:pt>
                <c:pt idx="1">
                  <c:v>5.1999999999999998E-2</c:v>
                </c:pt>
                <c:pt idx="2">
                  <c:v>5.0999999999999997E-2</c:v>
                </c:pt>
                <c:pt idx="3">
                  <c:v>6.3E-2</c:v>
                </c:pt>
                <c:pt idx="4">
                  <c:v>0.126</c:v>
                </c:pt>
              </c:numCache>
            </c:numRef>
          </c:val>
          <c:extLst xmlns:c16r2="http://schemas.microsoft.com/office/drawing/2015/06/chart">
            <c:ext xmlns:c16="http://schemas.microsoft.com/office/drawing/2014/chart" uri="{C3380CC4-5D6E-409C-BE32-E72D297353CC}">
              <c16:uniqueId val="{00000004-D661-4DD4-8398-7F5C4C7CBF59}"/>
            </c:ext>
          </c:extLst>
        </c:ser>
        <c:ser>
          <c:idx val="5"/>
          <c:order val="5"/>
          <c:tx>
            <c:strRef>
              <c:f>Запоріжжя!$H$24</c:f>
              <c:strCache>
                <c:ptCount val="1"/>
                <c:pt idx="0">
                  <c:v>Вибув/Переведений</c:v>
                </c:pt>
              </c:strCache>
            </c:strRef>
          </c:tx>
          <c:invertIfNegative val="0"/>
          <c:dLbls>
            <c:dLbl>
              <c:idx val="0"/>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661-4DD4-8398-7F5C4C7CBF59}"/>
                </c:ext>
                <c:ext xmlns:c15="http://schemas.microsoft.com/office/drawing/2012/chart" uri="{CE6537A1-D6FC-4f65-9D91-7224C49458BB}"/>
              </c:extLst>
            </c:dLbl>
            <c:dLbl>
              <c:idx val="1"/>
              <c:layout>
                <c:manualLayout>
                  <c:x val="0"/>
                  <c:y val="-2.602952403888031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661-4DD4-8398-7F5C4C7CBF59}"/>
                </c:ext>
                <c:ext xmlns:c15="http://schemas.microsoft.com/office/drawing/2012/chart" uri="{CE6537A1-D6FC-4f65-9D91-7224C49458BB}"/>
              </c:extLst>
            </c:dLbl>
            <c:dLbl>
              <c:idx val="2"/>
              <c:layout>
                <c:manualLayout>
                  <c:x val="0"/>
                  <c:y val="-2.60295240388803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661-4DD4-8398-7F5C4C7CBF59}"/>
                </c:ext>
                <c:ext xmlns:c15="http://schemas.microsoft.com/office/drawing/2012/chart" uri="{CE6537A1-D6FC-4f65-9D91-7224C49458BB}"/>
              </c:extLst>
            </c:dLbl>
            <c:dLbl>
              <c:idx val="3"/>
              <c:layout>
                <c:manualLayout>
                  <c:x val="3.9938011175096521E-3"/>
                  <c:y val="-2.60295240388803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661-4DD4-8398-7F5C4C7CBF59}"/>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Запоріжжя!$B$25:$B$29</c:f>
              <c:strCache>
                <c:ptCount val="5"/>
                <c:pt idx="0">
                  <c:v>ВДТБ+РТБ+Інші</c:v>
                </c:pt>
                <c:pt idx="1">
                  <c:v>ВДТБ+РТБ</c:v>
                </c:pt>
                <c:pt idx="2">
                  <c:v>ВДТБ</c:v>
                </c:pt>
                <c:pt idx="3">
                  <c:v>РТБ</c:v>
                </c:pt>
                <c:pt idx="4">
                  <c:v>Інші</c:v>
                </c:pt>
              </c:strCache>
            </c:strRef>
          </c:cat>
          <c:val>
            <c:numRef>
              <c:f>Запоріжжя!$H$25:$H$29</c:f>
              <c:numCache>
                <c:formatCode>0.0%</c:formatCode>
                <c:ptCount val="5"/>
                <c:pt idx="0">
                  <c:v>1.4999999999999999E-2</c:v>
                </c:pt>
                <c:pt idx="1">
                  <c:v>1.4999999999999999E-2</c:v>
                </c:pt>
                <c:pt idx="2">
                  <c:v>1.4999999999999999E-2</c:v>
                </c:pt>
                <c:pt idx="3">
                  <c:v>2.5999999999999999E-2</c:v>
                </c:pt>
                <c:pt idx="4">
                  <c:v>8.0000000000000002E-3</c:v>
                </c:pt>
              </c:numCache>
            </c:numRef>
          </c:val>
          <c:extLst xmlns:c16r2="http://schemas.microsoft.com/office/drawing/2015/06/chart">
            <c:ext xmlns:c16="http://schemas.microsoft.com/office/drawing/2014/chart" uri="{C3380CC4-5D6E-409C-BE32-E72D297353CC}">
              <c16:uniqueId val="{00000009-D661-4DD4-8398-7F5C4C7CBF59}"/>
            </c:ext>
          </c:extLst>
        </c:ser>
        <c:dLbls>
          <c:showLegendKey val="0"/>
          <c:showVal val="0"/>
          <c:showCatName val="0"/>
          <c:showSerName val="0"/>
          <c:showPercent val="0"/>
          <c:showBubbleSize val="0"/>
        </c:dLbls>
        <c:gapWidth val="150"/>
        <c:shape val="box"/>
        <c:axId val="948623856"/>
        <c:axId val="948626208"/>
        <c:axId val="0"/>
      </c:bar3DChart>
      <c:catAx>
        <c:axId val="948623856"/>
        <c:scaling>
          <c:orientation val="minMax"/>
        </c:scaling>
        <c:delete val="0"/>
        <c:axPos val="b"/>
        <c:numFmt formatCode="General" sourceLinked="0"/>
        <c:majorTickMark val="out"/>
        <c:minorTickMark val="none"/>
        <c:tickLblPos val="nextTo"/>
        <c:txPr>
          <a:bodyPr/>
          <a:lstStyle/>
          <a:p>
            <a:pPr>
              <a:defRPr sz="500"/>
            </a:pPr>
            <a:endParaRPr lang="ru-RU"/>
          </a:p>
        </c:txPr>
        <c:crossAx val="948626208"/>
        <c:crosses val="autoZero"/>
        <c:auto val="1"/>
        <c:lblAlgn val="ctr"/>
        <c:lblOffset val="100"/>
        <c:noMultiLvlLbl val="0"/>
      </c:catAx>
      <c:valAx>
        <c:axId val="948626208"/>
        <c:scaling>
          <c:orientation val="minMax"/>
        </c:scaling>
        <c:delete val="1"/>
        <c:axPos val="l"/>
        <c:numFmt formatCode="0%" sourceLinked="1"/>
        <c:majorTickMark val="out"/>
        <c:minorTickMark val="none"/>
        <c:tickLblPos val="none"/>
        <c:crossAx val="948623856"/>
        <c:crosses val="autoZero"/>
        <c:crossBetween val="between"/>
      </c:valAx>
    </c:plotArea>
    <c:legend>
      <c:legendPos val="r"/>
      <c:layout>
        <c:manualLayout>
          <c:xMode val="edge"/>
          <c:yMode val="edge"/>
          <c:x val="0"/>
          <c:y val="0.89447848688174658"/>
          <c:w val="0.9537572254335267"/>
          <c:h val="0.1020437549209734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672678722231"/>
          <c:y val="1.2475470547443277E-2"/>
          <c:w val="0.31576328573068568"/>
          <c:h val="0.98752452945255675"/>
        </c:manualLayout>
      </c:layout>
      <c:pieChart>
        <c:varyColors val="1"/>
        <c:ser>
          <c:idx val="0"/>
          <c:order val="0"/>
          <c:tx>
            <c:strRef>
              <c:f>Запоріжжя!$C$42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FD96-4453-BA40-A2FD3B8A0542}"/>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FD96-4453-BA40-A2FD3B8A0542}"/>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FD96-4453-BA40-A2FD3B8A0542}"/>
              </c:ext>
            </c:extLst>
          </c:dPt>
          <c:dLbls>
            <c:dLbl>
              <c:idx val="2"/>
              <c:layout>
                <c:manualLayout>
                  <c:x val="7.5295729966213074E-2"/>
                  <c:y val="-5.4283320121405486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FD96-4453-BA40-A2FD3B8A0542}"/>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Запоріжжя!$D$41:$I$41</c:f>
              <c:strCache>
                <c:ptCount val="6"/>
                <c:pt idx="0">
                  <c:v>Вилікувано</c:v>
                </c:pt>
                <c:pt idx="1">
                  <c:v>Лікування завершено</c:v>
                </c:pt>
                <c:pt idx="2">
                  <c:v>Померло</c:v>
                </c:pt>
                <c:pt idx="3">
                  <c:v>Невдале лікування</c:v>
                </c:pt>
                <c:pt idx="4">
                  <c:v>Перерване лікування</c:v>
                </c:pt>
                <c:pt idx="5">
                  <c:v>Вибув/переведений</c:v>
                </c:pt>
              </c:strCache>
            </c:strRef>
          </c:cat>
          <c:val>
            <c:numRef>
              <c:f>Запоріжжя!$D$42:$I$42</c:f>
              <c:numCache>
                <c:formatCode>0.0</c:formatCode>
                <c:ptCount val="6"/>
                <c:pt idx="0">
                  <c:v>39.700000000000003</c:v>
                </c:pt>
                <c:pt idx="1">
                  <c:v>8.5</c:v>
                </c:pt>
                <c:pt idx="2">
                  <c:v>14</c:v>
                </c:pt>
                <c:pt idx="3">
                  <c:v>18.899999999999999</c:v>
                </c:pt>
                <c:pt idx="4">
                  <c:v>17.3</c:v>
                </c:pt>
                <c:pt idx="5">
                  <c:v>1.6</c:v>
                </c:pt>
              </c:numCache>
            </c:numRef>
          </c:val>
          <c:extLst xmlns:c16r2="http://schemas.microsoft.com/office/drawing/2015/06/chart">
            <c:ext xmlns:c16="http://schemas.microsoft.com/office/drawing/2014/chart" uri="{C3380CC4-5D6E-409C-BE32-E72D297353CC}">
              <c16:uniqueId val="{00000006-FD96-4453-BA40-A2FD3B8A054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5683837902527022"/>
          <c:y val="4.8424459122497272E-2"/>
          <c:w val="0.41919517400049378"/>
          <c:h val="0.90315108175500547"/>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556791390277787E-2"/>
          <c:y val="5.1400554097404488E-2"/>
          <c:w val="0.84651007071769457"/>
          <c:h val="0.69600286054268268"/>
        </c:manualLayout>
      </c:layout>
      <c:barChart>
        <c:barDir val="col"/>
        <c:grouping val="clustered"/>
        <c:varyColors val="0"/>
        <c:ser>
          <c:idx val="0"/>
          <c:order val="0"/>
          <c:tx>
            <c:strRef>
              <c:f>'Івано-Франківськ'!$Q$3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'Івано-Франківськ'!$R$2:$W$2</c:f>
              <c:numCache>
                <c:formatCode>General</c:formatCode>
                <c:ptCount val="6"/>
                <c:pt idx="0">
                  <c:v>2013</c:v>
                </c:pt>
                <c:pt idx="1">
                  <c:v>2014</c:v>
                </c:pt>
                <c:pt idx="2">
                  <c:v>2015</c:v>
                </c:pt>
                <c:pt idx="3">
                  <c:v>2016</c:v>
                </c:pt>
                <c:pt idx="4">
                  <c:v>2017</c:v>
                </c:pt>
                <c:pt idx="5">
                  <c:v>2018</c:v>
                </c:pt>
              </c:numCache>
            </c:numRef>
          </c:cat>
          <c:val>
            <c:numRef>
              <c:f>'Івано-Франківськ'!$R$3:$W$3</c:f>
              <c:numCache>
                <c:formatCode>#,##0</c:formatCode>
                <c:ptCount val="6"/>
                <c:pt idx="0">
                  <c:v>1072</c:v>
                </c:pt>
                <c:pt idx="1">
                  <c:v>1034</c:v>
                </c:pt>
                <c:pt idx="2">
                  <c:v>1086</c:v>
                </c:pt>
                <c:pt idx="3" formatCode="General">
                  <c:v>914</c:v>
                </c:pt>
                <c:pt idx="4">
                  <c:v>882</c:v>
                </c:pt>
                <c:pt idx="5">
                  <c:v>777</c:v>
                </c:pt>
              </c:numCache>
            </c:numRef>
          </c:val>
          <c:extLst xmlns:c16r2="http://schemas.microsoft.com/office/drawing/2015/06/chart">
            <c:ext xmlns:c16="http://schemas.microsoft.com/office/drawing/2014/chart" uri="{C3380CC4-5D6E-409C-BE32-E72D297353CC}">
              <c16:uniqueId val="{00000000-2A46-4468-8C9F-21932FA46FDD}"/>
            </c:ext>
          </c:extLst>
        </c:ser>
        <c:ser>
          <c:idx val="1"/>
          <c:order val="1"/>
          <c:tx>
            <c:strRef>
              <c:f>'Івано-Франківськ'!$Q$4</c:f>
              <c:strCache>
                <c:ptCount val="1"/>
                <c:pt idx="0">
                  <c:v>Кількість випадків ВІЛ/ТБ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'Івано-Франківськ'!$R$2:$W$2</c:f>
              <c:numCache>
                <c:formatCode>General</c:formatCode>
                <c:ptCount val="6"/>
                <c:pt idx="0">
                  <c:v>2013</c:v>
                </c:pt>
                <c:pt idx="1">
                  <c:v>2014</c:v>
                </c:pt>
                <c:pt idx="2">
                  <c:v>2015</c:v>
                </c:pt>
                <c:pt idx="3">
                  <c:v>2016</c:v>
                </c:pt>
                <c:pt idx="4">
                  <c:v>2017</c:v>
                </c:pt>
                <c:pt idx="5">
                  <c:v>2018</c:v>
                </c:pt>
              </c:numCache>
            </c:numRef>
          </c:cat>
          <c:val>
            <c:numRef>
              <c:f>'Івано-Франківськ'!$R$4:$W$4</c:f>
              <c:numCache>
                <c:formatCode>#,##0</c:formatCode>
                <c:ptCount val="6"/>
                <c:pt idx="0">
                  <c:v>39</c:v>
                </c:pt>
                <c:pt idx="1">
                  <c:v>51</c:v>
                </c:pt>
                <c:pt idx="2">
                  <c:v>56</c:v>
                </c:pt>
                <c:pt idx="3">
                  <c:v>42</c:v>
                </c:pt>
                <c:pt idx="4">
                  <c:v>48</c:v>
                </c:pt>
                <c:pt idx="5">
                  <c:v>34</c:v>
                </c:pt>
              </c:numCache>
            </c:numRef>
          </c:val>
          <c:extLst xmlns:c16r2="http://schemas.microsoft.com/office/drawing/2015/06/chart">
            <c:ext xmlns:c16="http://schemas.microsoft.com/office/drawing/2014/chart" uri="{C3380CC4-5D6E-409C-BE32-E72D297353CC}">
              <c16:uniqueId val="{00000001-2A46-4468-8C9F-21932FA46FDD}"/>
            </c:ext>
          </c:extLst>
        </c:ser>
        <c:dLbls>
          <c:showLegendKey val="0"/>
          <c:showVal val="0"/>
          <c:showCatName val="0"/>
          <c:showSerName val="0"/>
          <c:showPercent val="0"/>
          <c:showBubbleSize val="0"/>
        </c:dLbls>
        <c:gapWidth val="150"/>
        <c:axId val="948732440"/>
        <c:axId val="948729304"/>
      </c:barChart>
      <c:lineChart>
        <c:grouping val="standard"/>
        <c:varyColors val="0"/>
        <c:ser>
          <c:idx val="2"/>
          <c:order val="2"/>
          <c:tx>
            <c:strRef>
              <c:f>'Івано-Франківськ'!$Q$5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'Івано-Франківськ'!$R$2:$W$2</c:f>
              <c:numCache>
                <c:formatCode>General</c:formatCode>
                <c:ptCount val="6"/>
                <c:pt idx="0">
                  <c:v>2013</c:v>
                </c:pt>
                <c:pt idx="1">
                  <c:v>2014</c:v>
                </c:pt>
                <c:pt idx="2">
                  <c:v>2015</c:v>
                </c:pt>
                <c:pt idx="3">
                  <c:v>2016</c:v>
                </c:pt>
                <c:pt idx="4">
                  <c:v>2017</c:v>
                </c:pt>
                <c:pt idx="5">
                  <c:v>2018</c:v>
                </c:pt>
              </c:numCache>
            </c:numRef>
          </c:cat>
          <c:val>
            <c:numRef>
              <c:f>'Івано-Франківськ'!$R$5:$W$5</c:f>
              <c:numCache>
                <c:formatCode>#,##0.0</c:formatCode>
                <c:ptCount val="6"/>
                <c:pt idx="0">
                  <c:v>77.7</c:v>
                </c:pt>
                <c:pt idx="1">
                  <c:v>75</c:v>
                </c:pt>
                <c:pt idx="2">
                  <c:v>78.7</c:v>
                </c:pt>
                <c:pt idx="3" formatCode="0.0">
                  <c:v>66.2</c:v>
                </c:pt>
                <c:pt idx="4">
                  <c:v>64</c:v>
                </c:pt>
                <c:pt idx="5">
                  <c:v>56.5</c:v>
                </c:pt>
              </c:numCache>
            </c:numRef>
          </c:val>
          <c:smooth val="0"/>
          <c:extLst xmlns:c16r2="http://schemas.microsoft.com/office/drawing/2015/06/chart">
            <c:ext xmlns:c16="http://schemas.microsoft.com/office/drawing/2014/chart" uri="{C3380CC4-5D6E-409C-BE32-E72D297353CC}">
              <c16:uniqueId val="{00000002-2A46-4468-8C9F-21932FA46FDD}"/>
            </c:ext>
          </c:extLst>
        </c:ser>
        <c:ser>
          <c:idx val="3"/>
          <c:order val="3"/>
          <c:tx>
            <c:strRef>
              <c:f>'Івано-Франківськ'!$Q$6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4"/>
              <c:layout>
                <c:manualLayout>
                  <c:x val="-7.2620344839566531E-2"/>
                  <c:y val="9.3037230281068292E-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A46-4468-8C9F-21932FA46FDD}"/>
                </c:ext>
                <c:ext xmlns:c15="http://schemas.microsoft.com/office/drawing/2012/chart" uri="{CE6537A1-D6FC-4f65-9D91-7224C49458BB}"/>
              </c:extLst>
            </c:dLbl>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'Івано-Франківськ'!$R$2:$W$2</c:f>
              <c:numCache>
                <c:formatCode>General</c:formatCode>
                <c:ptCount val="6"/>
                <c:pt idx="0">
                  <c:v>2013</c:v>
                </c:pt>
                <c:pt idx="1">
                  <c:v>2014</c:v>
                </c:pt>
                <c:pt idx="2">
                  <c:v>2015</c:v>
                </c:pt>
                <c:pt idx="3">
                  <c:v>2016</c:v>
                </c:pt>
                <c:pt idx="4">
                  <c:v>2017</c:v>
                </c:pt>
                <c:pt idx="5">
                  <c:v>2018</c:v>
                </c:pt>
              </c:numCache>
            </c:numRef>
          </c:cat>
          <c:val>
            <c:numRef>
              <c:f>'Івано-Франківськ'!$R$6:$W$6</c:f>
              <c:numCache>
                <c:formatCode>#,##0.0</c:formatCode>
                <c:ptCount val="6"/>
                <c:pt idx="0">
                  <c:v>2.8</c:v>
                </c:pt>
                <c:pt idx="1">
                  <c:v>3.7</c:v>
                </c:pt>
                <c:pt idx="2">
                  <c:v>4.0999999999999996</c:v>
                </c:pt>
                <c:pt idx="3">
                  <c:v>3</c:v>
                </c:pt>
                <c:pt idx="4">
                  <c:v>3.5</c:v>
                </c:pt>
                <c:pt idx="5">
                  <c:v>2.5</c:v>
                </c:pt>
              </c:numCache>
            </c:numRef>
          </c:val>
          <c:smooth val="0"/>
          <c:extLst xmlns:c16r2="http://schemas.microsoft.com/office/drawing/2015/06/chart">
            <c:ext xmlns:c16="http://schemas.microsoft.com/office/drawing/2014/chart" uri="{C3380CC4-5D6E-409C-BE32-E72D297353CC}">
              <c16:uniqueId val="{00000004-2A46-4468-8C9F-21932FA46FDD}"/>
            </c:ext>
          </c:extLst>
        </c:ser>
        <c:dLbls>
          <c:showLegendKey val="0"/>
          <c:showVal val="0"/>
          <c:showCatName val="0"/>
          <c:showSerName val="0"/>
          <c:showPercent val="0"/>
          <c:showBubbleSize val="0"/>
        </c:dLbls>
        <c:marker val="1"/>
        <c:smooth val="0"/>
        <c:axId val="948723816"/>
        <c:axId val="948724208"/>
      </c:lineChart>
      <c:catAx>
        <c:axId val="948732440"/>
        <c:scaling>
          <c:orientation val="minMax"/>
        </c:scaling>
        <c:delete val="0"/>
        <c:axPos val="b"/>
        <c:numFmt formatCode="General" sourceLinked="1"/>
        <c:majorTickMark val="out"/>
        <c:minorTickMark val="none"/>
        <c:tickLblPos val="nextTo"/>
        <c:txPr>
          <a:bodyPr/>
          <a:lstStyle/>
          <a:p>
            <a:pPr>
              <a:defRPr sz="800"/>
            </a:pPr>
            <a:endParaRPr lang="ru-RU"/>
          </a:p>
        </c:txPr>
        <c:crossAx val="948729304"/>
        <c:crosses val="autoZero"/>
        <c:auto val="1"/>
        <c:lblAlgn val="ctr"/>
        <c:lblOffset val="100"/>
        <c:noMultiLvlLbl val="0"/>
      </c:catAx>
      <c:valAx>
        <c:axId val="948729304"/>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732440"/>
        <c:crosses val="autoZero"/>
        <c:crossBetween val="between"/>
      </c:valAx>
      <c:valAx>
        <c:axId val="948724208"/>
        <c:scaling>
          <c:orientation val="minMax"/>
        </c:scaling>
        <c:delete val="0"/>
        <c:axPos val="r"/>
        <c:numFmt formatCode="#,##0.0" sourceLinked="1"/>
        <c:majorTickMark val="out"/>
        <c:minorTickMark val="none"/>
        <c:tickLblPos val="nextTo"/>
        <c:txPr>
          <a:bodyPr/>
          <a:lstStyle/>
          <a:p>
            <a:pPr>
              <a:defRPr sz="600"/>
            </a:pPr>
            <a:endParaRPr lang="ru-RU"/>
          </a:p>
        </c:txPr>
        <c:crossAx val="948723816"/>
        <c:crosses val="max"/>
        <c:crossBetween val="between"/>
      </c:valAx>
      <c:catAx>
        <c:axId val="948723816"/>
        <c:scaling>
          <c:orientation val="minMax"/>
        </c:scaling>
        <c:delete val="1"/>
        <c:axPos val="b"/>
        <c:numFmt formatCode="General" sourceLinked="1"/>
        <c:majorTickMark val="out"/>
        <c:minorTickMark val="none"/>
        <c:tickLblPos val="none"/>
        <c:crossAx val="948724208"/>
        <c:crosses val="autoZero"/>
        <c:auto val="1"/>
        <c:lblAlgn val="ctr"/>
        <c:lblOffset val="100"/>
        <c:noMultiLvlLbl val="0"/>
      </c:catAx>
    </c:plotArea>
    <c:legend>
      <c:legendPos val="r"/>
      <c:layout>
        <c:manualLayout>
          <c:xMode val="edge"/>
          <c:yMode val="edge"/>
          <c:x val="0"/>
          <c:y val="0.86841137300186988"/>
          <c:w val="1"/>
          <c:h val="0.1315887631309929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6408548043920549E-2"/>
          <c:y val="4.2253521126760563E-2"/>
          <c:w val="0.95359145195607942"/>
          <c:h val="0.71267605633802822"/>
        </c:manualLayout>
      </c:layout>
      <c:lineChart>
        <c:grouping val="standard"/>
        <c:varyColors val="0"/>
        <c:ser>
          <c:idx val="0"/>
          <c:order val="0"/>
          <c:tx>
            <c:strRef>
              <c:f>Sheet1!$A$2</c:f>
              <c:strCache>
                <c:ptCount val="1"/>
                <c:pt idx="0">
                  <c:v> місто</c:v>
                </c:pt>
              </c:strCache>
            </c:strRef>
          </c:tx>
          <c:spPr>
            <a:ln w="31750" cap="rnd">
              <a:solidFill>
                <a:srgbClr val="0070C0"/>
              </a:solidFill>
              <a:round/>
            </a:ln>
            <a:effectLst>
              <a:outerShdw blurRad="40000" dist="23000" dir="5400000" rotWithShape="0">
                <a:srgbClr val="000000">
                  <a:alpha val="35000"/>
                </a:srgbClr>
              </a:outerShdw>
            </a:effectLst>
          </c:spPr>
          <c:marker>
            <c:symbol val="none"/>
          </c:marker>
          <c:dLbls>
            <c:dLbl>
              <c:idx val="0"/>
              <c:layout>
                <c:manualLayout>
                  <c:x val="-5.7346345014467365E-2"/>
                  <c:y val="-3.486548341210388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8BB-43CF-A4D4-0267187CCD42}"/>
                </c:ext>
                <c:ext xmlns:c15="http://schemas.microsoft.com/office/drawing/2012/chart" uri="{CE6537A1-D6FC-4f65-9D91-7224C49458BB}"/>
              </c:extLst>
            </c:dLbl>
            <c:dLbl>
              <c:idx val="1"/>
              <c:layout>
                <c:manualLayout>
                  <c:x val="-3.1798244150593291E-2"/>
                  <c:y val="-4.138073036066325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8BB-43CF-A4D4-0267187CCD42}"/>
                </c:ext>
                <c:ext xmlns:c15="http://schemas.microsoft.com/office/drawing/2012/chart" uri="{CE6537A1-D6FC-4f65-9D91-7224C49458BB}"/>
              </c:extLst>
            </c:dLbl>
            <c:dLbl>
              <c:idx val="2"/>
              <c:layout>
                <c:manualLayout>
                  <c:x val="-3.0100228465594792E-2"/>
                  <c:y val="-4.087108115923093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8BB-43CF-A4D4-0267187CCD42}"/>
                </c:ext>
                <c:ext xmlns:c15="http://schemas.microsoft.com/office/drawing/2012/chart" uri="{CE6537A1-D6FC-4f65-9D91-7224C49458BB}"/>
              </c:extLst>
            </c:dLbl>
            <c:dLbl>
              <c:idx val="3"/>
              <c:layout>
                <c:manualLayout>
                  <c:x val="-1.3070015165604798E-2"/>
                  <c:y val="-3.96822359389139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8BB-43CF-A4D4-0267187CCD42}"/>
                </c:ext>
                <c:ext xmlns:c15="http://schemas.microsoft.com/office/drawing/2012/chart" uri="{CE6537A1-D6FC-4f65-9D91-7224C49458BB}"/>
              </c:extLst>
            </c:dLbl>
            <c:dLbl>
              <c:idx val="4"/>
              <c:layout>
                <c:manualLayout>
                  <c:x val="-3.6922300392924254E-2"/>
                  <c:y val="-3.60409880271816E-2"/>
                </c:manualLayout>
              </c:layout>
              <c:tx>
                <c:rich>
                  <a:bodyPr/>
                  <a:lstStyle/>
                  <a:p>
                    <a:r>
                      <a:rPr lang="en-US"/>
                      <a:t>57,0</a:t>
                    </a:r>
                  </a:p>
                </c:rich>
              </c:tx>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4-48BB-43CF-A4D4-0267187CCD42}"/>
                </c:ext>
                <c:ext xmlns:c15="http://schemas.microsoft.com/office/drawing/2012/chart" uri="{CE6537A1-D6FC-4f65-9D91-7224C49458BB}"/>
              </c:extLst>
            </c:dLbl>
            <c:dLbl>
              <c:idx val="5"/>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8BB-43CF-A4D4-0267187CCD4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General</c:formatCode>
                <c:ptCount val="5"/>
                <c:pt idx="0">
                  <c:v>65.7</c:v>
                </c:pt>
                <c:pt idx="1">
                  <c:v>63.6</c:v>
                </c:pt>
                <c:pt idx="2">
                  <c:v>61.3</c:v>
                </c:pt>
                <c:pt idx="3">
                  <c:v>58.7</c:v>
                </c:pt>
                <c:pt idx="4">
                  <c:v>57</c:v>
                </c:pt>
              </c:numCache>
            </c:numRef>
          </c:val>
          <c:smooth val="0"/>
          <c:extLst xmlns:c16r2="http://schemas.microsoft.com/office/drawing/2015/06/chart">
            <c:ext xmlns:c16="http://schemas.microsoft.com/office/drawing/2014/chart" uri="{C3380CC4-5D6E-409C-BE32-E72D297353CC}">
              <c16:uniqueId val="{00000006-48BB-43CF-A4D4-0267187CCD42}"/>
            </c:ext>
          </c:extLst>
        </c:ser>
        <c:ser>
          <c:idx val="1"/>
          <c:order val="1"/>
          <c:tx>
            <c:strRef>
              <c:f>Sheet1!$A$3</c:f>
              <c:strCache>
                <c:ptCount val="1"/>
                <c:pt idx="0">
                  <c:v> село</c:v>
                </c:pt>
              </c:strCache>
            </c:strRef>
          </c:tx>
          <c:spPr>
            <a:ln w="31750" cap="rnd">
              <a:solidFill>
                <a:srgbClr val="FF9933"/>
              </a:solidFill>
              <a:round/>
            </a:ln>
            <a:effectLst>
              <a:outerShdw blurRad="40000" dist="23000" dir="5400000" rotWithShape="0">
                <a:srgbClr val="000000">
                  <a:alpha val="35000"/>
                </a:srgbClr>
              </a:outerShdw>
            </a:effectLst>
          </c:spPr>
          <c:marker>
            <c:symbol val="none"/>
          </c:marker>
          <c:dLbls>
            <c:dLbl>
              <c:idx val="0"/>
              <c:layout>
                <c:manualLayout>
                  <c:x val="-5.3939189988913699E-2"/>
                  <c:y val="-3.548215724433248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8BB-43CF-A4D4-0267187CCD42}"/>
                </c:ext>
                <c:ext xmlns:c15="http://schemas.microsoft.com/office/drawing/2012/chart" uri="{CE6537A1-D6FC-4f65-9D91-7224C49458BB}"/>
              </c:extLst>
            </c:dLbl>
            <c:dLbl>
              <c:idx val="1"/>
              <c:layout>
                <c:manualLayout>
                  <c:x val="-4.0316131714477454E-2"/>
                  <c:y val="-4.162589689794465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8BB-43CF-A4D4-0267187CCD42}"/>
                </c:ext>
                <c:ext xmlns:c15="http://schemas.microsoft.com/office/drawing/2012/chart" uri="{CE6537A1-D6FC-4f65-9D91-7224C49458BB}"/>
              </c:extLst>
            </c:dLbl>
            <c:dLbl>
              <c:idx val="2"/>
              <c:layout>
                <c:manualLayout>
                  <c:x val="-2.4989495927264405E-2"/>
                  <c:y val="-3.704279739487512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8BB-43CF-A4D4-0267187CCD42}"/>
                </c:ext>
                <c:ext xmlns:c15="http://schemas.microsoft.com/office/drawing/2012/chart" uri="{CE6537A1-D6FC-4f65-9D91-7224C49458BB}"/>
              </c:extLst>
            </c:dLbl>
            <c:dLbl>
              <c:idx val="3"/>
              <c:layout>
                <c:manualLayout>
                  <c:x val="-1.3070015165604798E-2"/>
                  <c:y val="-3.47330982623892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8BB-43CF-A4D4-0267187CCD42}"/>
                </c:ext>
                <c:ext xmlns:c15="http://schemas.microsoft.com/office/drawing/2012/chart" uri="{CE6537A1-D6FC-4f65-9D91-7224C49458BB}"/>
              </c:extLst>
            </c:dLbl>
            <c:dLbl>
              <c:idx val="4"/>
              <c:layout>
                <c:manualLayout>
                  <c:x val="-3.8763142772833867E-2"/>
                  <c:y val="-3.83639305360802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48BB-43CF-A4D4-0267187CCD42}"/>
                </c:ext>
                <c:ext xmlns:c15="http://schemas.microsoft.com/office/drawing/2012/chart" uri="{CE6537A1-D6FC-4f65-9D91-7224C49458BB}"/>
              </c:extLst>
            </c:dLbl>
            <c:dLbl>
              <c:idx val="5"/>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48BB-43CF-A4D4-0267187CCD42}"/>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Sheet1!$B$3:$F$3</c:f>
              <c:numCache>
                <c:formatCode>General</c:formatCode>
                <c:ptCount val="5"/>
                <c:pt idx="0">
                  <c:v>83.4</c:v>
                </c:pt>
                <c:pt idx="1">
                  <c:v>85.7</c:v>
                </c:pt>
                <c:pt idx="2">
                  <c:v>81.599999999999994</c:v>
                </c:pt>
                <c:pt idx="3">
                  <c:v>75.599999999999994</c:v>
                </c:pt>
                <c:pt idx="4">
                  <c:v>74.3</c:v>
                </c:pt>
              </c:numCache>
            </c:numRef>
          </c:val>
          <c:smooth val="0"/>
          <c:extLst xmlns:c16r2="http://schemas.microsoft.com/office/drawing/2015/06/chart">
            <c:ext xmlns:c16="http://schemas.microsoft.com/office/drawing/2014/chart" uri="{C3380CC4-5D6E-409C-BE32-E72D297353CC}">
              <c16:uniqueId val="{0000000D-48BB-43CF-A4D4-0267187CCD42}"/>
            </c:ext>
          </c:extLst>
        </c:ser>
        <c:dLbls>
          <c:showLegendKey val="0"/>
          <c:showVal val="1"/>
          <c:showCatName val="0"/>
          <c:showSerName val="0"/>
          <c:showPercent val="0"/>
          <c:showBubbleSize val="0"/>
        </c:dLbls>
        <c:smooth val="0"/>
        <c:axId val="1097082512"/>
        <c:axId val="1097074280"/>
      </c:lineChart>
      <c:catAx>
        <c:axId val="1097082512"/>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1" i="0" u="none" strike="noStrike" kern="1200" baseline="0">
                <a:solidFill>
                  <a:srgbClr val="002060"/>
                </a:solidFill>
                <a:latin typeface="+mn-lt"/>
                <a:ea typeface="+mn-ea"/>
                <a:cs typeface="+mn-cs"/>
              </a:defRPr>
            </a:pPr>
            <a:endParaRPr lang="ru-RU"/>
          </a:p>
        </c:txPr>
        <c:crossAx val="1097074280"/>
        <c:crosses val="autoZero"/>
        <c:auto val="1"/>
        <c:lblAlgn val="ctr"/>
        <c:lblOffset val="100"/>
        <c:tickLblSkip val="1"/>
        <c:tickMarkSkip val="1"/>
        <c:noMultiLvlLbl val="0"/>
      </c:catAx>
      <c:valAx>
        <c:axId val="1097074280"/>
        <c:scaling>
          <c:orientation val="minMax"/>
        </c:scaling>
        <c:delete val="1"/>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crossAx val="1097082512"/>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928223363624388E-2"/>
          <c:y val="2.8252405949256338E-2"/>
          <c:w val="0.85292835687957824"/>
          <c:h val="0.67032507032086441"/>
        </c:manualLayout>
      </c:layout>
      <c:barChart>
        <c:barDir val="col"/>
        <c:grouping val="clustered"/>
        <c:varyColors val="0"/>
        <c:ser>
          <c:idx val="0"/>
          <c:order val="0"/>
          <c:tx>
            <c:strRef>
              <c:f>'Івано-Франківськ'!$B$52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'Івано-Франківськ'!$C$51:$H$51</c:f>
              <c:numCache>
                <c:formatCode>General</c:formatCode>
                <c:ptCount val="6"/>
                <c:pt idx="0">
                  <c:v>2013</c:v>
                </c:pt>
                <c:pt idx="1">
                  <c:v>2014</c:v>
                </c:pt>
                <c:pt idx="2">
                  <c:v>2015</c:v>
                </c:pt>
                <c:pt idx="3">
                  <c:v>2016</c:v>
                </c:pt>
                <c:pt idx="4">
                  <c:v>2017</c:v>
                </c:pt>
                <c:pt idx="5">
                  <c:v>2018</c:v>
                </c:pt>
              </c:numCache>
            </c:numRef>
          </c:cat>
          <c:val>
            <c:numRef>
              <c:f>'Івано-Франківськ'!$C$52:$H$52</c:f>
              <c:numCache>
                <c:formatCode>General</c:formatCode>
                <c:ptCount val="6"/>
                <c:pt idx="0">
                  <c:v>226</c:v>
                </c:pt>
                <c:pt idx="1">
                  <c:v>215</c:v>
                </c:pt>
                <c:pt idx="2">
                  <c:v>122</c:v>
                </c:pt>
                <c:pt idx="3">
                  <c:v>129</c:v>
                </c:pt>
                <c:pt idx="4">
                  <c:v>103</c:v>
                </c:pt>
                <c:pt idx="5">
                  <c:v>102</c:v>
                </c:pt>
              </c:numCache>
            </c:numRef>
          </c:val>
          <c:extLst xmlns:c16r2="http://schemas.microsoft.com/office/drawing/2015/06/chart">
            <c:ext xmlns:c16="http://schemas.microsoft.com/office/drawing/2014/chart" uri="{C3380CC4-5D6E-409C-BE32-E72D297353CC}">
              <c16:uniqueId val="{00000000-5B27-4BC1-8825-417C80D10795}"/>
            </c:ext>
          </c:extLst>
        </c:ser>
        <c:ser>
          <c:idx val="1"/>
          <c:order val="1"/>
          <c:tx>
            <c:strRef>
              <c:f>'Івано-Франківськ'!$B$53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'Івано-Франківськ'!$C$51:$H$51</c:f>
              <c:numCache>
                <c:formatCode>General</c:formatCode>
                <c:ptCount val="6"/>
                <c:pt idx="0">
                  <c:v>2013</c:v>
                </c:pt>
                <c:pt idx="1">
                  <c:v>2014</c:v>
                </c:pt>
                <c:pt idx="2">
                  <c:v>2015</c:v>
                </c:pt>
                <c:pt idx="3">
                  <c:v>2016</c:v>
                </c:pt>
                <c:pt idx="4">
                  <c:v>2017</c:v>
                </c:pt>
                <c:pt idx="5">
                  <c:v>2018</c:v>
                </c:pt>
              </c:numCache>
            </c:numRef>
          </c:cat>
          <c:val>
            <c:numRef>
              <c:f>'Івано-Франківськ'!$C$53:$H$53</c:f>
              <c:numCache>
                <c:formatCode>General</c:formatCode>
                <c:ptCount val="6"/>
                <c:pt idx="0">
                  <c:v>223</c:v>
                </c:pt>
                <c:pt idx="1">
                  <c:v>198</c:v>
                </c:pt>
                <c:pt idx="2">
                  <c:v>128</c:v>
                </c:pt>
                <c:pt idx="3">
                  <c:v>183</c:v>
                </c:pt>
                <c:pt idx="4">
                  <c:v>151</c:v>
                </c:pt>
                <c:pt idx="5">
                  <c:v>132</c:v>
                </c:pt>
              </c:numCache>
            </c:numRef>
          </c:val>
          <c:extLst xmlns:c16r2="http://schemas.microsoft.com/office/drawing/2015/06/chart">
            <c:ext xmlns:c16="http://schemas.microsoft.com/office/drawing/2014/chart" uri="{C3380CC4-5D6E-409C-BE32-E72D297353CC}">
              <c16:uniqueId val="{00000001-5B27-4BC1-8825-417C80D10795}"/>
            </c:ext>
          </c:extLst>
        </c:ser>
        <c:dLbls>
          <c:showLegendKey val="0"/>
          <c:showVal val="0"/>
          <c:showCatName val="0"/>
          <c:showSerName val="0"/>
          <c:showPercent val="0"/>
          <c:showBubbleSize val="0"/>
        </c:dLbls>
        <c:gapWidth val="150"/>
        <c:axId val="948726560"/>
        <c:axId val="948726952"/>
      </c:barChart>
      <c:lineChart>
        <c:grouping val="standard"/>
        <c:varyColors val="0"/>
        <c:ser>
          <c:idx val="2"/>
          <c:order val="2"/>
          <c:tx>
            <c:strRef>
              <c:f>'Івано-Франківськ'!$B$54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'Івано-Франківськ'!$C$51:$H$51</c:f>
              <c:numCache>
                <c:formatCode>General</c:formatCode>
                <c:ptCount val="6"/>
                <c:pt idx="0">
                  <c:v>2013</c:v>
                </c:pt>
                <c:pt idx="1">
                  <c:v>2014</c:v>
                </c:pt>
                <c:pt idx="2">
                  <c:v>2015</c:v>
                </c:pt>
                <c:pt idx="3">
                  <c:v>2016</c:v>
                </c:pt>
                <c:pt idx="4">
                  <c:v>2017</c:v>
                </c:pt>
                <c:pt idx="5">
                  <c:v>2018</c:v>
                </c:pt>
              </c:numCache>
            </c:numRef>
          </c:cat>
          <c:val>
            <c:numRef>
              <c:f>'Івано-Франківськ'!$C$54:$H$54</c:f>
              <c:numCache>
                <c:formatCode>0%</c:formatCode>
                <c:ptCount val="6"/>
                <c:pt idx="0">
                  <c:v>0.98672566371681414</c:v>
                </c:pt>
                <c:pt idx="1">
                  <c:v>0.92093023255813955</c:v>
                </c:pt>
                <c:pt idx="2">
                  <c:v>1.0491803278688525</c:v>
                </c:pt>
                <c:pt idx="3">
                  <c:v>1.4186046511627908</c:v>
                </c:pt>
                <c:pt idx="4">
                  <c:v>1.4660194174757282</c:v>
                </c:pt>
                <c:pt idx="5">
                  <c:v>1.29</c:v>
                </c:pt>
              </c:numCache>
            </c:numRef>
          </c:val>
          <c:smooth val="0"/>
          <c:extLst xmlns:c16r2="http://schemas.microsoft.com/office/drawing/2015/06/chart">
            <c:ext xmlns:c16="http://schemas.microsoft.com/office/drawing/2014/chart" uri="{C3380CC4-5D6E-409C-BE32-E72D297353CC}">
              <c16:uniqueId val="{00000002-5B27-4BC1-8825-417C80D10795}"/>
            </c:ext>
          </c:extLst>
        </c:ser>
        <c:dLbls>
          <c:showLegendKey val="0"/>
          <c:showVal val="0"/>
          <c:showCatName val="0"/>
          <c:showSerName val="0"/>
          <c:showPercent val="0"/>
          <c:showBubbleSize val="0"/>
        </c:dLbls>
        <c:marker val="1"/>
        <c:smooth val="0"/>
        <c:axId val="948725776"/>
        <c:axId val="948730088"/>
      </c:lineChart>
      <c:catAx>
        <c:axId val="948726560"/>
        <c:scaling>
          <c:orientation val="minMax"/>
        </c:scaling>
        <c:delete val="0"/>
        <c:axPos val="b"/>
        <c:numFmt formatCode="General" sourceLinked="1"/>
        <c:majorTickMark val="out"/>
        <c:minorTickMark val="none"/>
        <c:tickLblPos val="nextTo"/>
        <c:txPr>
          <a:bodyPr/>
          <a:lstStyle/>
          <a:p>
            <a:pPr>
              <a:defRPr sz="800"/>
            </a:pPr>
            <a:endParaRPr lang="ru-RU"/>
          </a:p>
        </c:txPr>
        <c:crossAx val="948726952"/>
        <c:crosses val="autoZero"/>
        <c:auto val="1"/>
        <c:lblAlgn val="ctr"/>
        <c:lblOffset val="100"/>
        <c:noMultiLvlLbl val="0"/>
      </c:catAx>
      <c:valAx>
        <c:axId val="948726952"/>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726560"/>
        <c:crosses val="autoZero"/>
        <c:crossBetween val="between"/>
      </c:valAx>
      <c:valAx>
        <c:axId val="948730088"/>
        <c:scaling>
          <c:orientation val="minMax"/>
        </c:scaling>
        <c:delete val="0"/>
        <c:axPos val="r"/>
        <c:numFmt formatCode="0%" sourceLinked="1"/>
        <c:majorTickMark val="out"/>
        <c:minorTickMark val="none"/>
        <c:tickLblPos val="nextTo"/>
        <c:txPr>
          <a:bodyPr/>
          <a:lstStyle/>
          <a:p>
            <a:pPr>
              <a:defRPr sz="600"/>
            </a:pPr>
            <a:endParaRPr lang="ru-RU"/>
          </a:p>
        </c:txPr>
        <c:crossAx val="948725776"/>
        <c:crosses val="max"/>
        <c:crossBetween val="between"/>
      </c:valAx>
      <c:catAx>
        <c:axId val="948725776"/>
        <c:scaling>
          <c:orientation val="minMax"/>
        </c:scaling>
        <c:delete val="1"/>
        <c:axPos val="b"/>
        <c:numFmt formatCode="General" sourceLinked="1"/>
        <c:majorTickMark val="out"/>
        <c:minorTickMark val="none"/>
        <c:tickLblPos val="none"/>
        <c:crossAx val="948730088"/>
        <c:crosses val="autoZero"/>
        <c:auto val="1"/>
        <c:lblAlgn val="ctr"/>
        <c:lblOffset val="100"/>
        <c:noMultiLvlLbl val="0"/>
      </c:catAx>
    </c:plotArea>
    <c:legend>
      <c:legendPos val="r"/>
      <c:layout>
        <c:manualLayout>
          <c:xMode val="edge"/>
          <c:yMode val="edge"/>
          <c:x val="0"/>
          <c:y val="0.81885033359159531"/>
          <c:w val="1"/>
          <c:h val="0.1783123619672487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3681706671055422"/>
        </c:manualLayout>
      </c:layout>
      <c:bar3DChart>
        <c:barDir val="col"/>
        <c:grouping val="percentStacked"/>
        <c:varyColors val="0"/>
        <c:ser>
          <c:idx val="0"/>
          <c:order val="0"/>
          <c:tx>
            <c:strRef>
              <c:f>'Івано-Франківськ'!$C$24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'Івано-Франківськ'!$C$25:$C$29</c:f>
              <c:numCache>
                <c:formatCode>0.0%</c:formatCode>
                <c:ptCount val="5"/>
                <c:pt idx="0">
                  <c:v>0.35</c:v>
                </c:pt>
                <c:pt idx="1">
                  <c:v>0.34399999999999997</c:v>
                </c:pt>
                <c:pt idx="2">
                  <c:v>0.36499999999999999</c:v>
                </c:pt>
                <c:pt idx="3">
                  <c:v>0.24299999999999999</c:v>
                </c:pt>
                <c:pt idx="4">
                  <c:v>0.375</c:v>
                </c:pt>
              </c:numCache>
            </c:numRef>
          </c:val>
          <c:extLst xmlns:c16r2="http://schemas.microsoft.com/office/drawing/2015/06/chart">
            <c:ext xmlns:c16="http://schemas.microsoft.com/office/drawing/2014/chart" uri="{C3380CC4-5D6E-409C-BE32-E72D297353CC}">
              <c16:uniqueId val="{00000000-606E-43B6-AFDB-A57080D45716}"/>
            </c:ext>
          </c:extLst>
        </c:ser>
        <c:ser>
          <c:idx val="1"/>
          <c:order val="1"/>
          <c:tx>
            <c:strRef>
              <c:f>'Івано-Франківськ'!$D$24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'Івано-Франківськ'!$D$25:$D$29</c:f>
              <c:numCache>
                <c:formatCode>0.0%</c:formatCode>
                <c:ptCount val="5"/>
                <c:pt idx="0">
                  <c:v>0.32700000000000001</c:v>
                </c:pt>
                <c:pt idx="1">
                  <c:v>0.33900000000000002</c:v>
                </c:pt>
                <c:pt idx="2">
                  <c:v>0.34399999999999997</c:v>
                </c:pt>
                <c:pt idx="3">
                  <c:v>0.313</c:v>
                </c:pt>
                <c:pt idx="4">
                  <c:v>0.27500000000000002</c:v>
                </c:pt>
              </c:numCache>
            </c:numRef>
          </c:val>
          <c:extLst xmlns:c16r2="http://schemas.microsoft.com/office/drawing/2015/06/chart">
            <c:ext xmlns:c16="http://schemas.microsoft.com/office/drawing/2014/chart" uri="{C3380CC4-5D6E-409C-BE32-E72D297353CC}">
              <c16:uniqueId val="{00000001-606E-43B6-AFDB-A57080D45716}"/>
            </c:ext>
          </c:extLst>
        </c:ser>
        <c:ser>
          <c:idx val="2"/>
          <c:order val="2"/>
          <c:tx>
            <c:strRef>
              <c:f>'Івано-Франківськ'!$E$24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'Івано-Франківськ'!$E$25:$E$29</c:f>
              <c:numCache>
                <c:formatCode>0.0%</c:formatCode>
                <c:ptCount val="5"/>
                <c:pt idx="0">
                  <c:v>0.109</c:v>
                </c:pt>
                <c:pt idx="1">
                  <c:v>0.11899999999999999</c:v>
                </c:pt>
                <c:pt idx="2">
                  <c:v>0.108</c:v>
                </c:pt>
                <c:pt idx="3">
                  <c:v>0.17399999999999999</c:v>
                </c:pt>
                <c:pt idx="4">
                  <c:v>6.9000000000000006E-2</c:v>
                </c:pt>
              </c:numCache>
            </c:numRef>
          </c:val>
          <c:extLst xmlns:c16r2="http://schemas.microsoft.com/office/drawing/2015/06/chart">
            <c:ext xmlns:c16="http://schemas.microsoft.com/office/drawing/2014/chart" uri="{C3380CC4-5D6E-409C-BE32-E72D297353CC}">
              <c16:uniqueId val="{00000002-606E-43B6-AFDB-A57080D45716}"/>
            </c:ext>
          </c:extLst>
        </c:ser>
        <c:ser>
          <c:idx val="3"/>
          <c:order val="3"/>
          <c:tx>
            <c:strRef>
              <c:f>'Івано-Франківськ'!$F$24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'Івано-Франківськ'!$F$25:$F$29</c:f>
              <c:numCache>
                <c:formatCode>0.0%</c:formatCode>
                <c:ptCount val="5"/>
                <c:pt idx="0">
                  <c:v>0.13700000000000001</c:v>
                </c:pt>
                <c:pt idx="1">
                  <c:v>0.124</c:v>
                </c:pt>
                <c:pt idx="2">
                  <c:v>0.112</c:v>
                </c:pt>
                <c:pt idx="3">
                  <c:v>0.192</c:v>
                </c:pt>
                <c:pt idx="4">
                  <c:v>0.19400000000000001</c:v>
                </c:pt>
              </c:numCache>
            </c:numRef>
          </c:val>
          <c:extLst xmlns:c16r2="http://schemas.microsoft.com/office/drawing/2015/06/chart">
            <c:ext xmlns:c16="http://schemas.microsoft.com/office/drawing/2014/chart" uri="{C3380CC4-5D6E-409C-BE32-E72D297353CC}">
              <c16:uniqueId val="{00000003-606E-43B6-AFDB-A57080D45716}"/>
            </c:ext>
          </c:extLst>
        </c:ser>
        <c:ser>
          <c:idx val="4"/>
          <c:order val="4"/>
          <c:tx>
            <c:strRef>
              <c:f>'Івано-Франківськ'!$G$24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'Івано-Франківськ'!$G$25:$G$29</c:f>
              <c:numCache>
                <c:formatCode>0.0%</c:formatCode>
                <c:ptCount val="5"/>
                <c:pt idx="0">
                  <c:v>7.2999999999999995E-2</c:v>
                </c:pt>
                <c:pt idx="1">
                  <c:v>7.0999999999999994E-2</c:v>
                </c:pt>
                <c:pt idx="2">
                  <c:v>6.9000000000000006E-2</c:v>
                </c:pt>
                <c:pt idx="3">
                  <c:v>7.8E-2</c:v>
                </c:pt>
                <c:pt idx="4">
                  <c:v>8.1000000000000003E-2</c:v>
                </c:pt>
              </c:numCache>
            </c:numRef>
          </c:val>
          <c:extLst xmlns:c16r2="http://schemas.microsoft.com/office/drawing/2015/06/chart">
            <c:ext xmlns:c16="http://schemas.microsoft.com/office/drawing/2014/chart" uri="{C3380CC4-5D6E-409C-BE32-E72D297353CC}">
              <c16:uniqueId val="{00000004-606E-43B6-AFDB-A57080D45716}"/>
            </c:ext>
          </c:extLst>
        </c:ser>
        <c:ser>
          <c:idx val="5"/>
          <c:order val="5"/>
          <c:tx>
            <c:strRef>
              <c:f>'Івано-Франківськ'!$H$24</c:f>
              <c:strCache>
                <c:ptCount val="1"/>
                <c:pt idx="0">
                  <c:v>Вибув/Переведений</c:v>
                </c:pt>
              </c:strCache>
            </c:strRef>
          </c:tx>
          <c:invertIfNegative val="0"/>
          <c:dLbls>
            <c:dLbl>
              <c:idx val="0"/>
              <c:layout>
                <c:manualLayout>
                  <c:x val="4.0110148151727533E-3"/>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06E-43B6-AFDB-A57080D45716}"/>
                </c:ext>
                <c:ext xmlns:c15="http://schemas.microsoft.com/office/drawing/2012/chart" uri="{CE6537A1-D6FC-4f65-9D91-7224C49458BB}"/>
              </c:extLst>
            </c:dLbl>
            <c:dLbl>
              <c:idx val="1"/>
              <c:layout>
                <c:manualLayout>
                  <c:x val="0"/>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06E-43B6-AFDB-A57080D45716}"/>
                </c:ext>
                <c:ext xmlns:c15="http://schemas.microsoft.com/office/drawing/2012/chart" uri="{CE6537A1-D6FC-4f65-9D91-7224C49458BB}"/>
              </c:extLst>
            </c:dLbl>
            <c:dLbl>
              <c:idx val="2"/>
              <c:layout>
                <c:manualLayout>
                  <c:x val="0"/>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06E-43B6-AFDB-A57080D45716}"/>
                </c:ext>
                <c:ext xmlns:c15="http://schemas.microsoft.com/office/drawing/2012/chart" uri="{CE6537A1-D6FC-4f65-9D91-7224C49458BB}"/>
              </c:extLst>
            </c:dLbl>
            <c:dLbl>
              <c:idx val="3"/>
              <c:layout>
                <c:manualLayout>
                  <c:x val="7.3534422135581022E-17"/>
                  <c:y val="-2.612085729887711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06E-43B6-AFDB-A57080D45716}"/>
                </c:ext>
                <c:ext xmlns:c15="http://schemas.microsoft.com/office/drawing/2012/chart" uri="{CE6537A1-D6FC-4f65-9D91-7224C49458BB}"/>
              </c:extLst>
            </c:dLbl>
            <c:dLbl>
              <c:idx val="4"/>
              <c:layout>
                <c:manualLayout>
                  <c:x val="4.0110148151727533E-3"/>
                  <c:y val="-2.61208572988771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06E-43B6-AFDB-A57080D45716}"/>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'Івано-Франківськ'!$B$25:$B$29</c:f>
              <c:strCache>
                <c:ptCount val="5"/>
                <c:pt idx="0">
                  <c:v>ВДТБ+РТБ+Інші</c:v>
                </c:pt>
                <c:pt idx="1">
                  <c:v>ВДТБ+РТБ</c:v>
                </c:pt>
                <c:pt idx="2">
                  <c:v>ВДТБ</c:v>
                </c:pt>
                <c:pt idx="3">
                  <c:v>РТБ</c:v>
                </c:pt>
                <c:pt idx="4">
                  <c:v>Інші</c:v>
                </c:pt>
              </c:strCache>
            </c:strRef>
          </c:cat>
          <c:val>
            <c:numRef>
              <c:f>'Івано-Франківськ'!$H$25:$H$29</c:f>
              <c:numCache>
                <c:formatCode>0.0%</c:formatCode>
                <c:ptCount val="5"/>
                <c:pt idx="0">
                  <c:v>4.0000000000000001E-3</c:v>
                </c:pt>
                <c:pt idx="1">
                  <c:v>3.0000000000000001E-3</c:v>
                </c:pt>
                <c:pt idx="2">
                  <c:v>2E-3</c:v>
                </c:pt>
                <c:pt idx="3">
                  <c:v>0</c:v>
                </c:pt>
                <c:pt idx="4">
                  <c:v>6.0000000000000001E-3</c:v>
                </c:pt>
              </c:numCache>
            </c:numRef>
          </c:val>
          <c:extLst xmlns:c16r2="http://schemas.microsoft.com/office/drawing/2015/06/chart">
            <c:ext xmlns:c16="http://schemas.microsoft.com/office/drawing/2014/chart" uri="{C3380CC4-5D6E-409C-BE32-E72D297353CC}">
              <c16:uniqueId val="{0000000A-606E-43B6-AFDB-A57080D45716}"/>
            </c:ext>
          </c:extLst>
        </c:ser>
        <c:dLbls>
          <c:showLegendKey val="0"/>
          <c:showVal val="0"/>
          <c:showCatName val="0"/>
          <c:showSerName val="0"/>
          <c:showPercent val="0"/>
          <c:showBubbleSize val="0"/>
        </c:dLbls>
        <c:gapWidth val="150"/>
        <c:shape val="box"/>
        <c:axId val="948725384"/>
        <c:axId val="948720288"/>
        <c:axId val="0"/>
      </c:bar3DChart>
      <c:catAx>
        <c:axId val="948725384"/>
        <c:scaling>
          <c:orientation val="minMax"/>
        </c:scaling>
        <c:delete val="0"/>
        <c:axPos val="b"/>
        <c:numFmt formatCode="General" sourceLinked="0"/>
        <c:majorTickMark val="out"/>
        <c:minorTickMark val="none"/>
        <c:tickLblPos val="nextTo"/>
        <c:txPr>
          <a:bodyPr/>
          <a:lstStyle/>
          <a:p>
            <a:pPr>
              <a:defRPr sz="500"/>
            </a:pPr>
            <a:endParaRPr lang="ru-RU"/>
          </a:p>
        </c:txPr>
        <c:crossAx val="948720288"/>
        <c:crosses val="autoZero"/>
        <c:auto val="1"/>
        <c:lblAlgn val="ctr"/>
        <c:lblOffset val="100"/>
        <c:noMultiLvlLbl val="0"/>
      </c:catAx>
      <c:valAx>
        <c:axId val="948720288"/>
        <c:scaling>
          <c:orientation val="minMax"/>
        </c:scaling>
        <c:delete val="1"/>
        <c:axPos val="l"/>
        <c:numFmt formatCode="0%" sourceLinked="1"/>
        <c:majorTickMark val="out"/>
        <c:minorTickMark val="none"/>
        <c:tickLblPos val="none"/>
        <c:crossAx val="948725384"/>
        <c:crosses val="autoZero"/>
        <c:crossBetween val="between"/>
      </c:valAx>
    </c:plotArea>
    <c:legend>
      <c:legendPos val="r"/>
      <c:layout>
        <c:manualLayout>
          <c:xMode val="edge"/>
          <c:yMode val="edge"/>
          <c:x val="4.7382235115347119E-3"/>
          <c:y val="0.87847805482648023"/>
          <c:w val="0.99526177648846548"/>
          <c:h val="0.1180438903470399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284295239268376"/>
          <c:y val="0"/>
          <c:w val="0.31890521807517741"/>
          <c:h val="1"/>
        </c:manualLayout>
      </c:layout>
      <c:pieChart>
        <c:varyColors val="1"/>
        <c:ser>
          <c:idx val="0"/>
          <c:order val="0"/>
          <c:tx>
            <c:strRef>
              <c:f>'Івано-Франківськ'!$C$42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8C34-4ACB-AEFE-611DA565B39F}"/>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8C34-4ACB-AEFE-611DA565B39F}"/>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8C34-4ACB-AEFE-611DA565B39F}"/>
              </c:ext>
            </c:extLst>
          </c:dPt>
          <c:dLbls>
            <c:dLbl>
              <c:idx val="1"/>
              <c:layout>
                <c:manualLayout>
                  <c:x val="-3.5151649521950718E-4"/>
                  <c:y val="-6.1875330467139437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8C34-4ACB-AEFE-611DA565B39F}"/>
                </c:ext>
                <c:ext xmlns:c15="http://schemas.microsoft.com/office/drawing/2012/chart" uri="{CE6537A1-D6FC-4f65-9D91-7224C49458BB}"/>
              </c:extLst>
            </c:dLbl>
            <c:dLbl>
              <c:idx val="2"/>
              <c:layout>
                <c:manualLayout>
                  <c:x val="7.6094951774652975E-2"/>
                  <c:y val="-0.15321496256190997"/>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8C34-4ACB-AEFE-611DA565B39F}"/>
                </c:ext>
                <c:ext xmlns:c15="http://schemas.microsoft.com/office/drawing/2012/chart" uri="{CE6537A1-D6FC-4f65-9D91-7224C49458BB}"/>
              </c:extLst>
            </c:dLbl>
            <c:dLbl>
              <c:idx val="5"/>
              <c:layout>
                <c:manualLayout>
                  <c:x val="8.0220296303455431E-3"/>
                  <c:y val="6.0340576710953379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8C34-4ACB-AEFE-611DA565B39F}"/>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'Івано-Франківськ'!$D$41:$I$41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'Івано-Франківськ'!$D$42:$I$42</c:f>
              <c:numCache>
                <c:formatCode>0.0</c:formatCode>
                <c:ptCount val="6"/>
                <c:pt idx="0">
                  <c:v>43.5</c:v>
                </c:pt>
                <c:pt idx="1">
                  <c:v>3.4</c:v>
                </c:pt>
                <c:pt idx="2">
                  <c:v>15.6</c:v>
                </c:pt>
                <c:pt idx="3">
                  <c:v>19.7</c:v>
                </c:pt>
                <c:pt idx="4">
                  <c:v>17.8</c:v>
                </c:pt>
                <c:pt idx="5">
                  <c:v>0</c:v>
                </c:pt>
              </c:numCache>
            </c:numRef>
          </c:val>
          <c:extLst xmlns:c16r2="http://schemas.microsoft.com/office/drawing/2015/06/chart">
            <c:ext xmlns:c16="http://schemas.microsoft.com/office/drawing/2014/chart" uri="{C3380CC4-5D6E-409C-BE32-E72D297353CC}">
              <c16:uniqueId val="{00000007-8C34-4ACB-AEFE-611DA565B39F}"/>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457865236850481"/>
          <c:y val="6.9371306267655211E-2"/>
          <c:w val="0.27135525874045935"/>
          <c:h val="0.85581538156787029"/>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159571728459615E-2"/>
          <c:y val="3.0762537990754013E-2"/>
          <c:w val="0.848305096649837"/>
          <c:h val="0.7144650205761317"/>
        </c:manualLayout>
      </c:layout>
      <c:barChart>
        <c:barDir val="col"/>
        <c:grouping val="clustered"/>
        <c:varyColors val="0"/>
        <c:ser>
          <c:idx val="0"/>
          <c:order val="0"/>
          <c:tx>
            <c:strRef>
              <c:f>'м. Київ'!$Q$3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Київ'!$R$2:$W$2</c:f>
              <c:numCache>
                <c:formatCode>General</c:formatCode>
                <c:ptCount val="6"/>
                <c:pt idx="0">
                  <c:v>2013</c:v>
                </c:pt>
                <c:pt idx="1">
                  <c:v>2014</c:v>
                </c:pt>
                <c:pt idx="2">
                  <c:v>2015</c:v>
                </c:pt>
                <c:pt idx="3">
                  <c:v>2016</c:v>
                </c:pt>
                <c:pt idx="4">
                  <c:v>2017</c:v>
                </c:pt>
                <c:pt idx="5">
                  <c:v>2018</c:v>
                </c:pt>
              </c:numCache>
            </c:numRef>
          </c:cat>
          <c:val>
            <c:numRef>
              <c:f>'м. Київ'!$R$3:$W$3</c:f>
              <c:numCache>
                <c:formatCode>#,##0</c:formatCode>
                <c:ptCount val="6"/>
                <c:pt idx="0">
                  <c:v>1591</c:v>
                </c:pt>
                <c:pt idx="1">
                  <c:v>1392</c:v>
                </c:pt>
                <c:pt idx="2">
                  <c:v>1534</c:v>
                </c:pt>
                <c:pt idx="3" formatCode="General">
                  <c:v>1506</c:v>
                </c:pt>
                <c:pt idx="4">
                  <c:v>1441</c:v>
                </c:pt>
                <c:pt idx="5">
                  <c:v>1295</c:v>
                </c:pt>
              </c:numCache>
            </c:numRef>
          </c:val>
          <c:extLst xmlns:c16r2="http://schemas.microsoft.com/office/drawing/2015/06/chart">
            <c:ext xmlns:c16="http://schemas.microsoft.com/office/drawing/2014/chart" uri="{C3380CC4-5D6E-409C-BE32-E72D297353CC}">
              <c16:uniqueId val="{00000000-22B1-499E-866F-1ABB9625D812}"/>
            </c:ext>
          </c:extLst>
        </c:ser>
        <c:ser>
          <c:idx val="1"/>
          <c:order val="1"/>
          <c:tx>
            <c:strRef>
              <c:f>'м. Київ'!$Q$4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Київ'!$R$2:$W$2</c:f>
              <c:numCache>
                <c:formatCode>General</c:formatCode>
                <c:ptCount val="6"/>
                <c:pt idx="0">
                  <c:v>2013</c:v>
                </c:pt>
                <c:pt idx="1">
                  <c:v>2014</c:v>
                </c:pt>
                <c:pt idx="2">
                  <c:v>2015</c:v>
                </c:pt>
                <c:pt idx="3">
                  <c:v>2016</c:v>
                </c:pt>
                <c:pt idx="4">
                  <c:v>2017</c:v>
                </c:pt>
                <c:pt idx="5">
                  <c:v>2018</c:v>
                </c:pt>
              </c:numCache>
            </c:numRef>
          </c:cat>
          <c:val>
            <c:numRef>
              <c:f>'м. Київ'!$R$4:$W$4</c:f>
              <c:numCache>
                <c:formatCode>#,##0</c:formatCode>
                <c:ptCount val="6"/>
                <c:pt idx="0">
                  <c:v>369</c:v>
                </c:pt>
                <c:pt idx="1">
                  <c:v>304</c:v>
                </c:pt>
                <c:pt idx="2">
                  <c:v>425</c:v>
                </c:pt>
                <c:pt idx="3">
                  <c:v>400</c:v>
                </c:pt>
                <c:pt idx="4">
                  <c:v>428</c:v>
                </c:pt>
                <c:pt idx="5">
                  <c:v>362</c:v>
                </c:pt>
              </c:numCache>
            </c:numRef>
          </c:val>
          <c:extLst xmlns:c16r2="http://schemas.microsoft.com/office/drawing/2015/06/chart">
            <c:ext xmlns:c16="http://schemas.microsoft.com/office/drawing/2014/chart" uri="{C3380CC4-5D6E-409C-BE32-E72D297353CC}">
              <c16:uniqueId val="{00000001-22B1-499E-866F-1ABB9625D812}"/>
            </c:ext>
          </c:extLst>
        </c:ser>
        <c:dLbls>
          <c:showLegendKey val="0"/>
          <c:showVal val="0"/>
          <c:showCatName val="0"/>
          <c:showSerName val="0"/>
          <c:showPercent val="0"/>
          <c:showBubbleSize val="0"/>
        </c:dLbls>
        <c:gapWidth val="150"/>
        <c:axId val="948731264"/>
        <c:axId val="948724600"/>
      </c:barChart>
      <c:lineChart>
        <c:grouping val="standard"/>
        <c:varyColors val="0"/>
        <c:ser>
          <c:idx val="2"/>
          <c:order val="2"/>
          <c:tx>
            <c:strRef>
              <c:f>'м. Київ'!$Q$5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Київ'!$R$2:$W$2</c:f>
              <c:numCache>
                <c:formatCode>General</c:formatCode>
                <c:ptCount val="6"/>
                <c:pt idx="0">
                  <c:v>2013</c:v>
                </c:pt>
                <c:pt idx="1">
                  <c:v>2014</c:v>
                </c:pt>
                <c:pt idx="2">
                  <c:v>2015</c:v>
                </c:pt>
                <c:pt idx="3">
                  <c:v>2016</c:v>
                </c:pt>
                <c:pt idx="4">
                  <c:v>2017</c:v>
                </c:pt>
                <c:pt idx="5">
                  <c:v>2018</c:v>
                </c:pt>
              </c:numCache>
            </c:numRef>
          </c:cat>
          <c:val>
            <c:numRef>
              <c:f>'м. Київ'!$R$5:$W$5</c:f>
              <c:numCache>
                <c:formatCode>#,##0.0</c:formatCode>
                <c:ptCount val="6"/>
                <c:pt idx="0">
                  <c:v>56.7</c:v>
                </c:pt>
                <c:pt idx="1">
                  <c:v>49.2</c:v>
                </c:pt>
                <c:pt idx="2">
                  <c:v>53.9</c:v>
                </c:pt>
                <c:pt idx="3" formatCode="0.0">
                  <c:v>52.6</c:v>
                </c:pt>
                <c:pt idx="4">
                  <c:v>50</c:v>
                </c:pt>
                <c:pt idx="5">
                  <c:v>44.8</c:v>
                </c:pt>
              </c:numCache>
            </c:numRef>
          </c:val>
          <c:smooth val="0"/>
          <c:extLst xmlns:c16r2="http://schemas.microsoft.com/office/drawing/2015/06/chart">
            <c:ext xmlns:c16="http://schemas.microsoft.com/office/drawing/2014/chart" uri="{C3380CC4-5D6E-409C-BE32-E72D297353CC}">
              <c16:uniqueId val="{00000002-22B1-499E-866F-1ABB9625D812}"/>
            </c:ext>
          </c:extLst>
        </c:ser>
        <c:ser>
          <c:idx val="3"/>
          <c:order val="3"/>
          <c:tx>
            <c:strRef>
              <c:f>'м. Київ'!$Q$6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Київ'!$R$2:$W$2</c:f>
              <c:numCache>
                <c:formatCode>General</c:formatCode>
                <c:ptCount val="6"/>
                <c:pt idx="0">
                  <c:v>2013</c:v>
                </c:pt>
                <c:pt idx="1">
                  <c:v>2014</c:v>
                </c:pt>
                <c:pt idx="2">
                  <c:v>2015</c:v>
                </c:pt>
                <c:pt idx="3">
                  <c:v>2016</c:v>
                </c:pt>
                <c:pt idx="4">
                  <c:v>2017</c:v>
                </c:pt>
                <c:pt idx="5">
                  <c:v>2018</c:v>
                </c:pt>
              </c:numCache>
            </c:numRef>
          </c:cat>
          <c:val>
            <c:numRef>
              <c:f>'м. Київ'!$R$6:$W$6</c:f>
              <c:numCache>
                <c:formatCode>#,##0.0</c:formatCode>
                <c:ptCount val="6"/>
                <c:pt idx="0">
                  <c:v>13.2</c:v>
                </c:pt>
                <c:pt idx="1">
                  <c:v>10.8</c:v>
                </c:pt>
                <c:pt idx="2">
                  <c:v>14.9</c:v>
                </c:pt>
                <c:pt idx="3">
                  <c:v>14</c:v>
                </c:pt>
                <c:pt idx="4">
                  <c:v>14.8</c:v>
                </c:pt>
                <c:pt idx="5">
                  <c:v>12.5</c:v>
                </c:pt>
              </c:numCache>
            </c:numRef>
          </c:val>
          <c:smooth val="0"/>
          <c:extLst xmlns:c16r2="http://schemas.microsoft.com/office/drawing/2015/06/chart">
            <c:ext xmlns:c16="http://schemas.microsoft.com/office/drawing/2014/chart" uri="{C3380CC4-5D6E-409C-BE32-E72D297353CC}">
              <c16:uniqueId val="{00000003-22B1-499E-866F-1ABB9625D812}"/>
            </c:ext>
          </c:extLst>
        </c:ser>
        <c:dLbls>
          <c:showLegendKey val="0"/>
          <c:showVal val="0"/>
          <c:showCatName val="0"/>
          <c:showSerName val="0"/>
          <c:showPercent val="0"/>
          <c:showBubbleSize val="0"/>
        </c:dLbls>
        <c:marker val="1"/>
        <c:smooth val="0"/>
        <c:axId val="948721072"/>
        <c:axId val="948720680"/>
      </c:lineChart>
      <c:catAx>
        <c:axId val="948731264"/>
        <c:scaling>
          <c:orientation val="minMax"/>
        </c:scaling>
        <c:delete val="0"/>
        <c:axPos val="b"/>
        <c:numFmt formatCode="General" sourceLinked="1"/>
        <c:majorTickMark val="out"/>
        <c:minorTickMark val="none"/>
        <c:tickLblPos val="nextTo"/>
        <c:txPr>
          <a:bodyPr/>
          <a:lstStyle/>
          <a:p>
            <a:pPr>
              <a:defRPr sz="800"/>
            </a:pPr>
            <a:endParaRPr lang="ru-RU"/>
          </a:p>
        </c:txPr>
        <c:crossAx val="948724600"/>
        <c:crosses val="autoZero"/>
        <c:auto val="1"/>
        <c:lblAlgn val="ctr"/>
        <c:lblOffset val="100"/>
        <c:noMultiLvlLbl val="0"/>
      </c:catAx>
      <c:valAx>
        <c:axId val="948724600"/>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731264"/>
        <c:crosses val="autoZero"/>
        <c:crossBetween val="between"/>
      </c:valAx>
      <c:valAx>
        <c:axId val="948720680"/>
        <c:scaling>
          <c:orientation val="minMax"/>
        </c:scaling>
        <c:delete val="0"/>
        <c:axPos val="r"/>
        <c:numFmt formatCode="#,##0.0" sourceLinked="1"/>
        <c:majorTickMark val="out"/>
        <c:minorTickMark val="none"/>
        <c:tickLblPos val="nextTo"/>
        <c:txPr>
          <a:bodyPr/>
          <a:lstStyle/>
          <a:p>
            <a:pPr>
              <a:defRPr sz="600"/>
            </a:pPr>
            <a:endParaRPr lang="ru-RU"/>
          </a:p>
        </c:txPr>
        <c:crossAx val="948721072"/>
        <c:crosses val="max"/>
        <c:crossBetween val="between"/>
      </c:valAx>
      <c:catAx>
        <c:axId val="948721072"/>
        <c:scaling>
          <c:orientation val="minMax"/>
        </c:scaling>
        <c:delete val="1"/>
        <c:axPos val="b"/>
        <c:numFmt formatCode="General" sourceLinked="1"/>
        <c:majorTickMark val="out"/>
        <c:minorTickMark val="none"/>
        <c:tickLblPos val="none"/>
        <c:crossAx val="948720680"/>
        <c:crosses val="autoZero"/>
        <c:auto val="1"/>
        <c:lblAlgn val="ctr"/>
        <c:lblOffset val="100"/>
        <c:noMultiLvlLbl val="0"/>
      </c:catAx>
    </c:plotArea>
    <c:legend>
      <c:legendPos val="r"/>
      <c:layout>
        <c:manualLayout>
          <c:xMode val="edge"/>
          <c:yMode val="edge"/>
          <c:x val="0"/>
          <c:y val="0.87174603174603171"/>
          <c:w val="0.94353940311236839"/>
          <c:h val="0.12328753023519119"/>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905694927668969E-2"/>
          <c:y val="2.8252405949256338E-2"/>
          <c:w val="0.85298732706527169"/>
          <c:h val="0.68611316365626684"/>
        </c:manualLayout>
      </c:layout>
      <c:barChart>
        <c:barDir val="col"/>
        <c:grouping val="clustered"/>
        <c:varyColors val="0"/>
        <c:ser>
          <c:idx val="0"/>
          <c:order val="0"/>
          <c:tx>
            <c:strRef>
              <c:f>'м. Київ'!$B$52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Київ'!$C$51:$H$51</c:f>
              <c:numCache>
                <c:formatCode>General</c:formatCode>
                <c:ptCount val="6"/>
                <c:pt idx="0">
                  <c:v>2013</c:v>
                </c:pt>
                <c:pt idx="1">
                  <c:v>2014</c:v>
                </c:pt>
                <c:pt idx="2">
                  <c:v>2015</c:v>
                </c:pt>
                <c:pt idx="3">
                  <c:v>2016</c:v>
                </c:pt>
                <c:pt idx="4">
                  <c:v>2017</c:v>
                </c:pt>
                <c:pt idx="5">
                  <c:v>2018</c:v>
                </c:pt>
              </c:numCache>
            </c:numRef>
          </c:cat>
          <c:val>
            <c:numRef>
              <c:f>'м. Київ'!$C$52:$H$52</c:f>
              <c:numCache>
                <c:formatCode>General</c:formatCode>
                <c:ptCount val="6"/>
                <c:pt idx="0">
                  <c:v>461</c:v>
                </c:pt>
                <c:pt idx="1">
                  <c:v>420</c:v>
                </c:pt>
                <c:pt idx="2">
                  <c:v>371</c:v>
                </c:pt>
                <c:pt idx="3">
                  <c:v>401</c:v>
                </c:pt>
                <c:pt idx="4">
                  <c:v>282</c:v>
                </c:pt>
                <c:pt idx="5">
                  <c:v>295</c:v>
                </c:pt>
              </c:numCache>
            </c:numRef>
          </c:val>
          <c:extLst xmlns:c16r2="http://schemas.microsoft.com/office/drawing/2015/06/chart">
            <c:ext xmlns:c16="http://schemas.microsoft.com/office/drawing/2014/chart" uri="{C3380CC4-5D6E-409C-BE32-E72D297353CC}">
              <c16:uniqueId val="{00000000-68E5-4148-AEC7-A292BA2BB088}"/>
            </c:ext>
          </c:extLst>
        </c:ser>
        <c:ser>
          <c:idx val="1"/>
          <c:order val="1"/>
          <c:tx>
            <c:strRef>
              <c:f>'м. Київ'!$B$53</c:f>
              <c:strCache>
                <c:ptCount val="1"/>
                <c:pt idx="0">
                  <c:v>Кількість випадків, якірозпочали лікування</c:v>
                </c:pt>
              </c:strCache>
            </c:strRef>
          </c:tx>
          <c:invertIfNegative val="0"/>
          <c:dLbls>
            <c:dLbl>
              <c:idx val="1"/>
              <c:layout>
                <c:manualLayout>
                  <c:x val="0"/>
                  <c:y val="0.2268985126859142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8E5-4148-AEC7-A292BA2BB088}"/>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Київ'!$C$51:$H$51</c:f>
              <c:numCache>
                <c:formatCode>General</c:formatCode>
                <c:ptCount val="6"/>
                <c:pt idx="0">
                  <c:v>2013</c:v>
                </c:pt>
                <c:pt idx="1">
                  <c:v>2014</c:v>
                </c:pt>
                <c:pt idx="2">
                  <c:v>2015</c:v>
                </c:pt>
                <c:pt idx="3">
                  <c:v>2016</c:v>
                </c:pt>
                <c:pt idx="4">
                  <c:v>2017</c:v>
                </c:pt>
                <c:pt idx="5">
                  <c:v>2018</c:v>
                </c:pt>
              </c:numCache>
            </c:numRef>
          </c:cat>
          <c:val>
            <c:numRef>
              <c:f>'м. Київ'!$C$53:$H$53</c:f>
              <c:numCache>
                <c:formatCode>General</c:formatCode>
                <c:ptCount val="6"/>
                <c:pt idx="0">
                  <c:v>430</c:v>
                </c:pt>
                <c:pt idx="1">
                  <c:v>382</c:v>
                </c:pt>
                <c:pt idx="2">
                  <c:v>352</c:v>
                </c:pt>
                <c:pt idx="3">
                  <c:v>399</c:v>
                </c:pt>
                <c:pt idx="4">
                  <c:v>356</c:v>
                </c:pt>
                <c:pt idx="5">
                  <c:v>407</c:v>
                </c:pt>
              </c:numCache>
            </c:numRef>
          </c:val>
          <c:extLst xmlns:c16r2="http://schemas.microsoft.com/office/drawing/2015/06/chart">
            <c:ext xmlns:c16="http://schemas.microsoft.com/office/drawing/2014/chart" uri="{C3380CC4-5D6E-409C-BE32-E72D297353CC}">
              <c16:uniqueId val="{00000002-68E5-4148-AEC7-A292BA2BB088}"/>
            </c:ext>
          </c:extLst>
        </c:ser>
        <c:dLbls>
          <c:showLegendKey val="0"/>
          <c:showVal val="0"/>
          <c:showCatName val="0"/>
          <c:showSerName val="0"/>
          <c:showPercent val="0"/>
          <c:showBubbleSize val="0"/>
        </c:dLbls>
        <c:gapWidth val="150"/>
        <c:axId val="948721856"/>
        <c:axId val="948727344"/>
      </c:barChart>
      <c:lineChart>
        <c:grouping val="standard"/>
        <c:varyColors val="0"/>
        <c:ser>
          <c:idx val="2"/>
          <c:order val="2"/>
          <c:tx>
            <c:strRef>
              <c:f>'м. Київ'!$B$54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 Київ'!$C$51:$H$51</c:f>
              <c:numCache>
                <c:formatCode>General</c:formatCode>
                <c:ptCount val="6"/>
                <c:pt idx="0">
                  <c:v>2013</c:v>
                </c:pt>
                <c:pt idx="1">
                  <c:v>2014</c:v>
                </c:pt>
                <c:pt idx="2">
                  <c:v>2015</c:v>
                </c:pt>
                <c:pt idx="3">
                  <c:v>2016</c:v>
                </c:pt>
                <c:pt idx="4">
                  <c:v>2017</c:v>
                </c:pt>
                <c:pt idx="5">
                  <c:v>2018</c:v>
                </c:pt>
              </c:numCache>
            </c:numRef>
          </c:cat>
          <c:val>
            <c:numRef>
              <c:f>'м. Київ'!$C$54:$H$54</c:f>
              <c:numCache>
                <c:formatCode>0.0%</c:formatCode>
                <c:ptCount val="6"/>
                <c:pt idx="0">
                  <c:v>0.93275488069414314</c:v>
                </c:pt>
                <c:pt idx="1">
                  <c:v>0.90952380952380951</c:v>
                </c:pt>
                <c:pt idx="2">
                  <c:v>0.94878706199460916</c:v>
                </c:pt>
                <c:pt idx="3">
                  <c:v>0.99501246882793015</c:v>
                </c:pt>
                <c:pt idx="4">
                  <c:v>1.2624113475177305</c:v>
                </c:pt>
                <c:pt idx="5">
                  <c:v>1.38</c:v>
                </c:pt>
              </c:numCache>
            </c:numRef>
          </c:val>
          <c:smooth val="0"/>
          <c:extLst xmlns:c16r2="http://schemas.microsoft.com/office/drawing/2015/06/chart">
            <c:ext xmlns:c16="http://schemas.microsoft.com/office/drawing/2014/chart" uri="{C3380CC4-5D6E-409C-BE32-E72D297353CC}">
              <c16:uniqueId val="{00000003-68E5-4148-AEC7-A292BA2BB088}"/>
            </c:ext>
          </c:extLst>
        </c:ser>
        <c:dLbls>
          <c:showLegendKey val="0"/>
          <c:showVal val="0"/>
          <c:showCatName val="0"/>
          <c:showSerName val="0"/>
          <c:showPercent val="0"/>
          <c:showBubbleSize val="0"/>
        </c:dLbls>
        <c:marker val="1"/>
        <c:smooth val="0"/>
        <c:axId val="948723424"/>
        <c:axId val="948723032"/>
      </c:lineChart>
      <c:catAx>
        <c:axId val="948721856"/>
        <c:scaling>
          <c:orientation val="minMax"/>
        </c:scaling>
        <c:delete val="0"/>
        <c:axPos val="b"/>
        <c:numFmt formatCode="General" sourceLinked="1"/>
        <c:majorTickMark val="out"/>
        <c:minorTickMark val="none"/>
        <c:tickLblPos val="nextTo"/>
        <c:txPr>
          <a:bodyPr/>
          <a:lstStyle/>
          <a:p>
            <a:pPr>
              <a:defRPr sz="800"/>
            </a:pPr>
            <a:endParaRPr lang="ru-RU"/>
          </a:p>
        </c:txPr>
        <c:crossAx val="948727344"/>
        <c:crosses val="autoZero"/>
        <c:auto val="1"/>
        <c:lblAlgn val="ctr"/>
        <c:lblOffset val="100"/>
        <c:noMultiLvlLbl val="0"/>
      </c:catAx>
      <c:valAx>
        <c:axId val="948727344"/>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721856"/>
        <c:crosses val="autoZero"/>
        <c:crossBetween val="between"/>
      </c:valAx>
      <c:valAx>
        <c:axId val="948723032"/>
        <c:scaling>
          <c:orientation val="minMax"/>
          <c:min val="0"/>
        </c:scaling>
        <c:delete val="0"/>
        <c:axPos val="r"/>
        <c:numFmt formatCode="0.0%" sourceLinked="1"/>
        <c:majorTickMark val="out"/>
        <c:minorTickMark val="none"/>
        <c:tickLblPos val="nextTo"/>
        <c:txPr>
          <a:bodyPr/>
          <a:lstStyle/>
          <a:p>
            <a:pPr>
              <a:defRPr sz="600"/>
            </a:pPr>
            <a:endParaRPr lang="ru-RU"/>
          </a:p>
        </c:txPr>
        <c:crossAx val="948723424"/>
        <c:crosses val="max"/>
        <c:crossBetween val="between"/>
      </c:valAx>
      <c:catAx>
        <c:axId val="948723424"/>
        <c:scaling>
          <c:orientation val="minMax"/>
        </c:scaling>
        <c:delete val="1"/>
        <c:axPos val="b"/>
        <c:numFmt formatCode="General" sourceLinked="1"/>
        <c:majorTickMark val="out"/>
        <c:minorTickMark val="none"/>
        <c:tickLblPos val="none"/>
        <c:crossAx val="948723032"/>
        <c:crosses val="autoZero"/>
        <c:auto val="1"/>
        <c:lblAlgn val="ctr"/>
        <c:lblOffset val="100"/>
        <c:noMultiLvlLbl val="0"/>
      </c:catAx>
    </c:plotArea>
    <c:legend>
      <c:legendPos val="r"/>
      <c:layout>
        <c:manualLayout>
          <c:xMode val="edge"/>
          <c:yMode val="edge"/>
          <c:x val="0"/>
          <c:y val="0.81821839080459791"/>
          <c:w val="1"/>
          <c:h val="0.17898414588658826"/>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8252405949256338E-2"/>
          <c:w val="1"/>
          <c:h val="0.79858340624088664"/>
        </c:manualLayout>
      </c:layout>
      <c:bar3DChart>
        <c:barDir val="col"/>
        <c:grouping val="percentStacked"/>
        <c:varyColors val="0"/>
        <c:ser>
          <c:idx val="0"/>
          <c:order val="0"/>
          <c:tx>
            <c:strRef>
              <c:f>'м. Київ'!$C$24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Київ'!$C$25:$C$29</c:f>
              <c:numCache>
                <c:formatCode>0.0%</c:formatCode>
                <c:ptCount val="5"/>
                <c:pt idx="0">
                  <c:v>0.3</c:v>
                </c:pt>
                <c:pt idx="1">
                  <c:v>0.307</c:v>
                </c:pt>
                <c:pt idx="2">
                  <c:v>0.32100000000000001</c:v>
                </c:pt>
                <c:pt idx="3">
                  <c:v>0.186</c:v>
                </c:pt>
                <c:pt idx="4">
                  <c:v>0.24399999999999999</c:v>
                </c:pt>
              </c:numCache>
            </c:numRef>
          </c:val>
          <c:extLst xmlns:c16r2="http://schemas.microsoft.com/office/drawing/2015/06/chart">
            <c:ext xmlns:c16="http://schemas.microsoft.com/office/drawing/2014/chart" uri="{C3380CC4-5D6E-409C-BE32-E72D297353CC}">
              <c16:uniqueId val="{00000000-2F0E-4CDE-9A26-527B2A8A99CC}"/>
            </c:ext>
          </c:extLst>
        </c:ser>
        <c:ser>
          <c:idx val="1"/>
          <c:order val="1"/>
          <c:tx>
            <c:strRef>
              <c:f>'м. Київ'!$D$24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Київ'!$D$25:$D$29</c:f>
              <c:numCache>
                <c:formatCode>0.0%</c:formatCode>
                <c:ptCount val="5"/>
                <c:pt idx="0">
                  <c:v>0.48399999999999999</c:v>
                </c:pt>
                <c:pt idx="1">
                  <c:v>0.51200000000000001</c:v>
                </c:pt>
                <c:pt idx="2">
                  <c:v>0.501</c:v>
                </c:pt>
                <c:pt idx="3">
                  <c:v>0.60799999999999998</c:v>
                </c:pt>
                <c:pt idx="4">
                  <c:v>0.24399999999999999</c:v>
                </c:pt>
              </c:numCache>
            </c:numRef>
          </c:val>
          <c:extLst xmlns:c16r2="http://schemas.microsoft.com/office/drawing/2015/06/chart">
            <c:ext xmlns:c16="http://schemas.microsoft.com/office/drawing/2014/chart" uri="{C3380CC4-5D6E-409C-BE32-E72D297353CC}">
              <c16:uniqueId val="{00000001-2F0E-4CDE-9A26-527B2A8A99CC}"/>
            </c:ext>
          </c:extLst>
        </c:ser>
        <c:ser>
          <c:idx val="2"/>
          <c:order val="2"/>
          <c:tx>
            <c:strRef>
              <c:f>'м. Київ'!$E$24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Київ'!$E$25:$E$29</c:f>
              <c:numCache>
                <c:formatCode>0.0%</c:formatCode>
                <c:ptCount val="5"/>
                <c:pt idx="0">
                  <c:v>0.115</c:v>
                </c:pt>
                <c:pt idx="1">
                  <c:v>9.9000000000000005E-2</c:v>
                </c:pt>
                <c:pt idx="2">
                  <c:v>0.10100000000000001</c:v>
                </c:pt>
                <c:pt idx="3">
                  <c:v>8.7999999999999995E-2</c:v>
                </c:pt>
                <c:pt idx="4">
                  <c:v>0.24399999999999999</c:v>
                </c:pt>
              </c:numCache>
            </c:numRef>
          </c:val>
          <c:extLst xmlns:c16r2="http://schemas.microsoft.com/office/drawing/2015/06/chart">
            <c:ext xmlns:c16="http://schemas.microsoft.com/office/drawing/2014/chart" uri="{C3380CC4-5D6E-409C-BE32-E72D297353CC}">
              <c16:uniqueId val="{00000002-2F0E-4CDE-9A26-527B2A8A99CC}"/>
            </c:ext>
          </c:extLst>
        </c:ser>
        <c:ser>
          <c:idx val="3"/>
          <c:order val="3"/>
          <c:tx>
            <c:strRef>
              <c:f>'м. Київ'!$F$24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Київ'!$F$25:$F$29</c:f>
              <c:numCache>
                <c:formatCode>0.0%</c:formatCode>
                <c:ptCount val="5"/>
                <c:pt idx="0">
                  <c:v>4.2999999999999997E-2</c:v>
                </c:pt>
                <c:pt idx="1">
                  <c:v>3.6999999999999998E-2</c:v>
                </c:pt>
                <c:pt idx="2">
                  <c:v>3.4000000000000002E-2</c:v>
                </c:pt>
                <c:pt idx="3">
                  <c:v>5.8999999999999997E-2</c:v>
                </c:pt>
                <c:pt idx="4">
                  <c:v>0.10100000000000001</c:v>
                </c:pt>
              </c:numCache>
            </c:numRef>
          </c:val>
          <c:extLst xmlns:c16r2="http://schemas.microsoft.com/office/drawing/2015/06/chart">
            <c:ext xmlns:c16="http://schemas.microsoft.com/office/drawing/2014/chart" uri="{C3380CC4-5D6E-409C-BE32-E72D297353CC}">
              <c16:uniqueId val="{00000003-2F0E-4CDE-9A26-527B2A8A99CC}"/>
            </c:ext>
          </c:extLst>
        </c:ser>
        <c:ser>
          <c:idx val="4"/>
          <c:order val="4"/>
          <c:tx>
            <c:strRef>
              <c:f>'м. Київ'!$G$24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Київ'!$G$25:$G$29</c:f>
              <c:numCache>
                <c:formatCode>0.0%</c:formatCode>
                <c:ptCount val="5"/>
                <c:pt idx="0">
                  <c:v>5.5E-2</c:v>
                </c:pt>
                <c:pt idx="1">
                  <c:v>4.3999999999999997E-2</c:v>
                </c:pt>
                <c:pt idx="2">
                  <c:v>4.2000000000000003E-2</c:v>
                </c:pt>
                <c:pt idx="3">
                  <c:v>5.8999999999999997E-2</c:v>
                </c:pt>
                <c:pt idx="4">
                  <c:v>0.151</c:v>
                </c:pt>
              </c:numCache>
            </c:numRef>
          </c:val>
          <c:extLst xmlns:c16r2="http://schemas.microsoft.com/office/drawing/2015/06/chart">
            <c:ext xmlns:c16="http://schemas.microsoft.com/office/drawing/2014/chart" uri="{C3380CC4-5D6E-409C-BE32-E72D297353CC}">
              <c16:uniqueId val="{00000004-2F0E-4CDE-9A26-527B2A8A99CC}"/>
            </c:ext>
          </c:extLst>
        </c:ser>
        <c:ser>
          <c:idx val="5"/>
          <c:order val="5"/>
          <c:tx>
            <c:strRef>
              <c:f>'м. Київ'!$H$24</c:f>
              <c:strCache>
                <c:ptCount val="1"/>
                <c:pt idx="0">
                  <c:v>Вибув/Переведений</c:v>
                </c:pt>
              </c:strCache>
            </c:strRef>
          </c:tx>
          <c:invertIfNegative val="0"/>
          <c:dLbls>
            <c:dLbl>
              <c:idx val="0"/>
              <c:layout>
                <c:manualLayout>
                  <c:x val="0"/>
                  <c:y val="-1.9172705314009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F0E-4CDE-9A26-527B2A8A99CC}"/>
                </c:ext>
                <c:ext xmlns:c15="http://schemas.microsoft.com/office/drawing/2012/chart" uri="{CE6537A1-D6FC-4f65-9D91-7224C49458BB}"/>
              </c:extLst>
            </c:dLbl>
            <c:dLbl>
              <c:idx val="1"/>
              <c:layout>
                <c:manualLayout>
                  <c:x val="3.675445378417961E-17"/>
                  <c:y val="-2.556727388942154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F0E-4CDE-9A26-527B2A8A99CC}"/>
                </c:ext>
                <c:ext xmlns:c15="http://schemas.microsoft.com/office/drawing/2012/chart" uri="{CE6537A1-D6FC-4f65-9D91-7224C49458BB}"/>
              </c:extLst>
            </c:dLbl>
            <c:dLbl>
              <c:idx val="2"/>
              <c:layout>
                <c:manualLayout>
                  <c:x val="0"/>
                  <c:y val="-1.9172705314009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F0E-4CDE-9A26-527B2A8A99CC}"/>
                </c:ext>
                <c:ext xmlns:c15="http://schemas.microsoft.com/office/drawing/2012/chart" uri="{CE6537A1-D6FC-4f65-9D91-7224C49458BB}"/>
              </c:extLst>
            </c:dLbl>
            <c:dLbl>
              <c:idx val="3"/>
              <c:layout>
                <c:manualLayout>
                  <c:x val="4.0088383838383836E-3"/>
                  <c:y val="-1.91727053140096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F0E-4CDE-9A26-527B2A8A99CC}"/>
                </c:ext>
                <c:ext xmlns:c15="http://schemas.microsoft.com/office/drawing/2012/chart" uri="{CE6537A1-D6FC-4f65-9D91-7224C49458BB}"/>
              </c:extLst>
            </c:dLbl>
            <c:dLbl>
              <c:idx val="4"/>
              <c:layout>
                <c:manualLayout>
                  <c:x val="4.0088383838383836E-3"/>
                  <c:y val="-1.27818035426731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F0E-4CDE-9A26-527B2A8A99CC}"/>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 Київ'!$B$25:$B$29</c:f>
              <c:strCache>
                <c:ptCount val="5"/>
                <c:pt idx="0">
                  <c:v>ВДТБ+РТБ+Інші</c:v>
                </c:pt>
                <c:pt idx="1">
                  <c:v>ВДТБ+РТБ</c:v>
                </c:pt>
                <c:pt idx="2">
                  <c:v>ВДТБ</c:v>
                </c:pt>
                <c:pt idx="3">
                  <c:v>РТБ</c:v>
                </c:pt>
                <c:pt idx="4">
                  <c:v>Інші</c:v>
                </c:pt>
              </c:strCache>
            </c:strRef>
          </c:cat>
          <c:val>
            <c:numRef>
              <c:f>'м. Київ'!$H$25:$H$29</c:f>
              <c:numCache>
                <c:formatCode>0.0%</c:formatCode>
                <c:ptCount val="5"/>
                <c:pt idx="0">
                  <c:v>3.0000000000000001E-3</c:v>
                </c:pt>
                <c:pt idx="1">
                  <c:v>1E-3</c:v>
                </c:pt>
                <c:pt idx="2">
                  <c:v>1E-3</c:v>
                </c:pt>
                <c:pt idx="3">
                  <c:v>0</c:v>
                </c:pt>
                <c:pt idx="4">
                  <c:v>1.6E-2</c:v>
                </c:pt>
              </c:numCache>
            </c:numRef>
          </c:val>
          <c:extLst xmlns:c16r2="http://schemas.microsoft.com/office/drawing/2015/06/chart">
            <c:ext xmlns:c16="http://schemas.microsoft.com/office/drawing/2014/chart" uri="{C3380CC4-5D6E-409C-BE32-E72D297353CC}">
              <c16:uniqueId val="{0000000A-2F0E-4CDE-9A26-527B2A8A99CC}"/>
            </c:ext>
          </c:extLst>
        </c:ser>
        <c:dLbls>
          <c:showLegendKey val="0"/>
          <c:showVal val="0"/>
          <c:showCatName val="0"/>
          <c:showSerName val="0"/>
          <c:showPercent val="0"/>
          <c:showBubbleSize val="0"/>
        </c:dLbls>
        <c:gapWidth val="150"/>
        <c:shape val="box"/>
        <c:axId val="948727736"/>
        <c:axId val="948728128"/>
        <c:axId val="0"/>
      </c:bar3DChart>
      <c:catAx>
        <c:axId val="948727736"/>
        <c:scaling>
          <c:orientation val="minMax"/>
        </c:scaling>
        <c:delete val="0"/>
        <c:axPos val="b"/>
        <c:numFmt formatCode="General" sourceLinked="0"/>
        <c:majorTickMark val="out"/>
        <c:minorTickMark val="none"/>
        <c:tickLblPos val="nextTo"/>
        <c:txPr>
          <a:bodyPr/>
          <a:lstStyle/>
          <a:p>
            <a:pPr>
              <a:defRPr sz="500"/>
            </a:pPr>
            <a:endParaRPr lang="ru-RU"/>
          </a:p>
        </c:txPr>
        <c:crossAx val="948728128"/>
        <c:crosses val="autoZero"/>
        <c:auto val="1"/>
        <c:lblAlgn val="ctr"/>
        <c:lblOffset val="100"/>
        <c:noMultiLvlLbl val="0"/>
      </c:catAx>
      <c:valAx>
        <c:axId val="948728128"/>
        <c:scaling>
          <c:orientation val="minMax"/>
        </c:scaling>
        <c:delete val="1"/>
        <c:axPos val="l"/>
        <c:numFmt formatCode="0%" sourceLinked="1"/>
        <c:majorTickMark val="out"/>
        <c:minorTickMark val="none"/>
        <c:tickLblPos val="none"/>
        <c:crossAx val="948727736"/>
        <c:crosses val="autoZero"/>
        <c:crossBetween val="between"/>
      </c:valAx>
    </c:plotArea>
    <c:legend>
      <c:legendPos val="r"/>
      <c:layout>
        <c:manualLayout>
          <c:xMode val="edge"/>
          <c:yMode val="edge"/>
          <c:x val="0"/>
          <c:y val="0.90778366615339046"/>
          <c:w val="1"/>
          <c:h val="8.874465811965819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149948028648317"/>
          <c:y val="2.3829455763798305E-2"/>
          <c:w val="0.31708061808729604"/>
          <c:h val="0.94047093934473913"/>
        </c:manualLayout>
      </c:layout>
      <c:pieChart>
        <c:varyColors val="1"/>
        <c:ser>
          <c:idx val="0"/>
          <c:order val="0"/>
          <c:tx>
            <c:strRef>
              <c:f>'м. Київ'!$C$42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2A2E-4AC8-8DF4-379B955B1C72}"/>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2A2E-4AC8-8DF4-379B955B1C72}"/>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2A2E-4AC8-8DF4-379B955B1C72}"/>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'м. Київ'!$D$41:$I$41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'м. Київ'!$D$42:$I$42</c:f>
              <c:numCache>
                <c:formatCode>0.0</c:formatCode>
                <c:ptCount val="6"/>
                <c:pt idx="0">
                  <c:v>31.9</c:v>
                </c:pt>
                <c:pt idx="1">
                  <c:v>15.4</c:v>
                </c:pt>
                <c:pt idx="2">
                  <c:v>18.100000000000001</c:v>
                </c:pt>
                <c:pt idx="3">
                  <c:v>17.8</c:v>
                </c:pt>
                <c:pt idx="4">
                  <c:v>16.8</c:v>
                </c:pt>
                <c:pt idx="5">
                  <c:v>0</c:v>
                </c:pt>
              </c:numCache>
            </c:numRef>
          </c:val>
          <c:extLst xmlns:c16r2="http://schemas.microsoft.com/office/drawing/2015/06/chart">
            <c:ext xmlns:c16="http://schemas.microsoft.com/office/drawing/2014/chart" uri="{C3380CC4-5D6E-409C-BE32-E72D297353CC}">
              <c16:uniqueId val="{00000006-2A2E-4AC8-8DF4-379B955B1C7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4379682358896473"/>
          <c:y val="8.2596454346663156E-2"/>
          <c:w val="0.32410094307831783"/>
          <c:h val="0.91740376984126926"/>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026464563292129E-2"/>
          <c:y val="5.1400554097404488E-2"/>
          <c:w val="0.84748888254253218"/>
          <c:h val="0.70540073975509521"/>
        </c:manualLayout>
      </c:layout>
      <c:barChart>
        <c:barDir val="col"/>
        <c:grouping val="clustered"/>
        <c:varyColors val="0"/>
        <c:ser>
          <c:idx val="0"/>
          <c:order val="0"/>
          <c:tx>
            <c:strRef>
              <c:f>'Київська обл.'!$Q$3</c:f>
              <c:strCache>
                <c:ptCount val="1"/>
                <c:pt idx="0">
                  <c:v>Кількість випадків ТБ </c:v>
                </c:pt>
              </c:strCache>
            </c:strRef>
          </c:tx>
          <c:invertIfNegative val="0"/>
          <c:dLbls>
            <c:dLbl>
              <c:idx val="0"/>
              <c:layout>
                <c:manualLayout>
                  <c:x val="3.9856516540454183E-3"/>
                  <c:y val="0.2668378993342444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706-42D3-BB49-38FCFC698D43}"/>
                </c:ext>
                <c:ext xmlns:c15="http://schemas.microsoft.com/office/drawing/2012/chart" uri="{CE6537A1-D6FC-4f65-9D91-7224C49458BB}"/>
              </c:extLst>
            </c:dLbl>
            <c:dLbl>
              <c:idx val="1"/>
              <c:layout>
                <c:manualLayout>
                  <c:x val="0"/>
                  <c:y val="0.2467296636780337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706-42D3-BB49-38FCFC698D43}"/>
                </c:ext>
                <c:ext xmlns:c15="http://schemas.microsoft.com/office/drawing/2012/chart" uri="{CE6537A1-D6FC-4f65-9D91-7224C49458BB}"/>
              </c:extLst>
            </c:dLbl>
            <c:dLbl>
              <c:idx val="2"/>
              <c:layout>
                <c:manualLayout>
                  <c:x val="-3.9856516540454365E-3"/>
                  <c:y val="0.2715974835393132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706-42D3-BB49-38FCFC698D43}"/>
                </c:ext>
                <c:ext xmlns:c15="http://schemas.microsoft.com/office/drawing/2012/chart" uri="{CE6537A1-D6FC-4f65-9D91-7224C49458BB}"/>
              </c:extLst>
            </c:dLbl>
            <c:dLbl>
              <c:idx val="3"/>
              <c:layout>
                <c:manualLayout>
                  <c:x val="7.9713033080908002E-3"/>
                  <c:y val="0.2716062772283757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A55-4804-9871-76E2C0C62D39}"/>
                </c:ext>
                <c:ext xmlns:c15="http://schemas.microsoft.com/office/drawing/2012/chart" uri="{CE6537A1-D6FC-4f65-9D91-7224C49458BB}"/>
              </c:extLst>
            </c:dLbl>
            <c:dLbl>
              <c:idx val="4"/>
              <c:layout>
                <c:manualLayout>
                  <c:x val="7.3069436219803859E-17"/>
                  <c:y val="0.2597040190823052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A55-4804-9871-76E2C0C62D39}"/>
                </c:ext>
                <c:ext xmlns:c15="http://schemas.microsoft.com/office/drawing/2012/chart" uri="{CE6537A1-D6FC-4f65-9D91-7224C49458BB}"/>
              </c:extLst>
            </c:dLbl>
            <c:dLbl>
              <c:idx val="5"/>
              <c:layout>
                <c:manualLayout>
                  <c:x val="1.1956954962136309E-2"/>
                  <c:y val="0.2515793831959929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706-42D3-BB49-38FCFC698D43}"/>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обл.'!$R$2:$W$2</c:f>
              <c:numCache>
                <c:formatCode>General</c:formatCode>
                <c:ptCount val="6"/>
                <c:pt idx="0">
                  <c:v>2013</c:v>
                </c:pt>
                <c:pt idx="1">
                  <c:v>2014</c:v>
                </c:pt>
                <c:pt idx="2">
                  <c:v>2015</c:v>
                </c:pt>
                <c:pt idx="3">
                  <c:v>2016</c:v>
                </c:pt>
                <c:pt idx="4">
                  <c:v>2017</c:v>
                </c:pt>
                <c:pt idx="5">
                  <c:v>2018</c:v>
                </c:pt>
              </c:numCache>
            </c:numRef>
          </c:cat>
          <c:val>
            <c:numRef>
              <c:f>'Київська обл.'!$R$3:$W$3</c:f>
              <c:numCache>
                <c:formatCode>#,##0</c:formatCode>
                <c:ptCount val="6"/>
                <c:pt idx="0">
                  <c:v>1321</c:v>
                </c:pt>
                <c:pt idx="1">
                  <c:v>1272</c:v>
                </c:pt>
                <c:pt idx="2">
                  <c:v>1425</c:v>
                </c:pt>
                <c:pt idx="3" formatCode="General">
                  <c:v>1479</c:v>
                </c:pt>
                <c:pt idx="4">
                  <c:v>1365</c:v>
                </c:pt>
                <c:pt idx="5">
                  <c:v>1294</c:v>
                </c:pt>
              </c:numCache>
            </c:numRef>
          </c:val>
          <c:extLst xmlns:c16r2="http://schemas.microsoft.com/office/drawing/2015/06/chart">
            <c:ext xmlns:c16="http://schemas.microsoft.com/office/drawing/2014/chart" uri="{C3380CC4-5D6E-409C-BE32-E72D297353CC}">
              <c16:uniqueId val="{00000002-2A55-4804-9871-76E2C0C62D39}"/>
            </c:ext>
          </c:extLst>
        </c:ser>
        <c:ser>
          <c:idx val="1"/>
          <c:order val="1"/>
          <c:tx>
            <c:strRef>
              <c:f>'Київська обл.'!$Q$4</c:f>
              <c:strCache>
                <c:ptCount val="1"/>
                <c:pt idx="0">
                  <c:v>Кількість випадків ВІЛ/ТБ </c:v>
                </c:pt>
              </c:strCache>
            </c:strRef>
          </c:tx>
          <c:invertIfNegative val="0"/>
          <c:dLbls>
            <c:dLbl>
              <c:idx val="0"/>
              <c:layout>
                <c:manualLayout>
                  <c:x val="0"/>
                  <c:y val="0.1231931100781374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A55-4804-9871-76E2C0C62D39}"/>
                </c:ext>
                <c:ext xmlns:c15="http://schemas.microsoft.com/office/drawing/2012/chart" uri="{CE6537A1-D6FC-4f65-9D91-7224C49458BB}"/>
              </c:extLst>
            </c:dLbl>
            <c:dLbl>
              <c:idx val="1"/>
              <c:layout>
                <c:manualLayout>
                  <c:x val="-3.6531026520712878E-17"/>
                  <c:y val="0.124956769462534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2A55-4804-9871-76E2C0C62D39}"/>
                </c:ext>
                <c:ext xmlns:c15="http://schemas.microsoft.com/office/drawing/2012/chart" uri="{CE6537A1-D6FC-4f65-9D91-7224C49458BB}"/>
              </c:extLst>
            </c:dLbl>
            <c:dLbl>
              <c:idx val="2"/>
              <c:layout>
                <c:manualLayout>
                  <c:x val="0"/>
                  <c:y val="0.1363718295163456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A55-4804-9871-76E2C0C62D39}"/>
                </c:ext>
                <c:ext xmlns:c15="http://schemas.microsoft.com/office/drawing/2012/chart" uri="{CE6537A1-D6FC-4f65-9D91-7224C49458BB}"/>
              </c:extLst>
            </c:dLbl>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обл.'!$R$2:$W$2</c:f>
              <c:numCache>
                <c:formatCode>General</c:formatCode>
                <c:ptCount val="6"/>
                <c:pt idx="0">
                  <c:v>2013</c:v>
                </c:pt>
                <c:pt idx="1">
                  <c:v>2014</c:v>
                </c:pt>
                <c:pt idx="2">
                  <c:v>2015</c:v>
                </c:pt>
                <c:pt idx="3">
                  <c:v>2016</c:v>
                </c:pt>
                <c:pt idx="4">
                  <c:v>2017</c:v>
                </c:pt>
                <c:pt idx="5">
                  <c:v>2018</c:v>
                </c:pt>
              </c:numCache>
            </c:numRef>
          </c:cat>
          <c:val>
            <c:numRef>
              <c:f>'Київська обл.'!$R$4:$W$4</c:f>
              <c:numCache>
                <c:formatCode>#,##0</c:formatCode>
                <c:ptCount val="6"/>
                <c:pt idx="0">
                  <c:v>199</c:v>
                </c:pt>
                <c:pt idx="1">
                  <c:v>246</c:v>
                </c:pt>
                <c:pt idx="2">
                  <c:v>365</c:v>
                </c:pt>
                <c:pt idx="3">
                  <c:v>422</c:v>
                </c:pt>
                <c:pt idx="4">
                  <c:v>392</c:v>
                </c:pt>
                <c:pt idx="5">
                  <c:v>358</c:v>
                </c:pt>
              </c:numCache>
            </c:numRef>
          </c:val>
          <c:extLst xmlns:c16r2="http://schemas.microsoft.com/office/drawing/2015/06/chart">
            <c:ext xmlns:c16="http://schemas.microsoft.com/office/drawing/2014/chart" uri="{C3380CC4-5D6E-409C-BE32-E72D297353CC}">
              <c16:uniqueId val="{00000006-2A55-4804-9871-76E2C0C62D39}"/>
            </c:ext>
          </c:extLst>
        </c:ser>
        <c:dLbls>
          <c:showLegendKey val="0"/>
          <c:showVal val="0"/>
          <c:showCatName val="0"/>
          <c:showSerName val="0"/>
          <c:showPercent val="0"/>
          <c:showBubbleSize val="0"/>
        </c:dLbls>
        <c:gapWidth val="150"/>
        <c:axId val="948743416"/>
        <c:axId val="948551336"/>
      </c:barChart>
      <c:lineChart>
        <c:grouping val="standard"/>
        <c:varyColors val="0"/>
        <c:ser>
          <c:idx val="2"/>
          <c:order val="2"/>
          <c:tx>
            <c:strRef>
              <c:f>'Київська обл.'!$Q$5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обл.'!$R$2:$W$2</c:f>
              <c:numCache>
                <c:formatCode>General</c:formatCode>
                <c:ptCount val="6"/>
                <c:pt idx="0">
                  <c:v>2013</c:v>
                </c:pt>
                <c:pt idx="1">
                  <c:v>2014</c:v>
                </c:pt>
                <c:pt idx="2">
                  <c:v>2015</c:v>
                </c:pt>
                <c:pt idx="3">
                  <c:v>2016</c:v>
                </c:pt>
                <c:pt idx="4">
                  <c:v>2017</c:v>
                </c:pt>
                <c:pt idx="5">
                  <c:v>2018</c:v>
                </c:pt>
              </c:numCache>
            </c:numRef>
          </c:cat>
          <c:val>
            <c:numRef>
              <c:f>'Київська обл.'!$R$5:$W$5</c:f>
              <c:numCache>
                <c:formatCode>#,##0.0</c:formatCode>
                <c:ptCount val="6"/>
                <c:pt idx="0">
                  <c:v>77</c:v>
                </c:pt>
                <c:pt idx="1">
                  <c:v>74</c:v>
                </c:pt>
                <c:pt idx="2">
                  <c:v>82.7</c:v>
                </c:pt>
                <c:pt idx="3" formatCode="0.0">
                  <c:v>85.7</c:v>
                </c:pt>
                <c:pt idx="4">
                  <c:v>79</c:v>
                </c:pt>
                <c:pt idx="5">
                  <c:v>74</c:v>
                </c:pt>
              </c:numCache>
            </c:numRef>
          </c:val>
          <c:smooth val="0"/>
          <c:extLst xmlns:c16r2="http://schemas.microsoft.com/office/drawing/2015/06/chart">
            <c:ext xmlns:c16="http://schemas.microsoft.com/office/drawing/2014/chart" uri="{C3380CC4-5D6E-409C-BE32-E72D297353CC}">
              <c16:uniqueId val="{00000007-2A55-4804-9871-76E2C0C62D39}"/>
            </c:ext>
          </c:extLst>
        </c:ser>
        <c:ser>
          <c:idx val="3"/>
          <c:order val="3"/>
          <c:tx>
            <c:strRef>
              <c:f>'Київська обл.'!$Q$6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0"/>
              <c:layout>
                <c:manualLayout>
                  <c:x val="-4.6149182616030349E-2"/>
                  <c:y val="-8.26567876340146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2A55-4804-9871-76E2C0C62D39}"/>
                </c:ext>
                <c:ext xmlns:c15="http://schemas.microsoft.com/office/drawing/2012/chart" uri="{CE6537A1-D6FC-4f65-9D91-7224C49458BB}"/>
              </c:extLst>
            </c:dLbl>
            <c:dLbl>
              <c:idx val="1"/>
              <c:layout>
                <c:manualLayout>
                  <c:x val="-4.6149182616030328E-2"/>
                  <c:y val="-7.3351231264324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2A55-4804-9871-76E2C0C62D39}"/>
                </c:ext>
                <c:ext xmlns:c15="http://schemas.microsoft.com/office/drawing/2012/chart" uri="{CE6537A1-D6FC-4f65-9D91-7224C49458BB}"/>
              </c:extLst>
            </c:dLbl>
            <c:dLbl>
              <c:idx val="2"/>
              <c:layout>
                <c:manualLayout>
                  <c:x val="-5.4119680477175504E-2"/>
                  <c:y val="-8.26567876340146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2A55-4804-9871-76E2C0C62D39}"/>
                </c:ext>
                <c:ext xmlns:c15="http://schemas.microsoft.com/office/drawing/2012/chart" uri="{CE6537A1-D6FC-4f65-9D91-7224C49458BB}"/>
              </c:extLst>
            </c:dLbl>
            <c:dLbl>
              <c:idx val="3"/>
              <c:layout>
                <c:manualLayout>
                  <c:x val="-6.607542726889315E-2"/>
                  <c:y val="-7.3351231264324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2A55-4804-9871-76E2C0C62D39}"/>
                </c:ext>
                <c:ext xmlns:c15="http://schemas.microsoft.com/office/drawing/2012/chart" uri="{CE6537A1-D6FC-4f65-9D91-7224C49458BB}"/>
              </c:extLst>
            </c:dLbl>
            <c:dLbl>
              <c:idx val="4"/>
              <c:layout>
                <c:manualLayout>
                  <c:x val="-5.8104929407748078E-2"/>
                  <c:y val="-7.3351231264324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2A55-4804-9871-76E2C0C62D39}"/>
                </c:ext>
                <c:ext xmlns:c15="http://schemas.microsoft.com/office/drawing/2012/chart" uri="{CE6537A1-D6FC-4f65-9D91-7224C49458BB}"/>
              </c:extLst>
            </c:dLbl>
            <c:spPr>
              <a:noFill/>
              <a:ln>
                <a:noFill/>
              </a:ln>
              <a:effectLst/>
            </c:spPr>
            <c:txPr>
              <a:bodyPr/>
              <a:lstStyle/>
              <a:p>
                <a:pPr>
                  <a:defRPr sz="8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обл.'!$R$2:$W$2</c:f>
              <c:numCache>
                <c:formatCode>General</c:formatCode>
                <c:ptCount val="6"/>
                <c:pt idx="0">
                  <c:v>2013</c:v>
                </c:pt>
                <c:pt idx="1">
                  <c:v>2014</c:v>
                </c:pt>
                <c:pt idx="2">
                  <c:v>2015</c:v>
                </c:pt>
                <c:pt idx="3">
                  <c:v>2016</c:v>
                </c:pt>
                <c:pt idx="4">
                  <c:v>2017</c:v>
                </c:pt>
                <c:pt idx="5">
                  <c:v>2018</c:v>
                </c:pt>
              </c:numCache>
            </c:numRef>
          </c:cat>
          <c:val>
            <c:numRef>
              <c:f>'Київська обл.'!$R$6:$W$6</c:f>
              <c:numCache>
                <c:formatCode>#,##0.0</c:formatCode>
                <c:ptCount val="6"/>
                <c:pt idx="0">
                  <c:v>11.6</c:v>
                </c:pt>
                <c:pt idx="1">
                  <c:v>14.3</c:v>
                </c:pt>
                <c:pt idx="2">
                  <c:v>21.2</c:v>
                </c:pt>
                <c:pt idx="3">
                  <c:v>24.4</c:v>
                </c:pt>
                <c:pt idx="4">
                  <c:v>22.7</c:v>
                </c:pt>
                <c:pt idx="5">
                  <c:v>20.5</c:v>
                </c:pt>
              </c:numCache>
            </c:numRef>
          </c:val>
          <c:smooth val="0"/>
          <c:extLst xmlns:c16r2="http://schemas.microsoft.com/office/drawing/2015/06/chart">
            <c:ext xmlns:c16="http://schemas.microsoft.com/office/drawing/2014/chart" uri="{C3380CC4-5D6E-409C-BE32-E72D297353CC}">
              <c16:uniqueId val="{0000000D-2A55-4804-9871-76E2C0C62D39}"/>
            </c:ext>
          </c:extLst>
        </c:ser>
        <c:dLbls>
          <c:showLegendKey val="0"/>
          <c:showVal val="0"/>
          <c:showCatName val="0"/>
          <c:showSerName val="0"/>
          <c:showPercent val="0"/>
          <c:showBubbleSize val="0"/>
        </c:dLbls>
        <c:marker val="1"/>
        <c:smooth val="0"/>
        <c:axId val="948548592"/>
        <c:axId val="948546632"/>
      </c:lineChart>
      <c:catAx>
        <c:axId val="948743416"/>
        <c:scaling>
          <c:orientation val="minMax"/>
        </c:scaling>
        <c:delete val="0"/>
        <c:axPos val="b"/>
        <c:numFmt formatCode="General" sourceLinked="1"/>
        <c:majorTickMark val="out"/>
        <c:minorTickMark val="none"/>
        <c:tickLblPos val="nextTo"/>
        <c:txPr>
          <a:bodyPr/>
          <a:lstStyle/>
          <a:p>
            <a:pPr>
              <a:defRPr sz="800"/>
            </a:pPr>
            <a:endParaRPr lang="ru-RU"/>
          </a:p>
        </c:txPr>
        <c:crossAx val="948551336"/>
        <c:crosses val="autoZero"/>
        <c:auto val="1"/>
        <c:lblAlgn val="ctr"/>
        <c:lblOffset val="100"/>
        <c:noMultiLvlLbl val="0"/>
      </c:catAx>
      <c:valAx>
        <c:axId val="948551336"/>
        <c:scaling>
          <c:orientation val="minMax"/>
        </c:scaling>
        <c:delete val="0"/>
        <c:axPos val="l"/>
        <c:majorGridlines/>
        <c:numFmt formatCode="#,##0" sourceLinked="1"/>
        <c:majorTickMark val="out"/>
        <c:minorTickMark val="none"/>
        <c:tickLblPos val="nextTo"/>
        <c:txPr>
          <a:bodyPr/>
          <a:lstStyle/>
          <a:p>
            <a:pPr>
              <a:defRPr sz="600"/>
            </a:pPr>
            <a:endParaRPr lang="ru-RU"/>
          </a:p>
        </c:txPr>
        <c:crossAx val="948743416"/>
        <c:crosses val="autoZero"/>
        <c:crossBetween val="between"/>
      </c:valAx>
      <c:catAx>
        <c:axId val="948548592"/>
        <c:scaling>
          <c:orientation val="minMax"/>
        </c:scaling>
        <c:delete val="1"/>
        <c:axPos val="b"/>
        <c:numFmt formatCode="General" sourceLinked="1"/>
        <c:majorTickMark val="out"/>
        <c:minorTickMark val="none"/>
        <c:tickLblPos val="none"/>
        <c:crossAx val="948546632"/>
        <c:crosses val="autoZero"/>
        <c:auto val="1"/>
        <c:lblAlgn val="ctr"/>
        <c:lblOffset val="100"/>
        <c:noMultiLvlLbl val="0"/>
      </c:catAx>
      <c:valAx>
        <c:axId val="948546632"/>
        <c:scaling>
          <c:orientation val="minMax"/>
        </c:scaling>
        <c:delete val="0"/>
        <c:axPos val="r"/>
        <c:numFmt formatCode="#,##0.0" sourceLinked="1"/>
        <c:majorTickMark val="out"/>
        <c:minorTickMark val="none"/>
        <c:tickLblPos val="nextTo"/>
        <c:txPr>
          <a:bodyPr/>
          <a:lstStyle/>
          <a:p>
            <a:pPr>
              <a:defRPr sz="600"/>
            </a:pPr>
            <a:endParaRPr lang="ru-RU"/>
          </a:p>
        </c:txPr>
        <c:crossAx val="948548592"/>
        <c:crosses val="max"/>
        <c:crossBetween val="between"/>
      </c:valAx>
    </c:plotArea>
    <c:legend>
      <c:legendPos val="r"/>
      <c:layout>
        <c:manualLayout>
          <c:xMode val="edge"/>
          <c:yMode val="edge"/>
          <c:x val="0"/>
          <c:y val="0.86855047027916321"/>
          <c:w val="1"/>
          <c:h val="0.13144941001307181"/>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511138613861388E-2"/>
          <c:y val="2.8252405949256338E-2"/>
          <c:w val="0.8538662390198436"/>
          <c:h val="0.67682798274373535"/>
        </c:manualLayout>
      </c:layout>
      <c:barChart>
        <c:barDir val="col"/>
        <c:grouping val="clustered"/>
        <c:varyColors val="0"/>
        <c:ser>
          <c:idx val="0"/>
          <c:order val="0"/>
          <c:tx>
            <c:strRef>
              <c:f>'Київська обл.'!$B$52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обл.'!$C$51:$H$51</c:f>
              <c:numCache>
                <c:formatCode>General</c:formatCode>
                <c:ptCount val="6"/>
                <c:pt idx="0">
                  <c:v>2013</c:v>
                </c:pt>
                <c:pt idx="1">
                  <c:v>2014</c:v>
                </c:pt>
                <c:pt idx="2">
                  <c:v>2015</c:v>
                </c:pt>
                <c:pt idx="3">
                  <c:v>2016</c:v>
                </c:pt>
                <c:pt idx="4">
                  <c:v>2017</c:v>
                </c:pt>
                <c:pt idx="5">
                  <c:v>2018</c:v>
                </c:pt>
              </c:numCache>
            </c:numRef>
          </c:cat>
          <c:val>
            <c:numRef>
              <c:f>'Київська обл.'!$C$52:$H$52</c:f>
              <c:numCache>
                <c:formatCode>General</c:formatCode>
                <c:ptCount val="6"/>
                <c:pt idx="0">
                  <c:v>267</c:v>
                </c:pt>
                <c:pt idx="1">
                  <c:v>280</c:v>
                </c:pt>
                <c:pt idx="2">
                  <c:v>399</c:v>
                </c:pt>
                <c:pt idx="3">
                  <c:v>347</c:v>
                </c:pt>
                <c:pt idx="4">
                  <c:v>319</c:v>
                </c:pt>
                <c:pt idx="5">
                  <c:v>266</c:v>
                </c:pt>
              </c:numCache>
            </c:numRef>
          </c:val>
          <c:extLst xmlns:c16r2="http://schemas.microsoft.com/office/drawing/2015/06/chart">
            <c:ext xmlns:c16="http://schemas.microsoft.com/office/drawing/2014/chart" uri="{C3380CC4-5D6E-409C-BE32-E72D297353CC}">
              <c16:uniqueId val="{00000000-D98F-4505-AF50-0AD5C8A152DE}"/>
            </c:ext>
          </c:extLst>
        </c:ser>
        <c:ser>
          <c:idx val="1"/>
          <c:order val="1"/>
          <c:tx>
            <c:strRef>
              <c:f>'Київська обл.'!$B$53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обл.'!$C$51:$H$51</c:f>
              <c:numCache>
                <c:formatCode>General</c:formatCode>
                <c:ptCount val="6"/>
                <c:pt idx="0">
                  <c:v>2013</c:v>
                </c:pt>
                <c:pt idx="1">
                  <c:v>2014</c:v>
                </c:pt>
                <c:pt idx="2">
                  <c:v>2015</c:v>
                </c:pt>
                <c:pt idx="3">
                  <c:v>2016</c:v>
                </c:pt>
                <c:pt idx="4">
                  <c:v>2017</c:v>
                </c:pt>
                <c:pt idx="5">
                  <c:v>2018</c:v>
                </c:pt>
              </c:numCache>
            </c:numRef>
          </c:cat>
          <c:val>
            <c:numRef>
              <c:f>'Київська обл.'!$C$53:$H$53</c:f>
              <c:numCache>
                <c:formatCode>General</c:formatCode>
                <c:ptCount val="6"/>
                <c:pt idx="0">
                  <c:v>290</c:v>
                </c:pt>
                <c:pt idx="1">
                  <c:v>290</c:v>
                </c:pt>
                <c:pt idx="2">
                  <c:v>407</c:v>
                </c:pt>
                <c:pt idx="3">
                  <c:v>378</c:v>
                </c:pt>
                <c:pt idx="4">
                  <c:v>396</c:v>
                </c:pt>
                <c:pt idx="5">
                  <c:v>304</c:v>
                </c:pt>
              </c:numCache>
            </c:numRef>
          </c:val>
          <c:extLst xmlns:c16r2="http://schemas.microsoft.com/office/drawing/2015/06/chart">
            <c:ext xmlns:c16="http://schemas.microsoft.com/office/drawing/2014/chart" uri="{C3380CC4-5D6E-409C-BE32-E72D297353CC}">
              <c16:uniqueId val="{00000001-D98F-4505-AF50-0AD5C8A152DE}"/>
            </c:ext>
          </c:extLst>
        </c:ser>
        <c:dLbls>
          <c:showLegendKey val="0"/>
          <c:showVal val="0"/>
          <c:showCatName val="0"/>
          <c:showSerName val="0"/>
          <c:showPercent val="0"/>
          <c:showBubbleSize val="0"/>
        </c:dLbls>
        <c:gapWidth val="150"/>
        <c:axId val="948549376"/>
        <c:axId val="948550944"/>
      </c:barChart>
      <c:lineChart>
        <c:grouping val="standard"/>
        <c:varyColors val="0"/>
        <c:ser>
          <c:idx val="2"/>
          <c:order val="2"/>
          <c:tx>
            <c:strRef>
              <c:f>'Київська обл.'!$B$54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'Київська обл.'!$C$51:$H$51</c:f>
              <c:numCache>
                <c:formatCode>General</c:formatCode>
                <c:ptCount val="6"/>
                <c:pt idx="0">
                  <c:v>2013</c:v>
                </c:pt>
                <c:pt idx="1">
                  <c:v>2014</c:v>
                </c:pt>
                <c:pt idx="2">
                  <c:v>2015</c:v>
                </c:pt>
                <c:pt idx="3">
                  <c:v>2016</c:v>
                </c:pt>
                <c:pt idx="4">
                  <c:v>2017</c:v>
                </c:pt>
                <c:pt idx="5">
                  <c:v>2018</c:v>
                </c:pt>
              </c:numCache>
            </c:numRef>
          </c:cat>
          <c:val>
            <c:numRef>
              <c:f>'Київська обл.'!$C$54:$H$54</c:f>
              <c:numCache>
                <c:formatCode>0%</c:formatCode>
                <c:ptCount val="6"/>
                <c:pt idx="0">
                  <c:v>1.0861423220973783</c:v>
                </c:pt>
                <c:pt idx="1">
                  <c:v>1.0357142857142858</c:v>
                </c:pt>
                <c:pt idx="2">
                  <c:v>1.0200501253132832</c:v>
                </c:pt>
                <c:pt idx="3">
                  <c:v>1.0893371757925072</c:v>
                </c:pt>
                <c:pt idx="4">
                  <c:v>1.2413793103448276</c:v>
                </c:pt>
                <c:pt idx="5">
                  <c:v>11.47</c:v>
                </c:pt>
              </c:numCache>
            </c:numRef>
          </c:val>
          <c:smooth val="0"/>
          <c:extLst xmlns:c16r2="http://schemas.microsoft.com/office/drawing/2015/06/chart">
            <c:ext xmlns:c16="http://schemas.microsoft.com/office/drawing/2014/chart" uri="{C3380CC4-5D6E-409C-BE32-E72D297353CC}">
              <c16:uniqueId val="{00000002-D98F-4505-AF50-0AD5C8A152DE}"/>
            </c:ext>
          </c:extLst>
        </c:ser>
        <c:dLbls>
          <c:showLegendKey val="0"/>
          <c:showVal val="0"/>
          <c:showCatName val="0"/>
          <c:showSerName val="0"/>
          <c:showPercent val="0"/>
          <c:showBubbleSize val="0"/>
        </c:dLbls>
        <c:marker val="1"/>
        <c:smooth val="0"/>
        <c:axId val="948594456"/>
        <c:axId val="948552904"/>
      </c:lineChart>
      <c:catAx>
        <c:axId val="948549376"/>
        <c:scaling>
          <c:orientation val="minMax"/>
        </c:scaling>
        <c:delete val="0"/>
        <c:axPos val="b"/>
        <c:numFmt formatCode="General" sourceLinked="1"/>
        <c:majorTickMark val="out"/>
        <c:minorTickMark val="none"/>
        <c:tickLblPos val="nextTo"/>
        <c:txPr>
          <a:bodyPr/>
          <a:lstStyle/>
          <a:p>
            <a:pPr>
              <a:defRPr sz="800"/>
            </a:pPr>
            <a:endParaRPr lang="ru-RU"/>
          </a:p>
        </c:txPr>
        <c:crossAx val="948550944"/>
        <c:crosses val="autoZero"/>
        <c:auto val="1"/>
        <c:lblAlgn val="ctr"/>
        <c:lblOffset val="100"/>
        <c:noMultiLvlLbl val="0"/>
      </c:catAx>
      <c:valAx>
        <c:axId val="948550944"/>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948549376"/>
        <c:crosses val="autoZero"/>
        <c:crossBetween val="between"/>
      </c:valAx>
      <c:valAx>
        <c:axId val="948552904"/>
        <c:scaling>
          <c:orientation val="minMax"/>
        </c:scaling>
        <c:delete val="0"/>
        <c:axPos val="r"/>
        <c:numFmt formatCode="0%" sourceLinked="1"/>
        <c:majorTickMark val="out"/>
        <c:minorTickMark val="none"/>
        <c:tickLblPos val="nextTo"/>
        <c:txPr>
          <a:bodyPr/>
          <a:lstStyle/>
          <a:p>
            <a:pPr>
              <a:defRPr sz="600"/>
            </a:pPr>
            <a:endParaRPr lang="ru-RU"/>
          </a:p>
        </c:txPr>
        <c:crossAx val="948594456"/>
        <c:crosses val="max"/>
        <c:crossBetween val="between"/>
      </c:valAx>
      <c:catAx>
        <c:axId val="948594456"/>
        <c:scaling>
          <c:orientation val="minMax"/>
        </c:scaling>
        <c:delete val="1"/>
        <c:axPos val="b"/>
        <c:numFmt formatCode="General" sourceLinked="1"/>
        <c:majorTickMark val="out"/>
        <c:minorTickMark val="none"/>
        <c:tickLblPos val="none"/>
        <c:crossAx val="948552904"/>
        <c:crosses val="autoZero"/>
        <c:auto val="1"/>
        <c:lblAlgn val="ctr"/>
        <c:lblOffset val="100"/>
        <c:noMultiLvlLbl val="0"/>
      </c:catAx>
    </c:plotArea>
    <c:legend>
      <c:legendPos val="r"/>
      <c:layout>
        <c:manualLayout>
          <c:xMode val="edge"/>
          <c:yMode val="edge"/>
          <c:x val="0"/>
          <c:y val="0.8173873251752477"/>
          <c:w val="1"/>
          <c:h val="0.1797667521586141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0"/>
          <c:w val="1"/>
          <c:h val="0.8428815741923662"/>
        </c:manualLayout>
      </c:layout>
      <c:bar3DChart>
        <c:barDir val="col"/>
        <c:grouping val="percentStacked"/>
        <c:varyColors val="0"/>
        <c:ser>
          <c:idx val="0"/>
          <c:order val="0"/>
          <c:tx>
            <c:strRef>
              <c:f>'Київська обл.'!$C$24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обл.'!$C$25:$C$29</c:f>
              <c:numCache>
                <c:formatCode>0.0%</c:formatCode>
                <c:ptCount val="5"/>
                <c:pt idx="0">
                  <c:v>0.13900000000000001</c:v>
                </c:pt>
                <c:pt idx="1">
                  <c:v>0.14000000000000001</c:v>
                </c:pt>
                <c:pt idx="2">
                  <c:v>0.13900000000000001</c:v>
                </c:pt>
                <c:pt idx="3">
                  <c:v>0.14699999999999999</c:v>
                </c:pt>
                <c:pt idx="4">
                  <c:v>0.13600000000000001</c:v>
                </c:pt>
              </c:numCache>
            </c:numRef>
          </c:val>
          <c:extLst xmlns:c16r2="http://schemas.microsoft.com/office/drawing/2015/06/chart">
            <c:ext xmlns:c16="http://schemas.microsoft.com/office/drawing/2014/chart" uri="{C3380CC4-5D6E-409C-BE32-E72D297353CC}">
              <c16:uniqueId val="{00000000-0606-4E88-8D6E-0F3D19847F05}"/>
            </c:ext>
          </c:extLst>
        </c:ser>
        <c:ser>
          <c:idx val="1"/>
          <c:order val="1"/>
          <c:tx>
            <c:strRef>
              <c:f>'Київська обл.'!$D$24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обл.'!$D$25:$D$29</c:f>
              <c:numCache>
                <c:formatCode>0.0%</c:formatCode>
                <c:ptCount val="5"/>
                <c:pt idx="0">
                  <c:v>0.60599999999999998</c:v>
                </c:pt>
                <c:pt idx="1">
                  <c:v>0.625</c:v>
                </c:pt>
                <c:pt idx="2">
                  <c:v>0.63200000000000001</c:v>
                </c:pt>
                <c:pt idx="3">
                  <c:v>0.56899999999999995</c:v>
                </c:pt>
                <c:pt idx="4">
                  <c:v>0.40699999999999997</c:v>
                </c:pt>
              </c:numCache>
            </c:numRef>
          </c:val>
          <c:extLst xmlns:c16r2="http://schemas.microsoft.com/office/drawing/2015/06/chart">
            <c:ext xmlns:c16="http://schemas.microsoft.com/office/drawing/2014/chart" uri="{C3380CC4-5D6E-409C-BE32-E72D297353CC}">
              <c16:uniqueId val="{00000001-0606-4E88-8D6E-0F3D19847F05}"/>
            </c:ext>
          </c:extLst>
        </c:ser>
        <c:ser>
          <c:idx val="2"/>
          <c:order val="2"/>
          <c:tx>
            <c:strRef>
              <c:f>'Київська обл.'!$E$24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обл.'!$E$25:$E$29</c:f>
              <c:numCache>
                <c:formatCode>0.0%</c:formatCode>
                <c:ptCount val="5"/>
                <c:pt idx="0">
                  <c:v>0.106</c:v>
                </c:pt>
                <c:pt idx="1">
                  <c:v>9.6000000000000002E-2</c:v>
                </c:pt>
                <c:pt idx="2">
                  <c:v>9.1999999999999998E-2</c:v>
                </c:pt>
                <c:pt idx="3">
                  <c:v>0.127</c:v>
                </c:pt>
                <c:pt idx="4">
                  <c:v>0.21</c:v>
                </c:pt>
              </c:numCache>
            </c:numRef>
          </c:val>
          <c:extLst xmlns:c16r2="http://schemas.microsoft.com/office/drawing/2015/06/chart">
            <c:ext xmlns:c16="http://schemas.microsoft.com/office/drawing/2014/chart" uri="{C3380CC4-5D6E-409C-BE32-E72D297353CC}">
              <c16:uniqueId val="{00000002-0606-4E88-8D6E-0F3D19847F05}"/>
            </c:ext>
          </c:extLst>
        </c:ser>
        <c:ser>
          <c:idx val="3"/>
          <c:order val="3"/>
          <c:tx>
            <c:strRef>
              <c:f>'Київська обл.'!$F$24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обл.'!$F$25:$F$29</c:f>
              <c:numCache>
                <c:formatCode>0.0%</c:formatCode>
                <c:ptCount val="5"/>
                <c:pt idx="0">
                  <c:v>8.3000000000000004E-2</c:v>
                </c:pt>
                <c:pt idx="1">
                  <c:v>8.1000000000000003E-2</c:v>
                </c:pt>
                <c:pt idx="2">
                  <c:v>7.8E-2</c:v>
                </c:pt>
                <c:pt idx="3">
                  <c:v>0.108</c:v>
                </c:pt>
                <c:pt idx="4">
                  <c:v>9.9000000000000005E-2</c:v>
                </c:pt>
              </c:numCache>
            </c:numRef>
          </c:val>
          <c:extLst xmlns:c16r2="http://schemas.microsoft.com/office/drawing/2015/06/chart">
            <c:ext xmlns:c16="http://schemas.microsoft.com/office/drawing/2014/chart" uri="{C3380CC4-5D6E-409C-BE32-E72D297353CC}">
              <c16:uniqueId val="{00000003-0606-4E88-8D6E-0F3D19847F05}"/>
            </c:ext>
          </c:extLst>
        </c:ser>
        <c:ser>
          <c:idx val="4"/>
          <c:order val="4"/>
          <c:tx>
            <c:strRef>
              <c:f>'Київська обл.'!$G$24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обл.'!$G$25:$G$29</c:f>
              <c:numCache>
                <c:formatCode>0.0%</c:formatCode>
                <c:ptCount val="5"/>
                <c:pt idx="0">
                  <c:v>6.5000000000000002E-2</c:v>
                </c:pt>
                <c:pt idx="1">
                  <c:v>5.7000000000000002E-2</c:v>
                </c:pt>
                <c:pt idx="2">
                  <c:v>5.8000000000000003E-2</c:v>
                </c:pt>
                <c:pt idx="3">
                  <c:v>4.9000000000000002E-2</c:v>
                </c:pt>
                <c:pt idx="4">
                  <c:v>0.14799999999999999</c:v>
                </c:pt>
              </c:numCache>
            </c:numRef>
          </c:val>
          <c:extLst xmlns:c16r2="http://schemas.microsoft.com/office/drawing/2015/06/chart">
            <c:ext xmlns:c16="http://schemas.microsoft.com/office/drawing/2014/chart" uri="{C3380CC4-5D6E-409C-BE32-E72D297353CC}">
              <c16:uniqueId val="{00000004-0606-4E88-8D6E-0F3D19847F05}"/>
            </c:ext>
          </c:extLst>
        </c:ser>
        <c:ser>
          <c:idx val="5"/>
          <c:order val="5"/>
          <c:tx>
            <c:strRef>
              <c:f>'Київська обл.'!$H$24</c:f>
              <c:strCache>
                <c:ptCount val="1"/>
                <c:pt idx="0">
                  <c:v>Вибув/Переведений</c:v>
                </c:pt>
              </c:strCache>
            </c:strRef>
          </c:tx>
          <c:invertIfNegative val="0"/>
          <c:dLbls>
            <c:dLbl>
              <c:idx val="0"/>
              <c:layout>
                <c:manualLayout>
                  <c:x val="0"/>
                  <c:y val="-2.5848773480786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606-4E88-8D6E-0F3D19847F05}"/>
                </c:ext>
                <c:ext xmlns:c15="http://schemas.microsoft.com/office/drawing/2012/chart" uri="{CE6537A1-D6FC-4f65-9D91-7224C49458BB}"/>
              </c:extLst>
            </c:dLbl>
            <c:dLbl>
              <c:idx val="1"/>
              <c:layout>
                <c:manualLayout>
                  <c:x val="0"/>
                  <c:y val="-2.5848773480786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606-4E88-8D6E-0F3D19847F05}"/>
                </c:ext>
                <c:ext xmlns:c15="http://schemas.microsoft.com/office/drawing/2012/chart" uri="{CE6537A1-D6FC-4f65-9D91-7224C49458BB}"/>
              </c:extLst>
            </c:dLbl>
            <c:dLbl>
              <c:idx val="2"/>
              <c:layout>
                <c:manualLayout>
                  <c:x val="0"/>
                  <c:y val="-2.5848773480786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606-4E88-8D6E-0F3D19847F05}"/>
                </c:ext>
                <c:ext xmlns:c15="http://schemas.microsoft.com/office/drawing/2012/chart" uri="{CE6537A1-D6FC-4f65-9D91-7224C49458BB}"/>
              </c:extLst>
            </c:dLbl>
            <c:dLbl>
              <c:idx val="3"/>
              <c:layout>
                <c:manualLayout>
                  <c:x val="-7.3852758520852131E-17"/>
                  <c:y val="-2.5848773480786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606-4E88-8D6E-0F3D19847F05}"/>
                </c:ext>
                <c:ext xmlns:c15="http://schemas.microsoft.com/office/drawing/2012/chart" uri="{CE6537A1-D6FC-4f65-9D91-7224C49458BB}"/>
              </c:extLst>
            </c:dLbl>
            <c:dLbl>
              <c:idx val="4"/>
              <c:layout>
                <c:manualLayout>
                  <c:x val="0"/>
                  <c:y val="-2.5848773480786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606-4E88-8D6E-0F3D19847F05}"/>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'Київська обл.'!$B$25:$B$29</c:f>
              <c:strCache>
                <c:ptCount val="5"/>
                <c:pt idx="0">
                  <c:v>ВДТБ+РТБ+Інші</c:v>
                </c:pt>
                <c:pt idx="1">
                  <c:v>ВДТБ+РТБ</c:v>
                </c:pt>
                <c:pt idx="2">
                  <c:v>ВДТБ</c:v>
                </c:pt>
                <c:pt idx="3">
                  <c:v>РТБ</c:v>
                </c:pt>
                <c:pt idx="4">
                  <c:v>Інші</c:v>
                </c:pt>
              </c:strCache>
            </c:strRef>
          </c:cat>
          <c:val>
            <c:numRef>
              <c:f>'Київська обл.'!$H$25:$H$29</c:f>
              <c:numCache>
                <c:formatCode>0.0%</c:formatCode>
                <c:ptCount val="5"/>
                <c:pt idx="0">
                  <c:v>1E-3</c:v>
                </c:pt>
                <c:pt idx="1">
                  <c:v>1E-3</c:v>
                </c:pt>
                <c:pt idx="2">
                  <c:v>1E-3</c:v>
                </c:pt>
                <c:pt idx="3">
                  <c:v>0</c:v>
                </c:pt>
                <c:pt idx="4">
                  <c:v>0</c:v>
                </c:pt>
              </c:numCache>
            </c:numRef>
          </c:val>
          <c:extLst xmlns:c16r2="http://schemas.microsoft.com/office/drawing/2015/06/chart">
            <c:ext xmlns:c16="http://schemas.microsoft.com/office/drawing/2014/chart" uri="{C3380CC4-5D6E-409C-BE32-E72D297353CC}">
              <c16:uniqueId val="{0000000A-0606-4E88-8D6E-0F3D19847F05}"/>
            </c:ext>
          </c:extLst>
        </c:ser>
        <c:dLbls>
          <c:showLegendKey val="0"/>
          <c:showVal val="0"/>
          <c:showCatName val="0"/>
          <c:showSerName val="0"/>
          <c:showPercent val="0"/>
          <c:showBubbleSize val="0"/>
        </c:dLbls>
        <c:gapWidth val="150"/>
        <c:shape val="box"/>
        <c:axId val="948586224"/>
        <c:axId val="948585832"/>
        <c:axId val="0"/>
      </c:bar3DChart>
      <c:catAx>
        <c:axId val="948586224"/>
        <c:scaling>
          <c:orientation val="minMax"/>
        </c:scaling>
        <c:delete val="0"/>
        <c:axPos val="b"/>
        <c:numFmt formatCode="General" sourceLinked="0"/>
        <c:majorTickMark val="out"/>
        <c:minorTickMark val="none"/>
        <c:tickLblPos val="nextTo"/>
        <c:txPr>
          <a:bodyPr/>
          <a:lstStyle/>
          <a:p>
            <a:pPr>
              <a:defRPr sz="500"/>
            </a:pPr>
            <a:endParaRPr lang="ru-RU"/>
          </a:p>
        </c:txPr>
        <c:crossAx val="948585832"/>
        <c:crosses val="autoZero"/>
        <c:auto val="1"/>
        <c:lblAlgn val="ctr"/>
        <c:lblOffset val="100"/>
        <c:noMultiLvlLbl val="0"/>
      </c:catAx>
      <c:valAx>
        <c:axId val="948585832"/>
        <c:scaling>
          <c:orientation val="minMax"/>
        </c:scaling>
        <c:delete val="1"/>
        <c:axPos val="l"/>
        <c:numFmt formatCode="0%" sourceLinked="1"/>
        <c:majorTickMark val="out"/>
        <c:minorTickMark val="none"/>
        <c:tickLblPos val="none"/>
        <c:crossAx val="948586224"/>
        <c:crosses val="autoZero"/>
        <c:crossBetween val="between"/>
      </c:valAx>
    </c:plotArea>
    <c:legend>
      <c:legendPos val="r"/>
      <c:layout>
        <c:manualLayout>
          <c:xMode val="edge"/>
          <c:yMode val="edge"/>
          <c:x val="3.4875328083989574E-3"/>
          <c:y val="0.89140627783518012"/>
          <c:w val="0.99373468941382348"/>
          <c:h val="0.10511953276815435"/>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85520429014351"/>
          <c:y val="3.8903625110521665E-2"/>
          <c:w val="0.87368685049469286"/>
          <c:h val="0.64987572839867169"/>
        </c:manualLayout>
      </c:layout>
      <c:barChart>
        <c:barDir val="col"/>
        <c:grouping val="stacked"/>
        <c:varyColors val="0"/>
        <c:ser>
          <c:idx val="0"/>
          <c:order val="0"/>
          <c:tx>
            <c:strRef>
              <c:f>Лист1!$B$140</c:f>
              <c:strCache>
                <c:ptCount val="1"/>
                <c:pt idx="0">
                  <c:v>Жінки</c:v>
                </c:pt>
              </c:strCache>
            </c:strRef>
          </c:tx>
          <c:spPr>
            <a:solidFill>
              <a:srgbClr val="FF9933"/>
            </a:solidFill>
            <a:ln>
              <a:noFill/>
            </a:ln>
            <a:effectLst/>
          </c:spPr>
          <c:invertIfNegative val="0"/>
          <c:dLbls>
            <c:spPr>
              <a:noFill/>
              <a:ln>
                <a:noFill/>
              </a:ln>
              <a:effectLst/>
            </c:spPr>
            <c:txPr>
              <a:bodyPr rot="-5400000" spcFirstLastPara="1" vertOverflow="ellipsis" wrap="square" anchor="ctr" anchorCtr="1"/>
              <a:lstStyle/>
              <a:p>
                <a:pPr>
                  <a:defRPr sz="900" b="1" i="0" u="none" strike="noStrike" kern="1200" baseline="0">
                    <a:ln>
                      <a:noFill/>
                    </a:ln>
                    <a:solidFill>
                      <a:schemeClr val="tx1">
                        <a:lumMod val="95000"/>
                        <a:lumOff val="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Лист1!$A$141:$A$152</c:f>
              <c:strCache>
                <c:ptCount val="12"/>
                <c:pt idx="0">
                  <c:v>До 1 року</c:v>
                </c:pt>
                <c:pt idx="1">
                  <c:v>1-4 роки</c:v>
                </c:pt>
                <c:pt idx="2">
                  <c:v>5-9 років</c:v>
                </c:pt>
                <c:pt idx="3">
                  <c:v>10-14 років</c:v>
                </c:pt>
                <c:pt idx="4">
                  <c:v>15-17 років</c:v>
                </c:pt>
                <c:pt idx="5">
                  <c:v>18-24 роки</c:v>
                </c:pt>
                <c:pt idx="6">
                  <c:v>25-34 роки</c:v>
                </c:pt>
                <c:pt idx="7">
                  <c:v>35-44 роки</c:v>
                </c:pt>
                <c:pt idx="8">
                  <c:v>45-54 роки</c:v>
                </c:pt>
                <c:pt idx="9">
                  <c:v>55-64 роки</c:v>
                </c:pt>
                <c:pt idx="10">
                  <c:v>65 років і старші</c:v>
                </c:pt>
                <c:pt idx="11">
                  <c:v>Всього</c:v>
                </c:pt>
              </c:strCache>
            </c:strRef>
          </c:cat>
          <c:val>
            <c:numRef>
              <c:f>Лист1!$B$141:$B$152</c:f>
              <c:numCache>
                <c:formatCode>General</c:formatCode>
                <c:ptCount val="12"/>
                <c:pt idx="0">
                  <c:v>44.1</c:v>
                </c:pt>
                <c:pt idx="1">
                  <c:v>53.5</c:v>
                </c:pt>
                <c:pt idx="2">
                  <c:v>46.3</c:v>
                </c:pt>
                <c:pt idx="3">
                  <c:v>54.9</c:v>
                </c:pt>
                <c:pt idx="4">
                  <c:v>50.5</c:v>
                </c:pt>
                <c:pt idx="5">
                  <c:v>44.9</c:v>
                </c:pt>
                <c:pt idx="6">
                  <c:v>35.6</c:v>
                </c:pt>
                <c:pt idx="7">
                  <c:v>27.5</c:v>
                </c:pt>
                <c:pt idx="8">
                  <c:v>24.2</c:v>
                </c:pt>
                <c:pt idx="9">
                  <c:v>25.2</c:v>
                </c:pt>
                <c:pt idx="10">
                  <c:v>46.8</c:v>
                </c:pt>
                <c:pt idx="11">
                  <c:v>31.7</c:v>
                </c:pt>
              </c:numCache>
            </c:numRef>
          </c:val>
          <c:extLst xmlns:c16r2="http://schemas.microsoft.com/office/drawing/2015/06/chart">
            <c:ext xmlns:c16="http://schemas.microsoft.com/office/drawing/2014/chart" uri="{C3380CC4-5D6E-409C-BE32-E72D297353CC}">
              <c16:uniqueId val="{00000000-D8C6-4B7D-979F-7F7D832B8F7A}"/>
            </c:ext>
          </c:extLst>
        </c:ser>
        <c:ser>
          <c:idx val="1"/>
          <c:order val="1"/>
          <c:tx>
            <c:strRef>
              <c:f>Лист1!$C$140</c:f>
              <c:strCache>
                <c:ptCount val="1"/>
                <c:pt idx="0">
                  <c:v>Чоловіки</c:v>
                </c:pt>
              </c:strCache>
            </c:strRef>
          </c:tx>
          <c:spPr>
            <a:solidFill>
              <a:srgbClr val="0070C0"/>
            </a:solidFill>
            <a:ln>
              <a:noFill/>
            </a:ln>
            <a:effectLst/>
          </c:spPr>
          <c:invertIfNegative val="0"/>
          <c:dLbls>
            <c:spPr>
              <a:noFill/>
              <a:ln>
                <a:noFill/>
              </a:ln>
              <a:effectLst/>
            </c:spPr>
            <c:txPr>
              <a:bodyPr rot="-5400000" spcFirstLastPara="1" vertOverflow="ellipsis" wrap="square" anchor="ctr" anchorCtr="1"/>
              <a:lstStyle/>
              <a:p>
                <a:pPr>
                  <a:defRPr sz="1000" b="1" i="0" u="none" strike="noStrike" kern="1200" baseline="0">
                    <a:ln>
                      <a:noFill/>
                    </a:ln>
                    <a:solidFill>
                      <a:schemeClr val="tx1">
                        <a:lumMod val="95000"/>
                        <a:lumOff val="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Лист1!$A$141:$A$152</c:f>
              <c:strCache>
                <c:ptCount val="12"/>
                <c:pt idx="0">
                  <c:v>До 1 року</c:v>
                </c:pt>
                <c:pt idx="1">
                  <c:v>1-4 роки</c:v>
                </c:pt>
                <c:pt idx="2">
                  <c:v>5-9 років</c:v>
                </c:pt>
                <c:pt idx="3">
                  <c:v>10-14 років</c:v>
                </c:pt>
                <c:pt idx="4">
                  <c:v>15-17 років</c:v>
                </c:pt>
                <c:pt idx="5">
                  <c:v>18-24 роки</c:v>
                </c:pt>
                <c:pt idx="6">
                  <c:v>25-34 роки</c:v>
                </c:pt>
                <c:pt idx="7">
                  <c:v>35-44 роки</c:v>
                </c:pt>
                <c:pt idx="8">
                  <c:v>45-54 роки</c:v>
                </c:pt>
                <c:pt idx="9">
                  <c:v>55-64 роки</c:v>
                </c:pt>
                <c:pt idx="10">
                  <c:v>65 років і старші</c:v>
                </c:pt>
                <c:pt idx="11">
                  <c:v>Всього</c:v>
                </c:pt>
              </c:strCache>
            </c:strRef>
          </c:cat>
          <c:val>
            <c:numRef>
              <c:f>Лист1!$C$141:$C$152</c:f>
              <c:numCache>
                <c:formatCode>General</c:formatCode>
                <c:ptCount val="12"/>
                <c:pt idx="0">
                  <c:v>55.9</c:v>
                </c:pt>
                <c:pt idx="1">
                  <c:v>46.5</c:v>
                </c:pt>
                <c:pt idx="2">
                  <c:v>53.6</c:v>
                </c:pt>
                <c:pt idx="3">
                  <c:v>45.1</c:v>
                </c:pt>
                <c:pt idx="4">
                  <c:v>49.5</c:v>
                </c:pt>
                <c:pt idx="5">
                  <c:v>55.1</c:v>
                </c:pt>
                <c:pt idx="6">
                  <c:v>64.3</c:v>
                </c:pt>
                <c:pt idx="7">
                  <c:v>72.400000000000006</c:v>
                </c:pt>
                <c:pt idx="8">
                  <c:v>75.8</c:v>
                </c:pt>
                <c:pt idx="9">
                  <c:v>74.8</c:v>
                </c:pt>
                <c:pt idx="10">
                  <c:v>53.2</c:v>
                </c:pt>
                <c:pt idx="11">
                  <c:v>68.3</c:v>
                </c:pt>
              </c:numCache>
            </c:numRef>
          </c:val>
          <c:extLst xmlns:c16r2="http://schemas.microsoft.com/office/drawing/2015/06/chart">
            <c:ext xmlns:c16="http://schemas.microsoft.com/office/drawing/2014/chart" uri="{C3380CC4-5D6E-409C-BE32-E72D297353CC}">
              <c16:uniqueId val="{00000001-D8C6-4B7D-979F-7F7D832B8F7A}"/>
            </c:ext>
          </c:extLst>
        </c:ser>
        <c:dLbls>
          <c:showLegendKey val="0"/>
          <c:showVal val="0"/>
          <c:showCatName val="0"/>
          <c:showSerName val="0"/>
          <c:showPercent val="0"/>
          <c:showBubbleSize val="0"/>
        </c:dLbls>
        <c:gapWidth val="150"/>
        <c:overlap val="100"/>
        <c:axId val="1097085256"/>
        <c:axId val="1097085648"/>
      </c:barChart>
      <c:catAx>
        <c:axId val="1097085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ln>
                  <a:noFill/>
                </a:ln>
                <a:solidFill>
                  <a:sysClr val="windowText" lastClr="000000"/>
                </a:solidFill>
                <a:latin typeface="+mn-lt"/>
                <a:ea typeface="+mn-ea"/>
                <a:cs typeface="+mn-cs"/>
              </a:defRPr>
            </a:pPr>
            <a:endParaRPr lang="ru-RU"/>
          </a:p>
        </c:txPr>
        <c:crossAx val="1097085648"/>
        <c:crosses val="autoZero"/>
        <c:auto val="1"/>
        <c:lblAlgn val="ctr"/>
        <c:lblOffset val="100"/>
        <c:noMultiLvlLbl val="0"/>
      </c:catAx>
      <c:valAx>
        <c:axId val="109708564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097085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ln>
                <a:noFill/>
              </a:ln>
              <a:solidFill>
                <a:schemeClr val="tx2"/>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defRPr>
      </a:pPr>
      <a:endParaRPr lang="ru-RU"/>
    </a:p>
  </c:tx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80626511236799"/>
          <c:y val="2.5118605457336702E-2"/>
          <c:w val="0.31226055949291587"/>
          <c:h val="0.9748813945426632"/>
        </c:manualLayout>
      </c:layout>
      <c:pieChart>
        <c:varyColors val="1"/>
        <c:ser>
          <c:idx val="0"/>
          <c:order val="0"/>
          <c:tx>
            <c:strRef>
              <c:f>'Київська обл.'!$C$42</c:f>
              <c:strCache>
                <c:ptCount val="1"/>
                <c:pt idx="0">
                  <c:v>Результати лікування всіх випадків МР ТБ,  когорта 2013 року *</c:v>
                </c:pt>
              </c:strCache>
            </c:strRef>
          </c:tx>
          <c:dPt>
            <c:idx val="0"/>
            <c:bubble3D val="0"/>
            <c:spPr>
              <a:solidFill>
                <a:srgbClr val="00B050"/>
              </a:solidFill>
            </c:spPr>
            <c:extLst xmlns:c16r2="http://schemas.microsoft.com/office/drawing/2015/06/chart">
              <c:ext xmlns:c16="http://schemas.microsoft.com/office/drawing/2014/chart" uri="{C3380CC4-5D6E-409C-BE32-E72D297353CC}">
                <c16:uniqueId val="{00000001-A56F-494C-B952-C099466C87B4}"/>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A56F-494C-B952-C099466C87B4}"/>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A56F-494C-B952-C099466C87B4}"/>
              </c:ext>
            </c:extLst>
          </c:dPt>
          <c:dLbls>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'Київська обл.'!$D$41:$I$41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'Київська обл.'!$D$42:$I$42</c:f>
              <c:numCache>
                <c:formatCode>0.0</c:formatCode>
                <c:ptCount val="6"/>
                <c:pt idx="0">
                  <c:v>32.700000000000003</c:v>
                </c:pt>
                <c:pt idx="1">
                  <c:v>15.6</c:v>
                </c:pt>
                <c:pt idx="2">
                  <c:v>22.4</c:v>
                </c:pt>
                <c:pt idx="3">
                  <c:v>13.3</c:v>
                </c:pt>
                <c:pt idx="4">
                  <c:v>15.7</c:v>
                </c:pt>
                <c:pt idx="5">
                  <c:v>0.3</c:v>
                </c:pt>
              </c:numCache>
            </c:numRef>
          </c:val>
          <c:extLst xmlns:c16r2="http://schemas.microsoft.com/office/drawing/2015/06/chart">
            <c:ext xmlns:c16="http://schemas.microsoft.com/office/drawing/2014/chart" uri="{C3380CC4-5D6E-409C-BE32-E72D297353CC}">
              <c16:uniqueId val="{00000006-A56F-494C-B952-C099466C87B4}"/>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3799401960202806"/>
          <c:y val="4.9349726913028052E-2"/>
          <c:w val="0.33814741731014497"/>
          <c:h val="0.94763024118407746"/>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2490119273178E-2"/>
          <c:y val="5.1400554097404488E-2"/>
          <c:w val="0.83501082736137933"/>
          <c:h val="0.70100284339457586"/>
        </c:manualLayout>
      </c:layout>
      <c:barChart>
        <c:barDir val="col"/>
        <c:grouping val="clustered"/>
        <c:varyColors val="0"/>
        <c:ser>
          <c:idx val="0"/>
          <c:order val="0"/>
          <c:tx>
            <c:strRef>
              <c:f>Кіровоград!$Q$3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Кіровоград!$R$2:$W$2</c:f>
              <c:numCache>
                <c:formatCode>General</c:formatCode>
                <c:ptCount val="6"/>
                <c:pt idx="0">
                  <c:v>2013</c:v>
                </c:pt>
                <c:pt idx="1">
                  <c:v>2014</c:v>
                </c:pt>
                <c:pt idx="2">
                  <c:v>2015</c:v>
                </c:pt>
                <c:pt idx="3">
                  <c:v>2016</c:v>
                </c:pt>
                <c:pt idx="4">
                  <c:v>2017</c:v>
                </c:pt>
                <c:pt idx="5">
                  <c:v>2018</c:v>
                </c:pt>
              </c:numCache>
            </c:numRef>
          </c:cat>
          <c:val>
            <c:numRef>
              <c:f>Кіровоград!$R$3:$W$3</c:f>
              <c:numCache>
                <c:formatCode>#,##0</c:formatCode>
                <c:ptCount val="6"/>
                <c:pt idx="0">
                  <c:v>873</c:v>
                </c:pt>
                <c:pt idx="1">
                  <c:v>966</c:v>
                </c:pt>
                <c:pt idx="2">
                  <c:v>899</c:v>
                </c:pt>
                <c:pt idx="3" formatCode="General">
                  <c:v>768</c:v>
                </c:pt>
                <c:pt idx="4">
                  <c:v>738</c:v>
                </c:pt>
                <c:pt idx="5">
                  <c:v>693</c:v>
                </c:pt>
              </c:numCache>
            </c:numRef>
          </c:val>
          <c:extLst xmlns:c16r2="http://schemas.microsoft.com/office/drawing/2015/06/chart">
            <c:ext xmlns:c16="http://schemas.microsoft.com/office/drawing/2014/chart" uri="{C3380CC4-5D6E-409C-BE32-E72D297353CC}">
              <c16:uniqueId val="{00000000-69F7-4C18-8CC7-A5AAE127CA2B}"/>
            </c:ext>
          </c:extLst>
        </c:ser>
        <c:ser>
          <c:idx val="1"/>
          <c:order val="1"/>
          <c:tx>
            <c:strRef>
              <c:f>Кіровоград!$Q$4</c:f>
              <c:strCache>
                <c:ptCount val="1"/>
                <c:pt idx="0">
                  <c:v>Кількість випадків ВІЛ/ТБ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Кіровоград!$R$2:$W$2</c:f>
              <c:numCache>
                <c:formatCode>General</c:formatCode>
                <c:ptCount val="6"/>
                <c:pt idx="0">
                  <c:v>2013</c:v>
                </c:pt>
                <c:pt idx="1">
                  <c:v>2014</c:v>
                </c:pt>
                <c:pt idx="2">
                  <c:v>2015</c:v>
                </c:pt>
                <c:pt idx="3">
                  <c:v>2016</c:v>
                </c:pt>
                <c:pt idx="4">
                  <c:v>2017</c:v>
                </c:pt>
                <c:pt idx="5">
                  <c:v>2018</c:v>
                </c:pt>
              </c:numCache>
            </c:numRef>
          </c:cat>
          <c:val>
            <c:numRef>
              <c:f>Кіровоград!$R$4:$W$4</c:f>
              <c:numCache>
                <c:formatCode>#,##0</c:formatCode>
                <c:ptCount val="6"/>
                <c:pt idx="0">
                  <c:v>109</c:v>
                </c:pt>
                <c:pt idx="1">
                  <c:v>186</c:v>
                </c:pt>
                <c:pt idx="2">
                  <c:v>153</c:v>
                </c:pt>
                <c:pt idx="3">
                  <c:v>151</c:v>
                </c:pt>
                <c:pt idx="4">
                  <c:v>174</c:v>
                </c:pt>
                <c:pt idx="5">
                  <c:v>165</c:v>
                </c:pt>
              </c:numCache>
            </c:numRef>
          </c:val>
          <c:extLst xmlns:c16r2="http://schemas.microsoft.com/office/drawing/2015/06/chart">
            <c:ext xmlns:c16="http://schemas.microsoft.com/office/drawing/2014/chart" uri="{C3380CC4-5D6E-409C-BE32-E72D297353CC}">
              <c16:uniqueId val="{00000001-69F7-4C18-8CC7-A5AAE127CA2B}"/>
            </c:ext>
          </c:extLst>
        </c:ser>
        <c:dLbls>
          <c:showLegendKey val="0"/>
          <c:showVal val="0"/>
          <c:showCatName val="0"/>
          <c:showSerName val="0"/>
          <c:showPercent val="0"/>
          <c:showBubbleSize val="0"/>
        </c:dLbls>
        <c:gapWidth val="150"/>
        <c:axId val="459021352"/>
        <c:axId val="459021744"/>
      </c:barChart>
      <c:lineChart>
        <c:grouping val="standard"/>
        <c:varyColors val="0"/>
        <c:ser>
          <c:idx val="2"/>
          <c:order val="2"/>
          <c:tx>
            <c:strRef>
              <c:f>Кіровоград!$Q$5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Кіровоград!$R$2:$W$2</c:f>
              <c:numCache>
                <c:formatCode>General</c:formatCode>
                <c:ptCount val="6"/>
                <c:pt idx="0">
                  <c:v>2013</c:v>
                </c:pt>
                <c:pt idx="1">
                  <c:v>2014</c:v>
                </c:pt>
                <c:pt idx="2">
                  <c:v>2015</c:v>
                </c:pt>
                <c:pt idx="3">
                  <c:v>2016</c:v>
                </c:pt>
                <c:pt idx="4">
                  <c:v>2017</c:v>
                </c:pt>
                <c:pt idx="5">
                  <c:v>2018</c:v>
                </c:pt>
              </c:numCache>
            </c:numRef>
          </c:cat>
          <c:val>
            <c:numRef>
              <c:f>Кіровоград!$R$5:$W$5</c:f>
              <c:numCache>
                <c:formatCode>#,##0.0</c:formatCode>
                <c:ptCount val="6"/>
                <c:pt idx="0">
                  <c:v>88.3</c:v>
                </c:pt>
                <c:pt idx="1">
                  <c:v>98.5</c:v>
                </c:pt>
                <c:pt idx="2">
                  <c:v>92.3</c:v>
                </c:pt>
                <c:pt idx="3" formatCode="0.0">
                  <c:v>79.400000000000006</c:v>
                </c:pt>
                <c:pt idx="4">
                  <c:v>76.900000000000006</c:v>
                </c:pt>
                <c:pt idx="5">
                  <c:v>73</c:v>
                </c:pt>
              </c:numCache>
            </c:numRef>
          </c:val>
          <c:smooth val="0"/>
          <c:extLst xmlns:c16r2="http://schemas.microsoft.com/office/drawing/2015/06/chart">
            <c:ext xmlns:c16="http://schemas.microsoft.com/office/drawing/2014/chart" uri="{C3380CC4-5D6E-409C-BE32-E72D297353CC}">
              <c16:uniqueId val="{00000002-69F7-4C18-8CC7-A5AAE127CA2B}"/>
            </c:ext>
          </c:extLst>
        </c:ser>
        <c:ser>
          <c:idx val="3"/>
          <c:order val="3"/>
          <c:tx>
            <c:strRef>
              <c:f>Кіровоград!$Q$6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Кіровоград!$R$2:$W$2</c:f>
              <c:numCache>
                <c:formatCode>General</c:formatCode>
                <c:ptCount val="6"/>
                <c:pt idx="0">
                  <c:v>2013</c:v>
                </c:pt>
                <c:pt idx="1">
                  <c:v>2014</c:v>
                </c:pt>
                <c:pt idx="2">
                  <c:v>2015</c:v>
                </c:pt>
                <c:pt idx="3">
                  <c:v>2016</c:v>
                </c:pt>
                <c:pt idx="4">
                  <c:v>2017</c:v>
                </c:pt>
                <c:pt idx="5">
                  <c:v>2018</c:v>
                </c:pt>
              </c:numCache>
            </c:numRef>
          </c:cat>
          <c:val>
            <c:numRef>
              <c:f>Кіровоград!$R$6:$W$6</c:f>
              <c:numCache>
                <c:formatCode>#,##0.0</c:formatCode>
                <c:ptCount val="6"/>
                <c:pt idx="0">
                  <c:v>11</c:v>
                </c:pt>
                <c:pt idx="1">
                  <c:v>19</c:v>
                </c:pt>
                <c:pt idx="2">
                  <c:v>15.7</c:v>
                </c:pt>
                <c:pt idx="3">
                  <c:v>15.6</c:v>
                </c:pt>
                <c:pt idx="4">
                  <c:v>18.100000000000001</c:v>
                </c:pt>
                <c:pt idx="5">
                  <c:v>17.399999999999999</c:v>
                </c:pt>
              </c:numCache>
            </c:numRef>
          </c:val>
          <c:smooth val="0"/>
          <c:extLst xmlns:c16r2="http://schemas.microsoft.com/office/drawing/2015/06/chart">
            <c:ext xmlns:c16="http://schemas.microsoft.com/office/drawing/2014/chart" uri="{C3380CC4-5D6E-409C-BE32-E72D297353CC}">
              <c16:uniqueId val="{00000003-69F7-4C18-8CC7-A5AAE127CA2B}"/>
            </c:ext>
          </c:extLst>
        </c:ser>
        <c:dLbls>
          <c:showLegendKey val="0"/>
          <c:showVal val="0"/>
          <c:showCatName val="0"/>
          <c:showSerName val="0"/>
          <c:showPercent val="0"/>
          <c:showBubbleSize val="0"/>
        </c:dLbls>
        <c:marker val="1"/>
        <c:smooth val="0"/>
        <c:axId val="459015080"/>
        <c:axId val="459015864"/>
      </c:lineChart>
      <c:catAx>
        <c:axId val="459021352"/>
        <c:scaling>
          <c:orientation val="minMax"/>
        </c:scaling>
        <c:delete val="0"/>
        <c:axPos val="b"/>
        <c:numFmt formatCode="General" sourceLinked="1"/>
        <c:majorTickMark val="out"/>
        <c:minorTickMark val="none"/>
        <c:tickLblPos val="nextTo"/>
        <c:txPr>
          <a:bodyPr/>
          <a:lstStyle/>
          <a:p>
            <a:pPr>
              <a:defRPr sz="800"/>
            </a:pPr>
            <a:endParaRPr lang="ru-RU"/>
          </a:p>
        </c:txPr>
        <c:crossAx val="459021744"/>
        <c:crosses val="autoZero"/>
        <c:auto val="1"/>
        <c:lblAlgn val="ctr"/>
        <c:lblOffset val="100"/>
        <c:noMultiLvlLbl val="0"/>
      </c:catAx>
      <c:valAx>
        <c:axId val="459021744"/>
        <c:scaling>
          <c:orientation val="minMax"/>
          <c:max val="1000"/>
        </c:scaling>
        <c:delete val="0"/>
        <c:axPos val="l"/>
        <c:majorGridlines/>
        <c:numFmt formatCode="#,##0" sourceLinked="1"/>
        <c:majorTickMark val="out"/>
        <c:minorTickMark val="none"/>
        <c:tickLblPos val="nextTo"/>
        <c:txPr>
          <a:bodyPr/>
          <a:lstStyle/>
          <a:p>
            <a:pPr>
              <a:defRPr sz="600"/>
            </a:pPr>
            <a:endParaRPr lang="ru-RU"/>
          </a:p>
        </c:txPr>
        <c:crossAx val="459021352"/>
        <c:crosses val="autoZero"/>
        <c:crossBetween val="between"/>
      </c:valAx>
      <c:valAx>
        <c:axId val="459015864"/>
        <c:scaling>
          <c:orientation val="minMax"/>
          <c:max val="100"/>
        </c:scaling>
        <c:delete val="0"/>
        <c:axPos val="r"/>
        <c:numFmt formatCode="#,##0.0" sourceLinked="1"/>
        <c:majorTickMark val="out"/>
        <c:minorTickMark val="none"/>
        <c:tickLblPos val="nextTo"/>
        <c:txPr>
          <a:bodyPr/>
          <a:lstStyle/>
          <a:p>
            <a:pPr>
              <a:defRPr sz="600"/>
            </a:pPr>
            <a:endParaRPr lang="ru-RU"/>
          </a:p>
        </c:txPr>
        <c:crossAx val="459015080"/>
        <c:crosses val="max"/>
        <c:crossBetween val="between"/>
      </c:valAx>
      <c:catAx>
        <c:axId val="459015080"/>
        <c:scaling>
          <c:orientation val="minMax"/>
        </c:scaling>
        <c:delete val="1"/>
        <c:axPos val="b"/>
        <c:numFmt formatCode="General" sourceLinked="1"/>
        <c:majorTickMark val="out"/>
        <c:minorTickMark val="none"/>
        <c:tickLblPos val="none"/>
        <c:crossAx val="459015864"/>
        <c:crosses val="autoZero"/>
        <c:auto val="1"/>
        <c:lblAlgn val="ctr"/>
        <c:lblOffset val="100"/>
        <c:noMultiLvlLbl val="0"/>
      </c:catAx>
    </c:plotArea>
    <c:legend>
      <c:legendPos val="r"/>
      <c:layout>
        <c:manualLayout>
          <c:xMode val="edge"/>
          <c:yMode val="edge"/>
          <c:x val="0"/>
          <c:y val="0.85598575422371903"/>
          <c:w val="0.99611832759077235"/>
          <c:h val="0.1440135129688592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213227469301155E-2"/>
          <c:y val="2.8252405949256338E-2"/>
          <c:w val="0.80869994605976858"/>
          <c:h val="0.65527223407643864"/>
        </c:manualLayout>
      </c:layout>
      <c:barChart>
        <c:barDir val="col"/>
        <c:grouping val="clustered"/>
        <c:varyColors val="0"/>
        <c:ser>
          <c:idx val="0"/>
          <c:order val="0"/>
          <c:tx>
            <c:strRef>
              <c:f>Кіровоград!$B$52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Кіровоград!$C$51:$H$51</c:f>
              <c:numCache>
                <c:formatCode>General</c:formatCode>
                <c:ptCount val="6"/>
                <c:pt idx="0">
                  <c:v>2013</c:v>
                </c:pt>
                <c:pt idx="1">
                  <c:v>2014</c:v>
                </c:pt>
                <c:pt idx="2">
                  <c:v>2015</c:v>
                </c:pt>
                <c:pt idx="3">
                  <c:v>2016</c:v>
                </c:pt>
                <c:pt idx="4">
                  <c:v>2017</c:v>
                </c:pt>
                <c:pt idx="5">
                  <c:v>2018</c:v>
                </c:pt>
              </c:numCache>
            </c:numRef>
          </c:cat>
          <c:val>
            <c:numRef>
              <c:f>Кіровоград!$C$52:$H$52</c:f>
              <c:numCache>
                <c:formatCode>General</c:formatCode>
                <c:ptCount val="6"/>
                <c:pt idx="0">
                  <c:v>274</c:v>
                </c:pt>
                <c:pt idx="1">
                  <c:v>246</c:v>
                </c:pt>
                <c:pt idx="2">
                  <c:v>272</c:v>
                </c:pt>
                <c:pt idx="3">
                  <c:v>254</c:v>
                </c:pt>
                <c:pt idx="4">
                  <c:v>243</c:v>
                </c:pt>
                <c:pt idx="5">
                  <c:v>204</c:v>
                </c:pt>
              </c:numCache>
            </c:numRef>
          </c:val>
          <c:extLst xmlns:c16r2="http://schemas.microsoft.com/office/drawing/2015/06/chart">
            <c:ext xmlns:c16="http://schemas.microsoft.com/office/drawing/2014/chart" uri="{C3380CC4-5D6E-409C-BE32-E72D297353CC}">
              <c16:uniqueId val="{00000000-884F-49FD-B83D-D59D1FBAD5FB}"/>
            </c:ext>
          </c:extLst>
        </c:ser>
        <c:ser>
          <c:idx val="1"/>
          <c:order val="1"/>
          <c:tx>
            <c:strRef>
              <c:f>Кіровоград!$B$53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Кіровоград!$C$51:$H$51</c:f>
              <c:numCache>
                <c:formatCode>General</c:formatCode>
                <c:ptCount val="6"/>
                <c:pt idx="0">
                  <c:v>2013</c:v>
                </c:pt>
                <c:pt idx="1">
                  <c:v>2014</c:v>
                </c:pt>
                <c:pt idx="2">
                  <c:v>2015</c:v>
                </c:pt>
                <c:pt idx="3">
                  <c:v>2016</c:v>
                </c:pt>
                <c:pt idx="4">
                  <c:v>2017</c:v>
                </c:pt>
                <c:pt idx="5">
                  <c:v>2018</c:v>
                </c:pt>
              </c:numCache>
            </c:numRef>
          </c:cat>
          <c:val>
            <c:numRef>
              <c:f>Кіровоград!$C$53:$H$53</c:f>
              <c:numCache>
                <c:formatCode>General</c:formatCode>
                <c:ptCount val="6"/>
                <c:pt idx="0">
                  <c:v>237</c:v>
                </c:pt>
                <c:pt idx="1">
                  <c:v>204</c:v>
                </c:pt>
                <c:pt idx="2">
                  <c:v>248</c:v>
                </c:pt>
                <c:pt idx="3">
                  <c:v>238</c:v>
                </c:pt>
                <c:pt idx="4">
                  <c:v>261</c:v>
                </c:pt>
                <c:pt idx="5">
                  <c:v>205</c:v>
                </c:pt>
              </c:numCache>
            </c:numRef>
          </c:val>
          <c:extLst xmlns:c16r2="http://schemas.microsoft.com/office/drawing/2015/06/chart">
            <c:ext xmlns:c16="http://schemas.microsoft.com/office/drawing/2014/chart" uri="{C3380CC4-5D6E-409C-BE32-E72D297353CC}">
              <c16:uniqueId val="{00000001-884F-49FD-B83D-D59D1FBAD5FB}"/>
            </c:ext>
          </c:extLst>
        </c:ser>
        <c:dLbls>
          <c:showLegendKey val="0"/>
          <c:showVal val="0"/>
          <c:showCatName val="0"/>
          <c:showSerName val="0"/>
          <c:showPercent val="0"/>
          <c:showBubbleSize val="0"/>
        </c:dLbls>
        <c:gapWidth val="150"/>
        <c:axId val="459022920"/>
        <c:axId val="459022136"/>
      </c:barChart>
      <c:lineChart>
        <c:grouping val="standard"/>
        <c:varyColors val="0"/>
        <c:ser>
          <c:idx val="2"/>
          <c:order val="2"/>
          <c:tx>
            <c:strRef>
              <c:f>Кіровоград!$B$54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Кіровоград!$C$51:$H$51</c:f>
              <c:numCache>
                <c:formatCode>General</c:formatCode>
                <c:ptCount val="6"/>
                <c:pt idx="0">
                  <c:v>2013</c:v>
                </c:pt>
                <c:pt idx="1">
                  <c:v>2014</c:v>
                </c:pt>
                <c:pt idx="2">
                  <c:v>2015</c:v>
                </c:pt>
                <c:pt idx="3">
                  <c:v>2016</c:v>
                </c:pt>
                <c:pt idx="4">
                  <c:v>2017</c:v>
                </c:pt>
                <c:pt idx="5">
                  <c:v>2018</c:v>
                </c:pt>
              </c:numCache>
            </c:numRef>
          </c:cat>
          <c:val>
            <c:numRef>
              <c:f>Кіровоград!$C$54:$H$54</c:f>
              <c:numCache>
                <c:formatCode>0%</c:formatCode>
                <c:ptCount val="6"/>
                <c:pt idx="0">
                  <c:v>0.86496350364963503</c:v>
                </c:pt>
                <c:pt idx="1">
                  <c:v>0.82926829268292679</c:v>
                </c:pt>
                <c:pt idx="2">
                  <c:v>0.91176470588235292</c:v>
                </c:pt>
                <c:pt idx="3">
                  <c:v>0.93700787401574803</c:v>
                </c:pt>
                <c:pt idx="4">
                  <c:v>1.0740740740740742</c:v>
                </c:pt>
                <c:pt idx="5">
                  <c:v>1.0009999999999999</c:v>
                </c:pt>
              </c:numCache>
            </c:numRef>
          </c:val>
          <c:smooth val="0"/>
          <c:extLst xmlns:c16r2="http://schemas.microsoft.com/office/drawing/2015/06/chart">
            <c:ext xmlns:c16="http://schemas.microsoft.com/office/drawing/2014/chart" uri="{C3380CC4-5D6E-409C-BE32-E72D297353CC}">
              <c16:uniqueId val="{00000002-884F-49FD-B83D-D59D1FBAD5FB}"/>
            </c:ext>
          </c:extLst>
        </c:ser>
        <c:dLbls>
          <c:showLegendKey val="0"/>
          <c:showVal val="0"/>
          <c:showCatName val="0"/>
          <c:showSerName val="0"/>
          <c:showPercent val="0"/>
          <c:showBubbleSize val="0"/>
        </c:dLbls>
        <c:marker val="1"/>
        <c:smooth val="0"/>
        <c:axId val="459023312"/>
        <c:axId val="459019784"/>
      </c:lineChart>
      <c:catAx>
        <c:axId val="459022920"/>
        <c:scaling>
          <c:orientation val="minMax"/>
        </c:scaling>
        <c:delete val="0"/>
        <c:axPos val="b"/>
        <c:numFmt formatCode="General" sourceLinked="1"/>
        <c:majorTickMark val="out"/>
        <c:minorTickMark val="none"/>
        <c:tickLblPos val="nextTo"/>
        <c:txPr>
          <a:bodyPr/>
          <a:lstStyle/>
          <a:p>
            <a:pPr>
              <a:defRPr sz="800"/>
            </a:pPr>
            <a:endParaRPr lang="ru-RU"/>
          </a:p>
        </c:txPr>
        <c:crossAx val="459022136"/>
        <c:crosses val="autoZero"/>
        <c:auto val="1"/>
        <c:lblAlgn val="ctr"/>
        <c:lblOffset val="100"/>
        <c:noMultiLvlLbl val="0"/>
      </c:catAx>
      <c:valAx>
        <c:axId val="459022136"/>
        <c:scaling>
          <c:orientation val="minMax"/>
        </c:scaling>
        <c:delete val="0"/>
        <c:axPos val="l"/>
        <c:majorGridlines/>
        <c:numFmt formatCode="General" sourceLinked="1"/>
        <c:majorTickMark val="out"/>
        <c:minorTickMark val="none"/>
        <c:tickLblPos val="nextTo"/>
        <c:txPr>
          <a:bodyPr/>
          <a:lstStyle/>
          <a:p>
            <a:pPr>
              <a:defRPr sz="800"/>
            </a:pPr>
            <a:endParaRPr lang="ru-RU"/>
          </a:p>
        </c:txPr>
        <c:crossAx val="459022920"/>
        <c:crosses val="autoZero"/>
        <c:crossBetween val="between"/>
      </c:valAx>
      <c:valAx>
        <c:axId val="459019784"/>
        <c:scaling>
          <c:orientation val="minMax"/>
        </c:scaling>
        <c:delete val="0"/>
        <c:axPos val="r"/>
        <c:numFmt formatCode="0%" sourceLinked="1"/>
        <c:majorTickMark val="out"/>
        <c:minorTickMark val="none"/>
        <c:tickLblPos val="nextTo"/>
        <c:txPr>
          <a:bodyPr/>
          <a:lstStyle/>
          <a:p>
            <a:pPr>
              <a:defRPr sz="800"/>
            </a:pPr>
            <a:endParaRPr lang="ru-RU"/>
          </a:p>
        </c:txPr>
        <c:crossAx val="459023312"/>
        <c:crosses val="max"/>
        <c:crossBetween val="between"/>
      </c:valAx>
      <c:catAx>
        <c:axId val="459023312"/>
        <c:scaling>
          <c:orientation val="minMax"/>
        </c:scaling>
        <c:delete val="1"/>
        <c:axPos val="b"/>
        <c:numFmt formatCode="General" sourceLinked="1"/>
        <c:majorTickMark val="out"/>
        <c:minorTickMark val="none"/>
        <c:tickLblPos val="none"/>
        <c:crossAx val="459019784"/>
        <c:crosses val="autoZero"/>
        <c:auto val="1"/>
        <c:lblAlgn val="ctr"/>
        <c:lblOffset val="100"/>
        <c:noMultiLvlLbl val="0"/>
      </c:catAx>
    </c:plotArea>
    <c:legend>
      <c:legendPos val="r"/>
      <c:layout>
        <c:manualLayout>
          <c:xMode val="edge"/>
          <c:yMode val="edge"/>
          <c:x val="0"/>
          <c:y val="0.79611534803202855"/>
          <c:w val="1"/>
          <c:h val="0.2012309357372087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5.7171105760884481E-4"/>
          <c:y val="2.8252405949256338E-2"/>
          <c:w val="0.99942820209187477"/>
          <c:h val="0.77697100502910432"/>
        </c:manualLayout>
      </c:layout>
      <c:bar3DChart>
        <c:barDir val="col"/>
        <c:grouping val="percentStacked"/>
        <c:varyColors val="0"/>
        <c:ser>
          <c:idx val="0"/>
          <c:order val="0"/>
          <c:tx>
            <c:strRef>
              <c:f>Кіровоград!$C$24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Кіровоград!$C$25:$C$29</c:f>
              <c:numCache>
                <c:formatCode>0.0%</c:formatCode>
                <c:ptCount val="5"/>
                <c:pt idx="0">
                  <c:v>8.4000000000000005E-2</c:v>
                </c:pt>
                <c:pt idx="1">
                  <c:v>8.4000000000000005E-2</c:v>
                </c:pt>
                <c:pt idx="2">
                  <c:v>8.6999999999999994E-2</c:v>
                </c:pt>
                <c:pt idx="3">
                  <c:v>3.5999999999999997E-2</c:v>
                </c:pt>
                <c:pt idx="4">
                  <c:v>8.5999999999999993E-2</c:v>
                </c:pt>
              </c:numCache>
            </c:numRef>
          </c:val>
          <c:extLst xmlns:c16r2="http://schemas.microsoft.com/office/drawing/2015/06/chart">
            <c:ext xmlns:c16="http://schemas.microsoft.com/office/drawing/2014/chart" uri="{C3380CC4-5D6E-409C-BE32-E72D297353CC}">
              <c16:uniqueId val="{00000000-4AF1-4A18-93F9-A005E81F6E45}"/>
            </c:ext>
          </c:extLst>
        </c:ser>
        <c:ser>
          <c:idx val="1"/>
          <c:order val="1"/>
          <c:tx>
            <c:strRef>
              <c:f>Кіровоград!$D$24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Кіровоград!$D$25:$D$29</c:f>
              <c:numCache>
                <c:formatCode>0.0%</c:formatCode>
                <c:ptCount val="5"/>
                <c:pt idx="0">
                  <c:v>0.63900000000000001</c:v>
                </c:pt>
                <c:pt idx="1">
                  <c:v>0.67200000000000004</c:v>
                </c:pt>
                <c:pt idx="2">
                  <c:v>0.67200000000000004</c:v>
                </c:pt>
                <c:pt idx="3">
                  <c:v>0.67900000000000005</c:v>
                </c:pt>
                <c:pt idx="4">
                  <c:v>0.5</c:v>
                </c:pt>
              </c:numCache>
            </c:numRef>
          </c:val>
          <c:extLst xmlns:c16r2="http://schemas.microsoft.com/office/drawing/2015/06/chart">
            <c:ext xmlns:c16="http://schemas.microsoft.com/office/drawing/2014/chart" uri="{C3380CC4-5D6E-409C-BE32-E72D297353CC}">
              <c16:uniqueId val="{00000001-4AF1-4A18-93F9-A005E81F6E45}"/>
            </c:ext>
          </c:extLst>
        </c:ser>
        <c:ser>
          <c:idx val="2"/>
          <c:order val="2"/>
          <c:tx>
            <c:strRef>
              <c:f>Кіровоград!$E$24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Кіровоград!$E$25:$E$29</c:f>
              <c:numCache>
                <c:formatCode>0.0%</c:formatCode>
                <c:ptCount val="5"/>
                <c:pt idx="0">
                  <c:v>0.108</c:v>
                </c:pt>
                <c:pt idx="1">
                  <c:v>0.107</c:v>
                </c:pt>
                <c:pt idx="2">
                  <c:v>0.109</c:v>
                </c:pt>
                <c:pt idx="3">
                  <c:v>7.0999999999999994E-2</c:v>
                </c:pt>
                <c:pt idx="4">
                  <c:v>0.112</c:v>
                </c:pt>
              </c:numCache>
            </c:numRef>
          </c:val>
          <c:extLst xmlns:c16r2="http://schemas.microsoft.com/office/drawing/2015/06/chart">
            <c:ext xmlns:c16="http://schemas.microsoft.com/office/drawing/2014/chart" uri="{C3380CC4-5D6E-409C-BE32-E72D297353CC}">
              <c16:uniqueId val="{00000002-4AF1-4A18-93F9-A005E81F6E45}"/>
            </c:ext>
          </c:extLst>
        </c:ser>
        <c:ser>
          <c:idx val="3"/>
          <c:order val="3"/>
          <c:tx>
            <c:strRef>
              <c:f>Кіровоград!$F$24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Кіровоград!$F$25:$F$29</c:f>
              <c:numCache>
                <c:formatCode>0.0%</c:formatCode>
                <c:ptCount val="5"/>
                <c:pt idx="0">
                  <c:v>9.6000000000000002E-2</c:v>
                </c:pt>
                <c:pt idx="1">
                  <c:v>7.5999999999999998E-2</c:v>
                </c:pt>
                <c:pt idx="2">
                  <c:v>7.0999999999999994E-2</c:v>
                </c:pt>
                <c:pt idx="3">
                  <c:v>0.14299999999999999</c:v>
                </c:pt>
                <c:pt idx="4">
                  <c:v>0.18099999999999999</c:v>
                </c:pt>
              </c:numCache>
            </c:numRef>
          </c:val>
          <c:extLst xmlns:c16r2="http://schemas.microsoft.com/office/drawing/2015/06/chart">
            <c:ext xmlns:c16="http://schemas.microsoft.com/office/drawing/2014/chart" uri="{C3380CC4-5D6E-409C-BE32-E72D297353CC}">
              <c16:uniqueId val="{00000003-4AF1-4A18-93F9-A005E81F6E45}"/>
            </c:ext>
          </c:extLst>
        </c:ser>
        <c:ser>
          <c:idx val="4"/>
          <c:order val="4"/>
          <c:tx>
            <c:strRef>
              <c:f>Кіровоград!$G$24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Кіровоград!$G$25:$G$29</c:f>
              <c:numCache>
                <c:formatCode>0.0%</c:formatCode>
                <c:ptCount val="5"/>
                <c:pt idx="0">
                  <c:v>7.2999999999999995E-2</c:v>
                </c:pt>
                <c:pt idx="1">
                  <c:v>6.0999999999999999E-2</c:v>
                </c:pt>
                <c:pt idx="2">
                  <c:v>6.0999999999999999E-2</c:v>
                </c:pt>
                <c:pt idx="3">
                  <c:v>7.0999999999999994E-2</c:v>
                </c:pt>
                <c:pt idx="4">
                  <c:v>0.121</c:v>
                </c:pt>
              </c:numCache>
            </c:numRef>
          </c:val>
          <c:extLst xmlns:c16r2="http://schemas.microsoft.com/office/drawing/2015/06/chart">
            <c:ext xmlns:c16="http://schemas.microsoft.com/office/drawing/2014/chart" uri="{C3380CC4-5D6E-409C-BE32-E72D297353CC}">
              <c16:uniqueId val="{00000004-4AF1-4A18-93F9-A005E81F6E45}"/>
            </c:ext>
          </c:extLst>
        </c:ser>
        <c:ser>
          <c:idx val="5"/>
          <c:order val="5"/>
          <c:tx>
            <c:strRef>
              <c:f>Кіровоград!$H$24</c:f>
              <c:strCache>
                <c:ptCount val="1"/>
                <c:pt idx="0">
                  <c:v>Вибув/Переведений</c:v>
                </c:pt>
              </c:strCache>
            </c:strRef>
          </c:tx>
          <c:invertIfNegative val="0"/>
          <c:dLbls>
            <c:dLbl>
              <c:idx val="0"/>
              <c:layout>
                <c:manualLayout>
                  <c:x val="0"/>
                  <c:y val="-2.65872955643702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AF1-4A18-93F9-A005E81F6E45}"/>
                </c:ext>
                <c:ext xmlns:c15="http://schemas.microsoft.com/office/drawing/2012/chart" uri="{CE6537A1-D6FC-4f65-9D91-7224C49458BB}"/>
              </c:extLst>
            </c:dLbl>
            <c:dLbl>
              <c:idx val="1"/>
              <c:layout>
                <c:manualLayout>
                  <c:x val="0"/>
                  <c:y val="-2.658729556437029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AF1-4A18-93F9-A005E81F6E45}"/>
                </c:ext>
                <c:ext xmlns:c15="http://schemas.microsoft.com/office/drawing/2012/chart" uri="{CE6537A1-D6FC-4f65-9D91-7224C49458BB}"/>
              </c:extLst>
            </c:dLbl>
            <c:dLbl>
              <c:idx val="2"/>
              <c:layout>
                <c:manualLayout>
                  <c:x val="3.9938011175095784E-3"/>
                  <c:y val="-3.32341194554628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AF1-4A18-93F9-A005E81F6E45}"/>
                </c:ext>
                <c:ext xmlns:c15="http://schemas.microsoft.com/office/drawing/2012/chart" uri="{CE6537A1-D6FC-4f65-9D91-7224C49458BB}"/>
              </c:extLst>
            </c:dLbl>
            <c:dLbl>
              <c:idx val="3"/>
              <c:layout>
                <c:manualLayout>
                  <c:x val="-3.9938011175095784E-3"/>
                  <c:y val="-3.32341194554628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AF1-4A18-93F9-A005E81F6E45}"/>
                </c:ext>
                <c:ext xmlns:c15="http://schemas.microsoft.com/office/drawing/2012/chart" uri="{CE6537A1-D6FC-4f65-9D91-7224C49458BB}"/>
              </c:extLst>
            </c:dLbl>
            <c:dLbl>
              <c:idx val="4"/>
              <c:layout>
                <c:manualLayout>
                  <c:x val="0"/>
                  <c:y val="-3.32341194554628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AF1-4A18-93F9-A005E81F6E45}"/>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Кіровоград!$B$25:$B$29</c:f>
              <c:strCache>
                <c:ptCount val="5"/>
                <c:pt idx="0">
                  <c:v>ВДТБ+РТБ+Інші</c:v>
                </c:pt>
                <c:pt idx="1">
                  <c:v>ВДТБ+РТБ</c:v>
                </c:pt>
                <c:pt idx="2">
                  <c:v>ВДТБ</c:v>
                </c:pt>
                <c:pt idx="3">
                  <c:v>РТБ</c:v>
                </c:pt>
                <c:pt idx="4">
                  <c:v>Інші</c:v>
                </c:pt>
              </c:strCache>
            </c:strRef>
          </c:cat>
          <c:val>
            <c:numRef>
              <c:f>Кіровоград!$H$25:$H$29</c:f>
              <c:numCache>
                <c:formatCode>0.0%</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A-4AF1-4A18-93F9-A005E81F6E45}"/>
            </c:ext>
          </c:extLst>
        </c:ser>
        <c:dLbls>
          <c:showLegendKey val="0"/>
          <c:showVal val="0"/>
          <c:showCatName val="0"/>
          <c:showSerName val="0"/>
          <c:showPercent val="0"/>
          <c:showBubbleSize val="0"/>
        </c:dLbls>
        <c:gapWidth val="150"/>
        <c:shape val="box"/>
        <c:axId val="459024880"/>
        <c:axId val="459020176"/>
        <c:axId val="0"/>
      </c:bar3DChart>
      <c:catAx>
        <c:axId val="459024880"/>
        <c:scaling>
          <c:orientation val="minMax"/>
        </c:scaling>
        <c:delete val="0"/>
        <c:axPos val="b"/>
        <c:numFmt formatCode="General" sourceLinked="0"/>
        <c:majorTickMark val="out"/>
        <c:minorTickMark val="none"/>
        <c:tickLblPos val="nextTo"/>
        <c:txPr>
          <a:bodyPr/>
          <a:lstStyle/>
          <a:p>
            <a:pPr>
              <a:defRPr sz="500"/>
            </a:pPr>
            <a:endParaRPr lang="ru-RU"/>
          </a:p>
        </c:txPr>
        <c:crossAx val="459020176"/>
        <c:crosses val="autoZero"/>
        <c:auto val="1"/>
        <c:lblAlgn val="ctr"/>
        <c:lblOffset val="100"/>
        <c:noMultiLvlLbl val="0"/>
      </c:catAx>
      <c:valAx>
        <c:axId val="459020176"/>
        <c:scaling>
          <c:orientation val="minMax"/>
        </c:scaling>
        <c:delete val="1"/>
        <c:axPos val="l"/>
        <c:numFmt formatCode="0%" sourceLinked="1"/>
        <c:majorTickMark val="out"/>
        <c:minorTickMark val="none"/>
        <c:tickLblPos val="none"/>
        <c:crossAx val="459024880"/>
        <c:crosses val="autoZero"/>
        <c:crossBetween val="between"/>
      </c:valAx>
    </c:plotArea>
    <c:legend>
      <c:legendPos val="r"/>
      <c:layout>
        <c:manualLayout>
          <c:xMode val="edge"/>
          <c:yMode val="edge"/>
          <c:x val="0"/>
          <c:y val="0.88636368742067018"/>
          <c:w val="1"/>
          <c:h val="0.11016808784564913"/>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80943529452466"/>
          <c:y val="3.6706510890057914E-2"/>
          <c:w val="0.3022634453497387"/>
          <c:h val="0.92678081498232812"/>
        </c:manualLayout>
      </c:layout>
      <c:pieChart>
        <c:varyColors val="1"/>
        <c:ser>
          <c:idx val="0"/>
          <c:order val="0"/>
          <c:tx>
            <c:strRef>
              <c:f>Кіровоград!$C$42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7A74-40F5-9856-0AD404FB6D05}"/>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7A74-40F5-9856-0AD404FB6D05}"/>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7A74-40F5-9856-0AD404FB6D05}"/>
              </c:ext>
            </c:extLst>
          </c:dPt>
          <c:dLbls>
            <c:dLbl>
              <c:idx val="4"/>
              <c:layout>
                <c:manualLayout>
                  <c:x val="7.568032986910396E-2"/>
                  <c:y val="0.13422770263104616"/>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7A74-40F5-9856-0AD404FB6D05}"/>
                </c:ext>
                <c:ext xmlns:c15="http://schemas.microsoft.com/office/drawing/2012/chart" uri="{CE6537A1-D6FC-4f65-9D91-7224C49458BB}"/>
              </c:extLst>
            </c:dLbl>
            <c:dLbl>
              <c:idx val="5"/>
              <c:layout>
                <c:manualLayout>
                  <c:x val="3.9938011175095784E-3"/>
                  <c:y val="4.9429731110746892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7A74-40F5-9856-0AD404FB6D05}"/>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Кіровоград!$D$41:$I$41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Кіровоград!$D$42:$I$42</c:f>
              <c:numCache>
                <c:formatCode>0.0</c:formatCode>
                <c:ptCount val="6"/>
                <c:pt idx="0">
                  <c:v>30.7</c:v>
                </c:pt>
                <c:pt idx="1">
                  <c:v>31.2</c:v>
                </c:pt>
                <c:pt idx="2">
                  <c:v>8.3000000000000007</c:v>
                </c:pt>
                <c:pt idx="3">
                  <c:v>21.6</c:v>
                </c:pt>
                <c:pt idx="4">
                  <c:v>8.1999999999999993</c:v>
                </c:pt>
                <c:pt idx="5">
                  <c:v>0</c:v>
                </c:pt>
              </c:numCache>
            </c:numRef>
          </c:val>
          <c:extLst xmlns:c16r2="http://schemas.microsoft.com/office/drawing/2015/06/chart">
            <c:ext xmlns:c16="http://schemas.microsoft.com/office/drawing/2014/chart" uri="{C3380CC4-5D6E-409C-BE32-E72D297353CC}">
              <c16:uniqueId val="{00000008-7A74-40F5-9856-0AD404FB6D0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70584648457449384"/>
          <c:y val="0"/>
          <c:w val="0.27019070872044915"/>
          <c:h val="0.90947533885269849"/>
        </c:manualLayout>
      </c:layout>
      <c:overlay val="0"/>
      <c:txPr>
        <a:bodyPr/>
        <a:lstStyle/>
        <a:p>
          <a:pPr>
            <a:defRPr sz="600"/>
          </a:pPr>
          <a:endParaRPr lang="ru-RU"/>
        </a:p>
      </c:txPr>
    </c:legend>
    <c:plotVisOnly val="1"/>
    <c:dispBlanksAs val="zero"/>
    <c:showDLblsOverMax val="0"/>
  </c:chart>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026464563292129E-2"/>
          <c:y val="2.6502935785212286E-2"/>
          <c:w val="0.83537250151423359"/>
          <c:h val="0.71019352765445942"/>
        </c:manualLayout>
      </c:layout>
      <c:barChart>
        <c:barDir val="col"/>
        <c:grouping val="clustered"/>
        <c:varyColors val="0"/>
        <c:ser>
          <c:idx val="0"/>
          <c:order val="0"/>
          <c:tx>
            <c:strRef>
              <c:f>Луганськ!$Q$3</c:f>
              <c:strCache>
                <c:ptCount val="1"/>
                <c:pt idx="0">
                  <c:v>Кількість випадків ТБ </c:v>
                </c:pt>
              </c:strCache>
            </c:strRef>
          </c:tx>
          <c:invertIfNegative val="0"/>
          <c:dLbls>
            <c:dLbl>
              <c:idx val="0"/>
              <c:layout>
                <c:manualLayout>
                  <c:x val="-7.9638704416618977E-3"/>
                  <c:y val="0.47391549504766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B2C-4E35-ACD6-39D38DE4C8E7}"/>
                </c:ext>
                <c:ext xmlns:c15="http://schemas.microsoft.com/office/drawing/2012/chart" uri="{CE6537A1-D6FC-4f65-9D91-7224C49458BB}"/>
              </c:extLst>
            </c:dLbl>
            <c:dLbl>
              <c:idx val="1"/>
              <c:layout>
                <c:manualLayout>
                  <c:x val="-7.9660658141303582E-3"/>
                  <c:y val="4.246614979411655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B2C-4E35-ACD6-39D38DE4C8E7}"/>
                </c:ext>
                <c:ext xmlns:c15="http://schemas.microsoft.com/office/drawing/2012/chart" uri="{CE6537A1-D6FC-4f65-9D91-7224C49458BB}"/>
              </c:extLst>
            </c:dLbl>
            <c:dLbl>
              <c:idx val="2"/>
              <c:layout>
                <c:manualLayout>
                  <c:x val="3.9927552708540785E-3"/>
                  <c:y val="5.003672515487628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B2C-4E35-ACD6-39D38DE4C8E7}"/>
                </c:ext>
                <c:ext xmlns:c15="http://schemas.microsoft.com/office/drawing/2012/chart" uri="{CE6537A1-D6FC-4f65-9D91-7224C49458BB}"/>
              </c:extLst>
            </c:dLbl>
            <c:dLbl>
              <c:idx val="3"/>
              <c:layout>
                <c:manualLayout>
                  <c:x val="-7.4595620231925419E-3"/>
                  <c:y val="4.662239863486292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B2C-4E35-ACD6-39D38DE4C8E7}"/>
                </c:ext>
                <c:ext xmlns:c15="http://schemas.microsoft.com/office/drawing/2012/chart" uri="{CE6537A1-D6FC-4f65-9D91-7224C49458BB}"/>
              </c:extLst>
            </c:dLbl>
            <c:dLbl>
              <c:idx val="4"/>
              <c:layout>
                <c:manualLayout>
                  <c:x val="-3.9830329070651791E-3"/>
                  <c:y val="4.71120673665467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B2C-4E35-ACD6-39D38DE4C8E7}"/>
                </c:ext>
                <c:ext xmlns:c15="http://schemas.microsoft.com/office/drawing/2012/chart" uri="{CE6537A1-D6FC-4f65-9D91-7224C49458BB}"/>
              </c:extLst>
            </c:dLbl>
            <c:spPr>
              <a:noFill/>
              <a:ln>
                <a:noFill/>
              </a:ln>
              <a:effectLst/>
            </c:spPr>
            <c:txPr>
              <a:bodyPr/>
              <a:lstStyle/>
              <a:p>
                <a:pPr>
                  <a:defRPr sz="6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Луганськ!$R$2:$W$2</c:f>
              <c:numCache>
                <c:formatCode>General</c:formatCode>
                <c:ptCount val="6"/>
                <c:pt idx="0">
                  <c:v>2013</c:v>
                </c:pt>
                <c:pt idx="1">
                  <c:v>2014</c:v>
                </c:pt>
                <c:pt idx="2">
                  <c:v>2015</c:v>
                </c:pt>
                <c:pt idx="3">
                  <c:v>2016</c:v>
                </c:pt>
                <c:pt idx="4">
                  <c:v>2017</c:v>
                </c:pt>
                <c:pt idx="5">
                  <c:v>2018</c:v>
                </c:pt>
              </c:numCache>
            </c:numRef>
          </c:cat>
          <c:val>
            <c:numRef>
              <c:f>Луганськ!$R$3:$W$3</c:f>
              <c:numCache>
                <c:formatCode>#,##0</c:formatCode>
                <c:ptCount val="6"/>
                <c:pt idx="0">
                  <c:v>2032</c:v>
                </c:pt>
                <c:pt idx="1">
                  <c:v>298</c:v>
                </c:pt>
                <c:pt idx="2">
                  <c:v>387</c:v>
                </c:pt>
                <c:pt idx="3" formatCode="General">
                  <c:v>466</c:v>
                </c:pt>
                <c:pt idx="4">
                  <c:v>453</c:v>
                </c:pt>
                <c:pt idx="5">
                  <c:v>492</c:v>
                </c:pt>
              </c:numCache>
            </c:numRef>
          </c:val>
          <c:extLst xmlns:c16r2="http://schemas.microsoft.com/office/drawing/2015/06/chart">
            <c:ext xmlns:c16="http://schemas.microsoft.com/office/drawing/2014/chart" uri="{C3380CC4-5D6E-409C-BE32-E72D297353CC}">
              <c16:uniqueId val="{00000005-0B2C-4E35-ACD6-39D38DE4C8E7}"/>
            </c:ext>
          </c:extLst>
        </c:ser>
        <c:ser>
          <c:idx val="1"/>
          <c:order val="1"/>
          <c:tx>
            <c:strRef>
              <c:f>Луганськ!$Q$4</c:f>
              <c:strCache>
                <c:ptCount val="1"/>
                <c:pt idx="0">
                  <c:v>Кількість випадків ВІЛ/ТБ </c:v>
                </c:pt>
              </c:strCache>
            </c:strRef>
          </c:tx>
          <c:invertIfNegative val="0"/>
          <c:dLbls>
            <c:dLbl>
              <c:idx val="0"/>
              <c:layout>
                <c:manualLayout>
                  <c:x val="7.9660658141303582E-3"/>
                  <c:y val="0.1319137886263308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B2C-4E35-ACD6-39D38DE4C8E7}"/>
                </c:ext>
                <c:ext xmlns:c15="http://schemas.microsoft.com/office/drawing/2012/chart" uri="{CE6537A1-D6FC-4f65-9D91-7224C49458BB}"/>
              </c:extLst>
            </c:dLbl>
            <c:dLbl>
              <c:idx val="1"/>
              <c:layout>
                <c:manualLayout>
                  <c:x val="1.1949098721195537E-2"/>
                  <c:y val="9.422413473309353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B2C-4E35-ACD6-39D38DE4C8E7}"/>
                </c:ext>
                <c:ext xmlns:c15="http://schemas.microsoft.com/office/drawing/2012/chart" uri="{CE6537A1-D6FC-4f65-9D91-7224C49458BB}"/>
              </c:extLst>
            </c:dLbl>
            <c:dLbl>
              <c:idx val="2"/>
              <c:layout>
                <c:manualLayout>
                  <c:x val="0"/>
                  <c:y val="7.53793077864746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B2C-4E35-ACD6-39D38DE4C8E7}"/>
                </c:ext>
                <c:ext xmlns:c15="http://schemas.microsoft.com/office/drawing/2012/chart" uri="{CE6537A1-D6FC-4f65-9D91-7224C49458BB}"/>
              </c:extLst>
            </c:dLbl>
            <c:dLbl>
              <c:idx val="3"/>
              <c:layout>
                <c:manualLayout>
                  <c:x val="8.772081134693941E-3"/>
                  <c:y val="8.414882961753904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B2C-4E35-ACD6-39D38DE4C8E7}"/>
                </c:ext>
                <c:ext xmlns:c15="http://schemas.microsoft.com/office/drawing/2012/chart" uri="{CE6537A1-D6FC-4f65-9D91-7224C49458BB}"/>
              </c:extLst>
            </c:dLbl>
            <c:dLbl>
              <c:idx val="4"/>
              <c:layout>
                <c:manualLayout>
                  <c:x val="7.9660658141303582E-3"/>
                  <c:y val="8.480172125978410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B2C-4E35-ACD6-39D38DE4C8E7}"/>
                </c:ext>
                <c:ext xmlns:c15="http://schemas.microsoft.com/office/drawing/2012/chart" uri="{CE6537A1-D6FC-4f65-9D91-7224C49458BB}"/>
              </c:extLst>
            </c:dLbl>
            <c:dLbl>
              <c:idx val="5"/>
              <c:layout>
                <c:manualLayout>
                  <c:x val="3.9856516540454365E-3"/>
                  <c:y val="6.613131790269258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A3A-467E-8951-07F00503696E}"/>
                </c:ext>
                <c:ext xmlns:c15="http://schemas.microsoft.com/office/drawing/2012/chart" uri="{CE6537A1-D6FC-4f65-9D91-7224C49458BB}"/>
              </c:extLst>
            </c:dLbl>
            <c:spPr>
              <a:noFill/>
              <a:ln>
                <a:noFill/>
              </a:ln>
              <a:effectLst/>
            </c:spPr>
            <c:txPr>
              <a:bodyPr/>
              <a:lstStyle/>
              <a:p>
                <a:pPr>
                  <a:defRPr sz="6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Луганськ!$R$2:$W$2</c:f>
              <c:numCache>
                <c:formatCode>General</c:formatCode>
                <c:ptCount val="6"/>
                <c:pt idx="0">
                  <c:v>2013</c:v>
                </c:pt>
                <c:pt idx="1">
                  <c:v>2014</c:v>
                </c:pt>
                <c:pt idx="2">
                  <c:v>2015</c:v>
                </c:pt>
                <c:pt idx="3">
                  <c:v>2016</c:v>
                </c:pt>
                <c:pt idx="4">
                  <c:v>2017</c:v>
                </c:pt>
                <c:pt idx="5">
                  <c:v>2018</c:v>
                </c:pt>
              </c:numCache>
            </c:numRef>
          </c:cat>
          <c:val>
            <c:numRef>
              <c:f>Луганськ!$R$4:$W$4</c:f>
              <c:numCache>
                <c:formatCode>#,##0</c:formatCode>
                <c:ptCount val="6"/>
                <c:pt idx="0">
                  <c:v>187</c:v>
                </c:pt>
                <c:pt idx="1">
                  <c:v>44</c:v>
                </c:pt>
                <c:pt idx="2">
                  <c:v>57</c:v>
                </c:pt>
                <c:pt idx="3">
                  <c:v>66</c:v>
                </c:pt>
                <c:pt idx="4">
                  <c:v>66</c:v>
                </c:pt>
                <c:pt idx="5">
                  <c:v>72</c:v>
                </c:pt>
              </c:numCache>
            </c:numRef>
          </c:val>
          <c:extLst xmlns:c16r2="http://schemas.microsoft.com/office/drawing/2015/06/chart">
            <c:ext xmlns:c16="http://schemas.microsoft.com/office/drawing/2014/chart" uri="{C3380CC4-5D6E-409C-BE32-E72D297353CC}">
              <c16:uniqueId val="{0000000B-0B2C-4E35-ACD6-39D38DE4C8E7}"/>
            </c:ext>
          </c:extLst>
        </c:ser>
        <c:dLbls>
          <c:showLegendKey val="0"/>
          <c:showVal val="0"/>
          <c:showCatName val="0"/>
          <c:showSerName val="0"/>
          <c:showPercent val="0"/>
          <c:showBubbleSize val="0"/>
        </c:dLbls>
        <c:gapWidth val="150"/>
        <c:axId val="459020568"/>
        <c:axId val="459020960"/>
      </c:barChart>
      <c:lineChart>
        <c:grouping val="standard"/>
        <c:varyColors val="0"/>
        <c:ser>
          <c:idx val="2"/>
          <c:order val="2"/>
          <c:tx>
            <c:strRef>
              <c:f>Луганськ!$Q$5</c:f>
              <c:strCache>
                <c:ptCount val="1"/>
                <c:pt idx="0">
                  <c:v>Захворюваність на ТБ</c:v>
                </c:pt>
              </c:strCache>
            </c:strRef>
          </c:tx>
          <c:dLbls>
            <c:spPr>
              <a:noFill/>
              <a:ln>
                <a:noFill/>
              </a:ln>
              <a:effectLst/>
            </c:spPr>
            <c:txPr>
              <a:bodyPr/>
              <a:lstStyle/>
              <a:p>
                <a:pPr>
                  <a:defRPr sz="700" b="1"/>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Луганськ!$R$2:$W$2</c:f>
              <c:numCache>
                <c:formatCode>General</c:formatCode>
                <c:ptCount val="6"/>
                <c:pt idx="0">
                  <c:v>2013</c:v>
                </c:pt>
                <c:pt idx="1">
                  <c:v>2014</c:v>
                </c:pt>
                <c:pt idx="2">
                  <c:v>2015</c:v>
                </c:pt>
                <c:pt idx="3">
                  <c:v>2016</c:v>
                </c:pt>
                <c:pt idx="4">
                  <c:v>2017</c:v>
                </c:pt>
                <c:pt idx="5">
                  <c:v>2018</c:v>
                </c:pt>
              </c:numCache>
            </c:numRef>
          </c:cat>
          <c:val>
            <c:numRef>
              <c:f>Луганськ!$R$5:$W$5</c:f>
              <c:numCache>
                <c:formatCode>#,##0.0</c:formatCode>
                <c:ptCount val="6"/>
                <c:pt idx="0">
                  <c:v>90.2</c:v>
                </c:pt>
                <c:pt idx="1">
                  <c:v>13.3</c:v>
                </c:pt>
                <c:pt idx="2">
                  <c:v>53.8</c:v>
                </c:pt>
                <c:pt idx="3" formatCode="0.0">
                  <c:v>65.400000000000006</c:v>
                </c:pt>
                <c:pt idx="4">
                  <c:v>64.3</c:v>
                </c:pt>
                <c:pt idx="5">
                  <c:v>71</c:v>
                </c:pt>
              </c:numCache>
            </c:numRef>
          </c:val>
          <c:smooth val="0"/>
          <c:extLst xmlns:c16r2="http://schemas.microsoft.com/office/drawing/2015/06/chart">
            <c:ext xmlns:c16="http://schemas.microsoft.com/office/drawing/2014/chart" uri="{C3380CC4-5D6E-409C-BE32-E72D297353CC}">
              <c16:uniqueId val="{0000000C-0B2C-4E35-ACD6-39D38DE4C8E7}"/>
            </c:ext>
          </c:extLst>
        </c:ser>
        <c:ser>
          <c:idx val="3"/>
          <c:order val="3"/>
          <c:tx>
            <c:strRef>
              <c:f>Луганськ!$Q$6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dLbl>
              <c:idx val="1"/>
              <c:layout>
                <c:manualLayout>
                  <c:x val="-5.8102727750292064E-2"/>
                  <c:y val="-4.71120673665467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B2C-4E35-ACD6-39D38DE4C8E7}"/>
                </c:ext>
                <c:ext xmlns:c15="http://schemas.microsoft.com/office/drawing/2012/chart" uri="{CE6537A1-D6FC-4f65-9D91-7224C49458BB}"/>
              </c:extLst>
            </c:dLbl>
            <c:dLbl>
              <c:idx val="2"/>
              <c:layout>
                <c:manualLayout>
                  <c:x val="-5.8102727750292064E-2"/>
                  <c:y val="-1.884482694661868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B2C-4E35-ACD6-39D38DE4C8E7}"/>
                </c:ext>
                <c:ext xmlns:c15="http://schemas.microsoft.com/office/drawing/2012/chart" uri="{CE6537A1-D6FC-4f65-9D91-7224C49458BB}"/>
              </c:extLst>
            </c:dLbl>
            <c:dLbl>
              <c:idx val="4"/>
              <c:layout>
                <c:manualLayout>
                  <c:x val="-6.6068793564422426E-2"/>
                  <c:y val="9.4216715509886119E-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B2C-4E35-ACD6-39D38DE4C8E7}"/>
                </c:ext>
                <c:ext xmlns:c15="http://schemas.microsoft.com/office/drawing/2012/chart" uri="{CE6537A1-D6FC-4f65-9D91-7224C49458BB}"/>
              </c:extLst>
            </c:dLbl>
            <c:dLbl>
              <c:idx val="5"/>
              <c:layout>
                <c:manualLayout>
                  <c:x val="-8.6150017417611705E-2"/>
                  <c:y val="-9.4473311289561563E-3"/>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A3A-467E-8951-07F00503696E}"/>
                </c:ext>
                <c:ext xmlns:c15="http://schemas.microsoft.com/office/drawing/2012/chart" uri="{CE6537A1-D6FC-4f65-9D91-7224C49458BB}"/>
              </c:extLst>
            </c:dLbl>
            <c:spPr>
              <a:noFill/>
              <a:ln>
                <a:noFill/>
              </a:ln>
              <a:effectLst/>
            </c:spPr>
            <c:txPr>
              <a:bodyPr/>
              <a:lstStyle/>
              <a:p>
                <a:pPr>
                  <a:defRPr sz="800" b="1"/>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Луганськ!$R$2:$W$2</c:f>
              <c:numCache>
                <c:formatCode>General</c:formatCode>
                <c:ptCount val="6"/>
                <c:pt idx="0">
                  <c:v>2013</c:v>
                </c:pt>
                <c:pt idx="1">
                  <c:v>2014</c:v>
                </c:pt>
                <c:pt idx="2">
                  <c:v>2015</c:v>
                </c:pt>
                <c:pt idx="3">
                  <c:v>2016</c:v>
                </c:pt>
                <c:pt idx="4">
                  <c:v>2017</c:v>
                </c:pt>
                <c:pt idx="5">
                  <c:v>2018</c:v>
                </c:pt>
              </c:numCache>
            </c:numRef>
          </c:cat>
          <c:val>
            <c:numRef>
              <c:f>Луганськ!$R$6:$W$6</c:f>
              <c:numCache>
                <c:formatCode>#,##0.0</c:formatCode>
                <c:ptCount val="6"/>
                <c:pt idx="0">
                  <c:v>8.3000000000000007</c:v>
                </c:pt>
                <c:pt idx="1">
                  <c:v>2</c:v>
                </c:pt>
                <c:pt idx="2">
                  <c:v>7.9</c:v>
                </c:pt>
                <c:pt idx="3">
                  <c:v>9.3000000000000007</c:v>
                </c:pt>
                <c:pt idx="4">
                  <c:v>9.4</c:v>
                </c:pt>
                <c:pt idx="5">
                  <c:v>10.4</c:v>
                </c:pt>
              </c:numCache>
            </c:numRef>
          </c:val>
          <c:smooth val="0"/>
          <c:extLst xmlns:c16r2="http://schemas.microsoft.com/office/drawing/2015/06/chart">
            <c:ext xmlns:c16="http://schemas.microsoft.com/office/drawing/2014/chart" uri="{C3380CC4-5D6E-409C-BE32-E72D297353CC}">
              <c16:uniqueId val="{00000010-0B2C-4E35-ACD6-39D38DE4C8E7}"/>
            </c:ext>
          </c:extLst>
        </c:ser>
        <c:dLbls>
          <c:showLegendKey val="0"/>
          <c:showVal val="0"/>
          <c:showCatName val="0"/>
          <c:showSerName val="0"/>
          <c:showPercent val="0"/>
          <c:showBubbleSize val="0"/>
        </c:dLbls>
        <c:marker val="1"/>
        <c:smooth val="0"/>
        <c:axId val="459015472"/>
        <c:axId val="459022528"/>
      </c:lineChart>
      <c:catAx>
        <c:axId val="459020568"/>
        <c:scaling>
          <c:orientation val="minMax"/>
        </c:scaling>
        <c:delete val="0"/>
        <c:axPos val="b"/>
        <c:numFmt formatCode="General" sourceLinked="1"/>
        <c:majorTickMark val="out"/>
        <c:minorTickMark val="none"/>
        <c:tickLblPos val="nextTo"/>
        <c:txPr>
          <a:bodyPr/>
          <a:lstStyle/>
          <a:p>
            <a:pPr>
              <a:defRPr sz="800"/>
            </a:pPr>
            <a:endParaRPr lang="ru-RU"/>
          </a:p>
        </c:txPr>
        <c:crossAx val="459020960"/>
        <c:crosses val="autoZero"/>
        <c:auto val="1"/>
        <c:lblAlgn val="ctr"/>
        <c:lblOffset val="100"/>
        <c:noMultiLvlLbl val="0"/>
      </c:catAx>
      <c:valAx>
        <c:axId val="459020960"/>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20568"/>
        <c:crosses val="autoZero"/>
        <c:crossBetween val="between"/>
      </c:valAx>
      <c:valAx>
        <c:axId val="459022528"/>
        <c:scaling>
          <c:orientation val="minMax"/>
        </c:scaling>
        <c:delete val="0"/>
        <c:axPos val="r"/>
        <c:numFmt formatCode="#,##0.0" sourceLinked="1"/>
        <c:majorTickMark val="out"/>
        <c:minorTickMark val="none"/>
        <c:tickLblPos val="nextTo"/>
        <c:txPr>
          <a:bodyPr/>
          <a:lstStyle/>
          <a:p>
            <a:pPr>
              <a:defRPr sz="600"/>
            </a:pPr>
            <a:endParaRPr lang="ru-RU"/>
          </a:p>
        </c:txPr>
        <c:crossAx val="459015472"/>
        <c:crosses val="max"/>
        <c:crossBetween val="between"/>
      </c:valAx>
      <c:catAx>
        <c:axId val="459015472"/>
        <c:scaling>
          <c:orientation val="minMax"/>
        </c:scaling>
        <c:delete val="1"/>
        <c:axPos val="b"/>
        <c:numFmt formatCode="General" sourceLinked="1"/>
        <c:majorTickMark val="out"/>
        <c:minorTickMark val="none"/>
        <c:tickLblPos val="none"/>
        <c:crossAx val="459022528"/>
        <c:crosses val="autoZero"/>
        <c:auto val="1"/>
        <c:lblAlgn val="ctr"/>
        <c:lblOffset val="100"/>
        <c:noMultiLvlLbl val="0"/>
      </c:catAx>
    </c:plotArea>
    <c:legend>
      <c:legendPos val="r"/>
      <c:layout>
        <c:manualLayout>
          <c:xMode val="edge"/>
          <c:yMode val="edge"/>
          <c:x val="8.2138292784281132E-4"/>
          <c:y val="0.87922814560792084"/>
          <c:w val="0.99519454804991458"/>
          <c:h val="0.12077159921356234"/>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511138613861388E-2"/>
          <c:y val="2.8252405949256338E-2"/>
          <c:w val="0.8538662390198436"/>
          <c:h val="0.64663006978484661"/>
        </c:manualLayout>
      </c:layout>
      <c:barChart>
        <c:barDir val="col"/>
        <c:grouping val="clustered"/>
        <c:varyColors val="0"/>
        <c:ser>
          <c:idx val="0"/>
          <c:order val="0"/>
          <c:tx>
            <c:strRef>
              <c:f>Луганськ!$B$52</c:f>
              <c:strCache>
                <c:ptCount val="1"/>
                <c:pt idx="0">
                  <c:v>Кількість зареєстрованих випадків</c:v>
                </c:pt>
              </c:strCache>
            </c:strRef>
          </c:tx>
          <c:invertIfNegative val="0"/>
          <c:dLbls>
            <c:spPr>
              <a:noFill/>
              <a:ln>
                <a:noFill/>
              </a:ln>
              <a:effectLst/>
            </c:spPr>
            <c:txPr>
              <a:bodyPr/>
              <a:lstStyle/>
              <a:p>
                <a:pPr>
                  <a:defRPr sz="8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Луганськ!$C$51:$H$51</c:f>
              <c:numCache>
                <c:formatCode>General</c:formatCode>
                <c:ptCount val="6"/>
                <c:pt idx="0">
                  <c:v>2013</c:v>
                </c:pt>
                <c:pt idx="1">
                  <c:v>2014</c:v>
                </c:pt>
                <c:pt idx="2">
                  <c:v>2015</c:v>
                </c:pt>
                <c:pt idx="3">
                  <c:v>2016</c:v>
                </c:pt>
                <c:pt idx="4">
                  <c:v>2017</c:v>
                </c:pt>
                <c:pt idx="5">
                  <c:v>2018</c:v>
                </c:pt>
              </c:numCache>
            </c:numRef>
          </c:cat>
          <c:val>
            <c:numRef>
              <c:f>Луганськ!$C$52:$H$52</c:f>
              <c:numCache>
                <c:formatCode>General</c:formatCode>
                <c:ptCount val="6"/>
                <c:pt idx="0">
                  <c:v>588</c:v>
                </c:pt>
                <c:pt idx="1">
                  <c:v>138</c:v>
                </c:pt>
                <c:pt idx="2">
                  <c:v>101</c:v>
                </c:pt>
                <c:pt idx="3">
                  <c:v>156</c:v>
                </c:pt>
                <c:pt idx="4">
                  <c:v>160</c:v>
                </c:pt>
                <c:pt idx="5">
                  <c:v>147</c:v>
                </c:pt>
              </c:numCache>
            </c:numRef>
          </c:val>
          <c:extLst xmlns:c16r2="http://schemas.microsoft.com/office/drawing/2015/06/chart">
            <c:ext xmlns:c16="http://schemas.microsoft.com/office/drawing/2014/chart" uri="{C3380CC4-5D6E-409C-BE32-E72D297353CC}">
              <c16:uniqueId val="{00000000-AF24-4D73-8FCA-B06E2C40329D}"/>
            </c:ext>
          </c:extLst>
        </c:ser>
        <c:ser>
          <c:idx val="1"/>
          <c:order val="1"/>
          <c:tx>
            <c:strRef>
              <c:f>Луганськ!$B$53</c:f>
              <c:strCache>
                <c:ptCount val="1"/>
                <c:pt idx="0">
                  <c:v>Кількість випадків, якірозпочали лікування</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Луганськ!$C$51:$H$51</c:f>
              <c:numCache>
                <c:formatCode>General</c:formatCode>
                <c:ptCount val="6"/>
                <c:pt idx="0">
                  <c:v>2013</c:v>
                </c:pt>
                <c:pt idx="1">
                  <c:v>2014</c:v>
                </c:pt>
                <c:pt idx="2">
                  <c:v>2015</c:v>
                </c:pt>
                <c:pt idx="3">
                  <c:v>2016</c:v>
                </c:pt>
                <c:pt idx="4">
                  <c:v>2017</c:v>
                </c:pt>
                <c:pt idx="5">
                  <c:v>2018</c:v>
                </c:pt>
              </c:numCache>
            </c:numRef>
          </c:cat>
          <c:val>
            <c:numRef>
              <c:f>Луганськ!$C$53:$H$53</c:f>
              <c:numCache>
                <c:formatCode>General</c:formatCode>
                <c:ptCount val="6"/>
                <c:pt idx="0">
                  <c:v>399</c:v>
                </c:pt>
                <c:pt idx="1">
                  <c:v>78</c:v>
                </c:pt>
                <c:pt idx="2">
                  <c:v>97</c:v>
                </c:pt>
                <c:pt idx="3">
                  <c:v>192</c:v>
                </c:pt>
                <c:pt idx="4">
                  <c:v>212</c:v>
                </c:pt>
                <c:pt idx="5">
                  <c:v>198</c:v>
                </c:pt>
              </c:numCache>
            </c:numRef>
          </c:val>
          <c:extLst xmlns:c16r2="http://schemas.microsoft.com/office/drawing/2015/06/chart">
            <c:ext xmlns:c16="http://schemas.microsoft.com/office/drawing/2014/chart" uri="{C3380CC4-5D6E-409C-BE32-E72D297353CC}">
              <c16:uniqueId val="{00000001-AF24-4D73-8FCA-B06E2C40329D}"/>
            </c:ext>
          </c:extLst>
        </c:ser>
        <c:dLbls>
          <c:showLegendKey val="0"/>
          <c:showVal val="0"/>
          <c:showCatName val="0"/>
          <c:showSerName val="0"/>
          <c:showPercent val="0"/>
          <c:showBubbleSize val="0"/>
        </c:dLbls>
        <c:gapWidth val="150"/>
        <c:axId val="459026056"/>
        <c:axId val="459026448"/>
      </c:barChart>
      <c:lineChart>
        <c:grouping val="standard"/>
        <c:varyColors val="0"/>
        <c:ser>
          <c:idx val="2"/>
          <c:order val="2"/>
          <c:tx>
            <c:strRef>
              <c:f>Луганськ!$B$54</c:f>
              <c:strCache>
                <c:ptCount val="1"/>
                <c:pt idx="0">
                  <c:v>% розпочавших лікування від зареєстрованих</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Луганськ!$C$51:$H$51</c:f>
              <c:numCache>
                <c:formatCode>General</c:formatCode>
                <c:ptCount val="6"/>
                <c:pt idx="0">
                  <c:v>2013</c:v>
                </c:pt>
                <c:pt idx="1">
                  <c:v>2014</c:v>
                </c:pt>
                <c:pt idx="2">
                  <c:v>2015</c:v>
                </c:pt>
                <c:pt idx="3">
                  <c:v>2016</c:v>
                </c:pt>
                <c:pt idx="4">
                  <c:v>2017</c:v>
                </c:pt>
                <c:pt idx="5">
                  <c:v>2018</c:v>
                </c:pt>
              </c:numCache>
            </c:numRef>
          </c:cat>
          <c:val>
            <c:numRef>
              <c:f>Луганськ!$C$54:$H$54</c:f>
              <c:numCache>
                <c:formatCode>0%</c:formatCode>
                <c:ptCount val="6"/>
                <c:pt idx="0">
                  <c:v>0.6785714285714286</c:v>
                </c:pt>
                <c:pt idx="1">
                  <c:v>0.56521739130434778</c:v>
                </c:pt>
                <c:pt idx="2">
                  <c:v>0.96039603960396036</c:v>
                </c:pt>
                <c:pt idx="3">
                  <c:v>1.2307692307692308</c:v>
                </c:pt>
                <c:pt idx="4">
                  <c:v>1.325</c:v>
                </c:pt>
                <c:pt idx="5">
                  <c:v>1.34</c:v>
                </c:pt>
              </c:numCache>
            </c:numRef>
          </c:val>
          <c:smooth val="0"/>
          <c:extLst xmlns:c16r2="http://schemas.microsoft.com/office/drawing/2015/06/chart">
            <c:ext xmlns:c16="http://schemas.microsoft.com/office/drawing/2014/chart" uri="{C3380CC4-5D6E-409C-BE32-E72D297353CC}">
              <c16:uniqueId val="{00000002-AF24-4D73-8FCA-B06E2C40329D}"/>
            </c:ext>
          </c:extLst>
        </c:ser>
        <c:dLbls>
          <c:showLegendKey val="0"/>
          <c:showVal val="0"/>
          <c:showCatName val="0"/>
          <c:showSerName val="0"/>
          <c:showPercent val="0"/>
          <c:showBubbleSize val="0"/>
        </c:dLbls>
        <c:marker val="1"/>
        <c:smooth val="0"/>
        <c:axId val="459017824"/>
        <c:axId val="459017040"/>
      </c:lineChart>
      <c:catAx>
        <c:axId val="459026056"/>
        <c:scaling>
          <c:orientation val="minMax"/>
        </c:scaling>
        <c:delete val="0"/>
        <c:axPos val="b"/>
        <c:numFmt formatCode="General" sourceLinked="1"/>
        <c:majorTickMark val="out"/>
        <c:minorTickMark val="none"/>
        <c:tickLblPos val="nextTo"/>
        <c:txPr>
          <a:bodyPr/>
          <a:lstStyle/>
          <a:p>
            <a:pPr>
              <a:defRPr sz="800"/>
            </a:pPr>
            <a:endParaRPr lang="ru-RU"/>
          </a:p>
        </c:txPr>
        <c:crossAx val="459026448"/>
        <c:crosses val="autoZero"/>
        <c:auto val="1"/>
        <c:lblAlgn val="ctr"/>
        <c:lblOffset val="100"/>
        <c:noMultiLvlLbl val="0"/>
      </c:catAx>
      <c:valAx>
        <c:axId val="459026448"/>
        <c:scaling>
          <c:orientation val="minMax"/>
        </c:scaling>
        <c:delete val="0"/>
        <c:axPos val="l"/>
        <c:majorGridlines/>
        <c:numFmt formatCode="General" sourceLinked="1"/>
        <c:majorTickMark val="out"/>
        <c:minorTickMark val="none"/>
        <c:tickLblPos val="nextTo"/>
        <c:txPr>
          <a:bodyPr/>
          <a:lstStyle/>
          <a:p>
            <a:pPr>
              <a:defRPr sz="600"/>
            </a:pPr>
            <a:endParaRPr lang="ru-RU"/>
          </a:p>
        </c:txPr>
        <c:crossAx val="459026056"/>
        <c:crosses val="autoZero"/>
        <c:crossBetween val="between"/>
      </c:valAx>
      <c:valAx>
        <c:axId val="459017040"/>
        <c:scaling>
          <c:orientation val="minMax"/>
        </c:scaling>
        <c:delete val="0"/>
        <c:axPos val="r"/>
        <c:numFmt formatCode="0%" sourceLinked="1"/>
        <c:majorTickMark val="out"/>
        <c:minorTickMark val="none"/>
        <c:tickLblPos val="nextTo"/>
        <c:txPr>
          <a:bodyPr/>
          <a:lstStyle/>
          <a:p>
            <a:pPr>
              <a:defRPr sz="600"/>
            </a:pPr>
            <a:endParaRPr lang="ru-RU"/>
          </a:p>
        </c:txPr>
        <c:crossAx val="459017824"/>
        <c:crosses val="max"/>
        <c:crossBetween val="between"/>
      </c:valAx>
      <c:catAx>
        <c:axId val="459017824"/>
        <c:scaling>
          <c:orientation val="minMax"/>
        </c:scaling>
        <c:delete val="1"/>
        <c:axPos val="b"/>
        <c:numFmt formatCode="General" sourceLinked="1"/>
        <c:majorTickMark val="out"/>
        <c:minorTickMark val="none"/>
        <c:tickLblPos val="none"/>
        <c:crossAx val="459017040"/>
        <c:crosses val="autoZero"/>
        <c:auto val="1"/>
        <c:lblAlgn val="ctr"/>
        <c:lblOffset val="100"/>
        <c:noMultiLvlLbl val="0"/>
      </c:catAx>
    </c:plotArea>
    <c:legend>
      <c:legendPos val="r"/>
      <c:layout>
        <c:manualLayout>
          <c:xMode val="edge"/>
          <c:yMode val="edge"/>
          <c:x val="0"/>
          <c:y val="0.79804085215094867"/>
          <c:w val="1"/>
          <c:h val="0.19921455811054978"/>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
          <c:y val="2.670025265025946E-3"/>
          <c:w val="1"/>
          <c:h val="0.84051177325251991"/>
        </c:manualLayout>
      </c:layout>
      <c:bar3DChart>
        <c:barDir val="col"/>
        <c:grouping val="percentStacked"/>
        <c:varyColors val="0"/>
        <c:ser>
          <c:idx val="0"/>
          <c:order val="0"/>
          <c:tx>
            <c:strRef>
              <c:f>Луганськ!$C$24</c:f>
              <c:strCache>
                <c:ptCount val="1"/>
                <c:pt idx="0">
                  <c:v>Вилікувано</c:v>
                </c:pt>
              </c:strCache>
            </c:strRef>
          </c:tx>
          <c:spPr>
            <a:solidFill>
              <a:srgbClr val="92D05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Луганськ!$C$25:$C$29</c:f>
              <c:numCache>
                <c:formatCode>0.0%</c:formatCode>
                <c:ptCount val="5"/>
                <c:pt idx="0">
                  <c:v>8.9999999999999993E-3</c:v>
                </c:pt>
                <c:pt idx="1">
                  <c:v>0.01</c:v>
                </c:pt>
                <c:pt idx="2">
                  <c:v>1.2E-2</c:v>
                </c:pt>
                <c:pt idx="3">
                  <c:v>0</c:v>
                </c:pt>
                <c:pt idx="4">
                  <c:v>0</c:v>
                </c:pt>
              </c:numCache>
            </c:numRef>
          </c:val>
          <c:extLst xmlns:c16r2="http://schemas.microsoft.com/office/drawing/2015/06/chart">
            <c:ext xmlns:c16="http://schemas.microsoft.com/office/drawing/2014/chart" uri="{C3380CC4-5D6E-409C-BE32-E72D297353CC}">
              <c16:uniqueId val="{00000000-529D-427D-995F-63A9F34043EB}"/>
            </c:ext>
          </c:extLst>
        </c:ser>
        <c:ser>
          <c:idx val="1"/>
          <c:order val="1"/>
          <c:tx>
            <c:strRef>
              <c:f>Луганськ!$D$24</c:f>
              <c:strCache>
                <c:ptCount val="1"/>
                <c:pt idx="0">
                  <c:v>Лікування завершено</c:v>
                </c:pt>
              </c:strCache>
            </c:strRef>
          </c:tx>
          <c:spPr>
            <a:solidFill>
              <a:srgbClr val="FFFF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Луганськ!$D$25:$D$29</c:f>
              <c:numCache>
                <c:formatCode>0.0%</c:formatCode>
                <c:ptCount val="5"/>
                <c:pt idx="0">
                  <c:v>0.64100000000000001</c:v>
                </c:pt>
                <c:pt idx="1">
                  <c:v>0.66200000000000003</c:v>
                </c:pt>
                <c:pt idx="2">
                  <c:v>0.68300000000000005</c:v>
                </c:pt>
                <c:pt idx="3">
                  <c:v>0.54400000000000004</c:v>
                </c:pt>
                <c:pt idx="4">
                  <c:v>0.53600000000000003</c:v>
                </c:pt>
              </c:numCache>
            </c:numRef>
          </c:val>
          <c:extLst xmlns:c16r2="http://schemas.microsoft.com/office/drawing/2015/06/chart">
            <c:ext xmlns:c16="http://schemas.microsoft.com/office/drawing/2014/chart" uri="{C3380CC4-5D6E-409C-BE32-E72D297353CC}">
              <c16:uniqueId val="{00000001-529D-427D-995F-63A9F34043EB}"/>
            </c:ext>
          </c:extLst>
        </c:ser>
        <c:ser>
          <c:idx val="2"/>
          <c:order val="2"/>
          <c:tx>
            <c:strRef>
              <c:f>Луганськ!$E$24</c:f>
              <c:strCache>
                <c:ptCount val="1"/>
                <c:pt idx="0">
                  <c:v>Померло</c:v>
                </c:pt>
              </c:strCache>
            </c:strRef>
          </c:tx>
          <c:spPr>
            <a:solidFill>
              <a:srgbClr val="FF0000"/>
            </a:solidFill>
          </c:spPr>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Луганськ!$E$25:$E$29</c:f>
              <c:numCache>
                <c:formatCode>0.0%</c:formatCode>
                <c:ptCount val="5"/>
                <c:pt idx="0">
                  <c:v>9.2999999999999999E-2</c:v>
                </c:pt>
                <c:pt idx="1">
                  <c:v>9.2999999999999999E-2</c:v>
                </c:pt>
                <c:pt idx="2">
                  <c:v>9.5000000000000001E-2</c:v>
                </c:pt>
                <c:pt idx="3">
                  <c:v>8.6999999999999994E-2</c:v>
                </c:pt>
                <c:pt idx="4">
                  <c:v>8.8999999999999996E-2</c:v>
                </c:pt>
              </c:numCache>
            </c:numRef>
          </c:val>
          <c:extLst xmlns:c16r2="http://schemas.microsoft.com/office/drawing/2015/06/chart">
            <c:ext xmlns:c16="http://schemas.microsoft.com/office/drawing/2014/chart" uri="{C3380CC4-5D6E-409C-BE32-E72D297353CC}">
              <c16:uniqueId val="{00000002-529D-427D-995F-63A9F34043EB}"/>
            </c:ext>
          </c:extLst>
        </c:ser>
        <c:ser>
          <c:idx val="3"/>
          <c:order val="3"/>
          <c:tx>
            <c:strRef>
              <c:f>Луганськ!$F$24</c:f>
              <c:strCache>
                <c:ptCount val="1"/>
                <c:pt idx="0">
                  <c:v>Невдале лікування </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Луганськ!$F$25:$F$29</c:f>
              <c:numCache>
                <c:formatCode>0.0%</c:formatCode>
                <c:ptCount val="5"/>
                <c:pt idx="0">
                  <c:v>0.156</c:v>
                </c:pt>
                <c:pt idx="1">
                  <c:v>0.14899999999999999</c:v>
                </c:pt>
                <c:pt idx="2">
                  <c:v>0.13600000000000001</c:v>
                </c:pt>
                <c:pt idx="3">
                  <c:v>0.217</c:v>
                </c:pt>
                <c:pt idx="4">
                  <c:v>0.19700000000000001</c:v>
                </c:pt>
              </c:numCache>
            </c:numRef>
          </c:val>
          <c:extLst xmlns:c16r2="http://schemas.microsoft.com/office/drawing/2015/06/chart">
            <c:ext xmlns:c16="http://schemas.microsoft.com/office/drawing/2014/chart" uri="{C3380CC4-5D6E-409C-BE32-E72D297353CC}">
              <c16:uniqueId val="{00000003-529D-427D-995F-63A9F34043EB}"/>
            </c:ext>
          </c:extLst>
        </c:ser>
        <c:ser>
          <c:idx val="4"/>
          <c:order val="4"/>
          <c:tx>
            <c:strRef>
              <c:f>Луганськ!$G$24</c:f>
              <c:strCache>
                <c:ptCount val="1"/>
                <c:pt idx="0">
                  <c:v>ПЛ</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Луганськ!$G$25:$G$29</c:f>
              <c:numCache>
                <c:formatCode>0.0%</c:formatCode>
                <c:ptCount val="5"/>
                <c:pt idx="0">
                  <c:v>8.4000000000000005E-2</c:v>
                </c:pt>
                <c:pt idx="1">
                  <c:v>6.9000000000000006E-2</c:v>
                </c:pt>
                <c:pt idx="2">
                  <c:v>5.8000000000000003E-2</c:v>
                </c:pt>
                <c:pt idx="3">
                  <c:v>0.13</c:v>
                </c:pt>
                <c:pt idx="4">
                  <c:v>0.161</c:v>
                </c:pt>
              </c:numCache>
            </c:numRef>
          </c:val>
          <c:extLst xmlns:c16r2="http://schemas.microsoft.com/office/drawing/2015/06/chart">
            <c:ext xmlns:c16="http://schemas.microsoft.com/office/drawing/2014/chart" uri="{C3380CC4-5D6E-409C-BE32-E72D297353CC}">
              <c16:uniqueId val="{00000004-529D-427D-995F-63A9F34043EB}"/>
            </c:ext>
          </c:extLst>
        </c:ser>
        <c:ser>
          <c:idx val="5"/>
          <c:order val="5"/>
          <c:tx>
            <c:strRef>
              <c:f>Луганськ!$H$24</c:f>
              <c:strCache>
                <c:ptCount val="1"/>
                <c:pt idx="0">
                  <c:v>Вибув/Переведений</c:v>
                </c:pt>
              </c:strCache>
            </c:strRef>
          </c:tx>
          <c:invertIfNegative val="0"/>
          <c:dLbls>
            <c:dLbl>
              <c:idx val="1"/>
              <c:layout>
                <c:manualLayout>
                  <c:x val="3.6531026520712878E-17"/>
                  <c:y val="-1.27911432915237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529D-427D-995F-63A9F34043EB}"/>
                </c:ext>
                <c:ext xmlns:c15="http://schemas.microsoft.com/office/drawing/2012/chart" uri="{CE6537A1-D6FC-4f65-9D91-7224C49458BB}"/>
              </c:extLst>
            </c:dLbl>
            <c:dLbl>
              <c:idx val="2"/>
              <c:layout>
                <c:manualLayout>
                  <c:x val="3.9852489305725707E-3"/>
                  <c:y val="-1.279114329152375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529D-427D-995F-63A9F34043EB}"/>
                </c:ex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Луганськ!$B$25:$B$29</c:f>
              <c:strCache>
                <c:ptCount val="5"/>
                <c:pt idx="0">
                  <c:v>ВДТБ+РТБ+Інші</c:v>
                </c:pt>
                <c:pt idx="1">
                  <c:v>ВДТБ+РТБ</c:v>
                </c:pt>
                <c:pt idx="2">
                  <c:v>ВДТБ</c:v>
                </c:pt>
                <c:pt idx="3">
                  <c:v>РТБ</c:v>
                </c:pt>
                <c:pt idx="4">
                  <c:v>Інші</c:v>
                </c:pt>
              </c:strCache>
            </c:strRef>
          </c:cat>
          <c:val>
            <c:numRef>
              <c:f>Луганськ!$H$25:$H$29</c:f>
              <c:numCache>
                <c:formatCode>0.0%</c:formatCode>
                <c:ptCount val="5"/>
                <c:pt idx="0">
                  <c:v>1.7000000000000001E-2</c:v>
                </c:pt>
                <c:pt idx="1">
                  <c:v>1.7000000000000001E-2</c:v>
                </c:pt>
                <c:pt idx="2">
                  <c:v>1.6E-2</c:v>
                </c:pt>
                <c:pt idx="3">
                  <c:v>2.1999999999999999E-2</c:v>
                </c:pt>
                <c:pt idx="4">
                  <c:v>1.7000000000000001E-2</c:v>
                </c:pt>
              </c:numCache>
            </c:numRef>
          </c:val>
          <c:extLst xmlns:c16r2="http://schemas.microsoft.com/office/drawing/2015/06/chart">
            <c:ext xmlns:c16="http://schemas.microsoft.com/office/drawing/2014/chart" uri="{C3380CC4-5D6E-409C-BE32-E72D297353CC}">
              <c16:uniqueId val="{00000007-529D-427D-995F-63A9F34043EB}"/>
            </c:ext>
          </c:extLst>
        </c:ser>
        <c:dLbls>
          <c:showLegendKey val="0"/>
          <c:showVal val="0"/>
          <c:showCatName val="0"/>
          <c:showSerName val="0"/>
          <c:showPercent val="0"/>
          <c:showBubbleSize val="0"/>
        </c:dLbls>
        <c:gapWidth val="150"/>
        <c:shape val="box"/>
        <c:axId val="459019392"/>
        <c:axId val="459018608"/>
        <c:axId val="0"/>
      </c:bar3DChart>
      <c:catAx>
        <c:axId val="459019392"/>
        <c:scaling>
          <c:orientation val="minMax"/>
        </c:scaling>
        <c:delete val="0"/>
        <c:axPos val="b"/>
        <c:numFmt formatCode="General" sourceLinked="0"/>
        <c:majorTickMark val="out"/>
        <c:minorTickMark val="none"/>
        <c:tickLblPos val="nextTo"/>
        <c:txPr>
          <a:bodyPr/>
          <a:lstStyle/>
          <a:p>
            <a:pPr>
              <a:defRPr sz="500"/>
            </a:pPr>
            <a:endParaRPr lang="ru-RU"/>
          </a:p>
        </c:txPr>
        <c:crossAx val="459018608"/>
        <c:crosses val="autoZero"/>
        <c:auto val="1"/>
        <c:lblAlgn val="ctr"/>
        <c:lblOffset val="100"/>
        <c:noMultiLvlLbl val="0"/>
      </c:catAx>
      <c:valAx>
        <c:axId val="459018608"/>
        <c:scaling>
          <c:orientation val="minMax"/>
        </c:scaling>
        <c:delete val="1"/>
        <c:axPos val="l"/>
        <c:numFmt formatCode="0%" sourceLinked="1"/>
        <c:majorTickMark val="out"/>
        <c:minorTickMark val="none"/>
        <c:tickLblPos val="none"/>
        <c:crossAx val="459019392"/>
        <c:crosses val="autoZero"/>
        <c:crossBetween val="between"/>
      </c:valAx>
    </c:plotArea>
    <c:legend>
      <c:legendPos val="r"/>
      <c:layout>
        <c:manualLayout>
          <c:xMode val="edge"/>
          <c:yMode val="edge"/>
          <c:x val="7.0975503062117699E-4"/>
          <c:y val="0.8994321744319852"/>
          <c:w val="0.99929024496937879"/>
          <c:h val="9.7089862488007689E-2"/>
        </c:manualLayout>
      </c:layout>
      <c:overlay val="0"/>
      <c:txPr>
        <a:bodyPr/>
        <a:lstStyle/>
        <a:p>
          <a:pPr>
            <a:defRPr sz="600"/>
          </a:pPr>
          <a:endParaRPr lang="ru-RU"/>
        </a:p>
      </c:txPr>
    </c:legend>
    <c:plotVisOnly val="1"/>
    <c:dispBlanksAs val="gap"/>
    <c:showDLblsOverMax val="0"/>
  </c:chart>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791422281601083"/>
          <c:y val="2.4465656876689296E-2"/>
          <c:w val="0.31519972458316359"/>
          <c:h val="0.97553434312331067"/>
        </c:manualLayout>
      </c:layout>
      <c:pieChart>
        <c:varyColors val="1"/>
        <c:ser>
          <c:idx val="0"/>
          <c:order val="0"/>
          <c:tx>
            <c:strRef>
              <c:f>Луганськ!$C$42</c:f>
              <c:strCache>
                <c:ptCount val="1"/>
                <c:pt idx="0">
                  <c:v>Результати лікування всіх випадків МР ТБ,  когорта 2013 року *</c:v>
                </c:pt>
              </c:strCache>
            </c:strRef>
          </c:tx>
          <c:dPt>
            <c:idx val="0"/>
            <c:bubble3D val="0"/>
            <c:spPr>
              <a:solidFill>
                <a:srgbClr val="92D050"/>
              </a:solidFill>
            </c:spPr>
            <c:extLst xmlns:c16r2="http://schemas.microsoft.com/office/drawing/2015/06/chart">
              <c:ext xmlns:c16="http://schemas.microsoft.com/office/drawing/2014/chart" uri="{C3380CC4-5D6E-409C-BE32-E72D297353CC}">
                <c16:uniqueId val="{00000001-55B1-4CB5-92F4-5865326B2A1D}"/>
              </c:ext>
            </c:extLst>
          </c:dPt>
          <c:dPt>
            <c:idx val="1"/>
            <c:bubble3D val="0"/>
            <c:spPr>
              <a:solidFill>
                <a:srgbClr val="FFFF00"/>
              </a:solidFill>
            </c:spPr>
            <c:extLst xmlns:c16r2="http://schemas.microsoft.com/office/drawing/2015/06/chart">
              <c:ext xmlns:c16="http://schemas.microsoft.com/office/drawing/2014/chart" uri="{C3380CC4-5D6E-409C-BE32-E72D297353CC}">
                <c16:uniqueId val="{00000003-55B1-4CB5-92F4-5865326B2A1D}"/>
              </c:ext>
            </c:extLst>
          </c:dPt>
          <c:dPt>
            <c:idx val="2"/>
            <c:bubble3D val="0"/>
            <c:spPr>
              <a:solidFill>
                <a:srgbClr val="FF0000"/>
              </a:solidFill>
            </c:spPr>
            <c:extLst xmlns:c16r2="http://schemas.microsoft.com/office/drawing/2015/06/chart">
              <c:ext xmlns:c16="http://schemas.microsoft.com/office/drawing/2014/chart" uri="{C3380CC4-5D6E-409C-BE32-E72D297353CC}">
                <c16:uniqueId val="{00000005-55B1-4CB5-92F4-5865326B2A1D}"/>
              </c:ext>
            </c:extLst>
          </c:dPt>
          <c:dLbls>
            <c:dLbl>
              <c:idx val="0"/>
              <c:layout>
                <c:manualLayout>
                  <c:x val="-8.193871611521529E-2"/>
                  <c:y val="0.19475332704170256"/>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55B1-4CB5-92F4-5865326B2A1D}"/>
                </c:ext>
                <c:ext xmlns:c15="http://schemas.microsoft.com/office/drawing/2012/chart" uri="{CE6537A1-D6FC-4f65-9D91-7224C49458BB}"/>
              </c:extLst>
            </c:dLbl>
            <c:dLbl>
              <c:idx val="4"/>
              <c:layout>
                <c:manualLayout>
                  <c:x val="7.3916686484869792E-2"/>
                  <c:y val="0.14512369307002274"/>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6-55B1-4CB5-92F4-5865326B2A1D}"/>
                </c:ext>
                <c:ext xmlns:c15="http://schemas.microsoft.com/office/drawing/2012/chart" uri="{CE6537A1-D6FC-4f65-9D91-7224C49458BB}"/>
              </c:extLst>
            </c:dLbl>
            <c:dLbl>
              <c:idx val="5"/>
              <c:layout>
                <c:manualLayout>
                  <c:x val="-1.6044059260691013E-2"/>
                  <c:y val="5.5579328280489504E-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55B1-4CB5-92F4-5865326B2A1D}"/>
                </c:ext>
                <c:ext xmlns:c15="http://schemas.microsoft.com/office/drawing/2012/chart" uri="{CE6537A1-D6FC-4f65-9D91-7224C49458BB}"/>
              </c:extLst>
            </c:dLbl>
            <c:numFmt formatCode="0.0%" sourceLinked="0"/>
            <c:spPr>
              <a:noFill/>
              <a:ln>
                <a:noFill/>
              </a:ln>
              <a:effectLst/>
            </c:spPr>
            <c:txPr>
              <a:bodyPr/>
              <a:lstStyle/>
              <a:p>
                <a:pPr>
                  <a:defRPr sz="800"/>
                </a:pPr>
                <a:endParaRPr lang="ru-RU"/>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Луганськ!$D$41:$I$41</c:f>
              <c:strCache>
                <c:ptCount val="6"/>
                <c:pt idx="0">
                  <c:v>Вилікувано</c:v>
                </c:pt>
                <c:pt idx="1">
                  <c:v>Лікування завершено</c:v>
                </c:pt>
                <c:pt idx="2">
                  <c:v>Померло </c:v>
                </c:pt>
                <c:pt idx="3">
                  <c:v>Невдале лікування</c:v>
                </c:pt>
                <c:pt idx="4">
                  <c:v>Перерване лікування</c:v>
                </c:pt>
                <c:pt idx="5">
                  <c:v>Вибув/переведений</c:v>
                </c:pt>
              </c:strCache>
            </c:strRef>
          </c:cat>
          <c:val>
            <c:numRef>
              <c:f>Луганськ!$D$42:$I$42</c:f>
              <c:numCache>
                <c:formatCode>0.0</c:formatCode>
                <c:ptCount val="6"/>
                <c:pt idx="0">
                  <c:v>1.8</c:v>
                </c:pt>
                <c:pt idx="1">
                  <c:v>33.799999999999997</c:v>
                </c:pt>
                <c:pt idx="2">
                  <c:v>22.5</c:v>
                </c:pt>
                <c:pt idx="3">
                  <c:v>23.4</c:v>
                </c:pt>
                <c:pt idx="4">
                  <c:v>16.7</c:v>
                </c:pt>
                <c:pt idx="5">
                  <c:v>1.8</c:v>
                </c:pt>
              </c:numCache>
            </c:numRef>
          </c:val>
          <c:extLst xmlns:c16r2="http://schemas.microsoft.com/office/drawing/2015/06/chart">
            <c:ext xmlns:c16="http://schemas.microsoft.com/office/drawing/2014/chart" uri="{C3380CC4-5D6E-409C-BE32-E72D297353CC}">
              <c16:uniqueId val="{00000008-55B1-4CB5-92F4-5865326B2A1D}"/>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950841884836594"/>
          <c:y val="5.1227535105597813E-2"/>
          <c:w val="0.38084842282801301"/>
          <c:h val="0.89754492978880429"/>
        </c:manualLayout>
      </c:layout>
      <c:overlay val="0"/>
      <c:txPr>
        <a:bodyPr/>
        <a:lstStyle/>
        <a:p>
          <a:pPr>
            <a:defRPr sz="700"/>
          </a:pPr>
          <a:endParaRPr lang="ru-RU"/>
        </a:p>
      </c:txPr>
    </c:legend>
    <c:plotVisOnly val="1"/>
    <c:dispBlanksAs val="zero"/>
    <c:showDLblsOverMax val="0"/>
  </c:chart>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202490119273178E-2"/>
          <c:y val="5.1400554097404488E-2"/>
          <c:w val="0.84715382716165877"/>
          <c:h val="0.70496527036084966"/>
        </c:manualLayout>
      </c:layout>
      <c:barChart>
        <c:barDir val="col"/>
        <c:grouping val="clustered"/>
        <c:varyColors val="0"/>
        <c:ser>
          <c:idx val="0"/>
          <c:order val="0"/>
          <c:tx>
            <c:strRef>
              <c:f>Львів!$Q$3</c:f>
              <c:strCache>
                <c:ptCount val="1"/>
                <c:pt idx="0">
                  <c:v>Кількість випадків ТБ </c:v>
                </c:pt>
              </c:strCache>
            </c:strRef>
          </c:tx>
          <c:invertIfNegative val="0"/>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Львів!$R$2:$W$2</c:f>
              <c:numCache>
                <c:formatCode>General</c:formatCode>
                <c:ptCount val="6"/>
                <c:pt idx="0">
                  <c:v>2013</c:v>
                </c:pt>
                <c:pt idx="1">
                  <c:v>2014</c:v>
                </c:pt>
                <c:pt idx="2">
                  <c:v>2015</c:v>
                </c:pt>
                <c:pt idx="3">
                  <c:v>2016</c:v>
                </c:pt>
                <c:pt idx="4">
                  <c:v>2017</c:v>
                </c:pt>
                <c:pt idx="5">
                  <c:v>2018</c:v>
                </c:pt>
              </c:numCache>
            </c:numRef>
          </c:cat>
          <c:val>
            <c:numRef>
              <c:f>Львів!$R$3:$W$3</c:f>
              <c:numCache>
                <c:formatCode>#,##0</c:formatCode>
                <c:ptCount val="6"/>
                <c:pt idx="0">
                  <c:v>1928</c:v>
                </c:pt>
                <c:pt idx="1">
                  <c:v>2005</c:v>
                </c:pt>
                <c:pt idx="2">
                  <c:v>2026</c:v>
                </c:pt>
                <c:pt idx="3" formatCode="General">
                  <c:v>2012</c:v>
                </c:pt>
                <c:pt idx="4">
                  <c:v>1762</c:v>
                </c:pt>
                <c:pt idx="5">
                  <c:v>1651</c:v>
                </c:pt>
              </c:numCache>
            </c:numRef>
          </c:val>
          <c:extLst xmlns:c16r2="http://schemas.microsoft.com/office/drawing/2015/06/chart">
            <c:ext xmlns:c16="http://schemas.microsoft.com/office/drawing/2014/chart" uri="{C3380CC4-5D6E-409C-BE32-E72D297353CC}">
              <c16:uniqueId val="{00000000-A77C-4A24-9F93-358BA3BF6E4A}"/>
            </c:ext>
          </c:extLst>
        </c:ser>
        <c:ser>
          <c:idx val="1"/>
          <c:order val="1"/>
          <c:tx>
            <c:strRef>
              <c:f>Львів!$Q$4</c:f>
              <c:strCache>
                <c:ptCount val="1"/>
                <c:pt idx="0">
                  <c:v>Кількість випадків ВІЛ/ТБ </c:v>
                </c:pt>
              </c:strCache>
            </c:strRef>
          </c:tx>
          <c:invertIfNegative val="0"/>
          <c:dLbls>
            <c:dLbl>
              <c:idx val="1"/>
              <c:layout>
                <c:manualLayout>
                  <c:x val="7.9888156580786903E-3"/>
                  <c:y val="0.1029367353402620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16D-4282-9E6F-3CA5716E56E2}"/>
                </c:ext>
                <c:ext xmlns:c15="http://schemas.microsoft.com/office/drawing/2012/chart" uri="{CE6537A1-D6FC-4f65-9D91-7224C49458BB}"/>
              </c:extLst>
            </c:dLbl>
            <c:dLbl>
              <c:idx val="2"/>
              <c:layout>
                <c:manualLayout>
                  <c:x val="-7.3229964240258801E-17"/>
                  <c:y val="0.1071669011439051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16D-4282-9E6F-3CA5716E56E2}"/>
                </c:ext>
                <c:ext xmlns:c15="http://schemas.microsoft.com/office/drawing/2012/chart" uri="{CE6537A1-D6FC-4f65-9D91-7224C49458BB}"/>
              </c:extLst>
            </c:dLbl>
            <c:dLbl>
              <c:idx val="3"/>
              <c:layout>
                <c:manualLayout>
                  <c:x val="-7.3229964240258801E-17"/>
                  <c:y val="0.117600524443331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16D-4282-9E6F-3CA5716E56E2}"/>
                </c:ext>
                <c:ext xmlns:c15="http://schemas.microsoft.com/office/drawing/2012/chart" uri="{CE6537A1-D6FC-4f65-9D91-7224C49458BB}"/>
              </c:extLst>
            </c:dLbl>
            <c:dLbl>
              <c:idx val="4"/>
              <c:layout>
                <c:manualLayout>
                  <c:x val="-1.464599284805176E-16"/>
                  <c:y val="0.1019931792903810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16D-4282-9E6F-3CA5716E56E2}"/>
                </c:ext>
                <c:ext xmlns:c15="http://schemas.microsoft.com/office/drawing/2012/chart" uri="{CE6537A1-D6FC-4f65-9D91-7224C49458BB}"/>
              </c:extLst>
            </c:dLbl>
            <c:dLbl>
              <c:idx val="5"/>
              <c:layout>
                <c:manualLayout>
                  <c:x val="0"/>
                  <c:y val="0.1207022531912229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16D-4282-9E6F-3CA5716E56E2}"/>
                </c:ext>
                <c:ext xmlns:c15="http://schemas.microsoft.com/office/drawing/2012/chart" uri="{CE6537A1-D6FC-4f65-9D91-7224C49458BB}"/>
              </c:extLst>
            </c:dLbl>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Львів!$R$2:$W$2</c:f>
              <c:numCache>
                <c:formatCode>General</c:formatCode>
                <c:ptCount val="6"/>
                <c:pt idx="0">
                  <c:v>2013</c:v>
                </c:pt>
                <c:pt idx="1">
                  <c:v>2014</c:v>
                </c:pt>
                <c:pt idx="2">
                  <c:v>2015</c:v>
                </c:pt>
                <c:pt idx="3">
                  <c:v>2016</c:v>
                </c:pt>
                <c:pt idx="4">
                  <c:v>2017</c:v>
                </c:pt>
                <c:pt idx="5">
                  <c:v>2018</c:v>
                </c:pt>
              </c:numCache>
            </c:numRef>
          </c:cat>
          <c:val>
            <c:numRef>
              <c:f>Львів!$R$4:$W$4</c:f>
              <c:numCache>
                <c:formatCode>#,##0</c:formatCode>
                <c:ptCount val="6"/>
                <c:pt idx="0">
                  <c:v>125</c:v>
                </c:pt>
                <c:pt idx="1">
                  <c:v>166</c:v>
                </c:pt>
                <c:pt idx="2">
                  <c:v>181</c:v>
                </c:pt>
                <c:pt idx="3">
                  <c:v>218</c:v>
                </c:pt>
                <c:pt idx="4">
                  <c:v>229</c:v>
                </c:pt>
                <c:pt idx="5">
                  <c:v>229</c:v>
                </c:pt>
              </c:numCache>
            </c:numRef>
          </c:val>
          <c:extLst xmlns:c16r2="http://schemas.microsoft.com/office/drawing/2015/06/chart">
            <c:ext xmlns:c16="http://schemas.microsoft.com/office/drawing/2014/chart" uri="{C3380CC4-5D6E-409C-BE32-E72D297353CC}">
              <c16:uniqueId val="{00000001-A77C-4A24-9F93-358BA3BF6E4A}"/>
            </c:ext>
          </c:extLst>
        </c:ser>
        <c:dLbls>
          <c:showLegendKey val="0"/>
          <c:showVal val="0"/>
          <c:showCatName val="0"/>
          <c:showSerName val="0"/>
          <c:showPercent val="0"/>
          <c:showBubbleSize val="0"/>
        </c:dLbls>
        <c:gapWidth val="150"/>
        <c:axId val="459037032"/>
        <c:axId val="459028408"/>
      </c:barChart>
      <c:lineChart>
        <c:grouping val="standard"/>
        <c:varyColors val="0"/>
        <c:ser>
          <c:idx val="2"/>
          <c:order val="2"/>
          <c:tx>
            <c:strRef>
              <c:f>Львів!$Q$5</c:f>
              <c:strCache>
                <c:ptCount val="1"/>
                <c:pt idx="0">
                  <c:v>Захворюваність на ТБ</c:v>
                </c:pt>
              </c:strCache>
            </c:strRef>
          </c:tx>
          <c:dLbls>
            <c:spPr>
              <a:noFill/>
              <a:ln>
                <a:noFill/>
              </a:ln>
              <a:effectLst/>
            </c:spPr>
            <c:txPr>
              <a:bodyPr/>
              <a:lstStyle/>
              <a:p>
                <a:pPr>
                  <a:defRPr sz="800"/>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Львів!$R$2:$W$2</c:f>
              <c:numCache>
                <c:formatCode>General</c:formatCode>
                <c:ptCount val="6"/>
                <c:pt idx="0">
                  <c:v>2013</c:v>
                </c:pt>
                <c:pt idx="1">
                  <c:v>2014</c:v>
                </c:pt>
                <c:pt idx="2">
                  <c:v>2015</c:v>
                </c:pt>
                <c:pt idx="3">
                  <c:v>2016</c:v>
                </c:pt>
                <c:pt idx="4">
                  <c:v>2017</c:v>
                </c:pt>
                <c:pt idx="5">
                  <c:v>2018</c:v>
                </c:pt>
              </c:numCache>
            </c:numRef>
          </c:cat>
          <c:val>
            <c:numRef>
              <c:f>Львів!$R$5:$W$5</c:f>
              <c:numCache>
                <c:formatCode>#,##0.0</c:formatCode>
                <c:ptCount val="6"/>
                <c:pt idx="0">
                  <c:v>76.400000000000006</c:v>
                </c:pt>
                <c:pt idx="1">
                  <c:v>79.599999999999994</c:v>
                </c:pt>
                <c:pt idx="2">
                  <c:v>80.400000000000006</c:v>
                </c:pt>
                <c:pt idx="3" formatCode="0.0">
                  <c:v>80</c:v>
                </c:pt>
                <c:pt idx="4">
                  <c:v>70</c:v>
                </c:pt>
                <c:pt idx="5">
                  <c:v>65.7</c:v>
                </c:pt>
              </c:numCache>
            </c:numRef>
          </c:val>
          <c:smooth val="0"/>
          <c:extLst xmlns:c16r2="http://schemas.microsoft.com/office/drawing/2015/06/chart">
            <c:ext xmlns:c16="http://schemas.microsoft.com/office/drawing/2014/chart" uri="{C3380CC4-5D6E-409C-BE32-E72D297353CC}">
              <c16:uniqueId val="{00000002-A77C-4A24-9F93-358BA3BF6E4A}"/>
            </c:ext>
          </c:extLst>
        </c:ser>
        <c:ser>
          <c:idx val="3"/>
          <c:order val="3"/>
          <c:tx>
            <c:strRef>
              <c:f>Львів!$Q$6</c:f>
              <c:strCache>
                <c:ptCount val="1"/>
                <c:pt idx="0">
                  <c:v>Захворюваність на ТБ/ВІЛ</c:v>
                </c:pt>
              </c:strCache>
            </c:strRef>
          </c:tx>
          <c:spPr>
            <a:ln>
              <a:solidFill>
                <a:srgbClr val="FFFF00"/>
              </a:solidFill>
            </a:ln>
          </c:spPr>
          <c:marker>
            <c:symbol val="diamond"/>
            <c:size val="7"/>
            <c:spPr>
              <a:solidFill>
                <a:srgbClr val="FFFF00"/>
              </a:solidFill>
            </c:spPr>
          </c:marker>
          <c:dLbls>
            <c:spPr>
              <a:noFill/>
              <a:ln>
                <a:noFill/>
              </a:ln>
              <a:effectLst/>
            </c:spPr>
            <c:txPr>
              <a:bodyPr/>
              <a:lstStyle/>
              <a:p>
                <a:pPr>
                  <a:defRPr sz="800"/>
                </a:pPr>
                <a:endParaRPr lang="ru-RU"/>
              </a:p>
            </c:txPr>
            <c:dLblPos val="l"/>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Львів!$R$2:$W$2</c:f>
              <c:numCache>
                <c:formatCode>General</c:formatCode>
                <c:ptCount val="6"/>
                <c:pt idx="0">
                  <c:v>2013</c:v>
                </c:pt>
                <c:pt idx="1">
                  <c:v>2014</c:v>
                </c:pt>
                <c:pt idx="2">
                  <c:v>2015</c:v>
                </c:pt>
                <c:pt idx="3">
                  <c:v>2016</c:v>
                </c:pt>
                <c:pt idx="4">
                  <c:v>2017</c:v>
                </c:pt>
                <c:pt idx="5">
                  <c:v>2018</c:v>
                </c:pt>
              </c:numCache>
            </c:numRef>
          </c:cat>
          <c:val>
            <c:numRef>
              <c:f>Львів!$R$6:$W$6</c:f>
              <c:numCache>
                <c:formatCode>#,##0.0</c:formatCode>
                <c:ptCount val="6"/>
                <c:pt idx="0">
                  <c:v>5</c:v>
                </c:pt>
                <c:pt idx="1">
                  <c:v>6.6</c:v>
                </c:pt>
                <c:pt idx="2">
                  <c:v>7.2</c:v>
                </c:pt>
                <c:pt idx="3">
                  <c:v>8.6999999999999993</c:v>
                </c:pt>
                <c:pt idx="4">
                  <c:v>9.1</c:v>
                </c:pt>
                <c:pt idx="5">
                  <c:v>9.1</c:v>
                </c:pt>
              </c:numCache>
            </c:numRef>
          </c:val>
          <c:smooth val="0"/>
          <c:extLst xmlns:c16r2="http://schemas.microsoft.com/office/drawing/2015/06/chart">
            <c:ext xmlns:c16="http://schemas.microsoft.com/office/drawing/2014/chart" uri="{C3380CC4-5D6E-409C-BE32-E72D297353CC}">
              <c16:uniqueId val="{00000003-A77C-4A24-9F93-358BA3BF6E4A}"/>
            </c:ext>
          </c:extLst>
        </c:ser>
        <c:dLbls>
          <c:showLegendKey val="0"/>
          <c:showVal val="0"/>
          <c:showCatName val="0"/>
          <c:showSerName val="0"/>
          <c:showPercent val="0"/>
          <c:showBubbleSize val="0"/>
        </c:dLbls>
        <c:marker val="1"/>
        <c:smooth val="0"/>
        <c:axId val="459028016"/>
        <c:axId val="459035464"/>
      </c:lineChart>
      <c:catAx>
        <c:axId val="459037032"/>
        <c:scaling>
          <c:orientation val="minMax"/>
        </c:scaling>
        <c:delete val="0"/>
        <c:axPos val="b"/>
        <c:numFmt formatCode="General" sourceLinked="1"/>
        <c:majorTickMark val="out"/>
        <c:minorTickMark val="none"/>
        <c:tickLblPos val="nextTo"/>
        <c:txPr>
          <a:bodyPr/>
          <a:lstStyle/>
          <a:p>
            <a:pPr>
              <a:defRPr sz="800"/>
            </a:pPr>
            <a:endParaRPr lang="ru-RU"/>
          </a:p>
        </c:txPr>
        <c:crossAx val="459028408"/>
        <c:crosses val="autoZero"/>
        <c:auto val="1"/>
        <c:lblAlgn val="ctr"/>
        <c:lblOffset val="100"/>
        <c:noMultiLvlLbl val="0"/>
      </c:catAx>
      <c:valAx>
        <c:axId val="459028408"/>
        <c:scaling>
          <c:orientation val="minMax"/>
        </c:scaling>
        <c:delete val="0"/>
        <c:axPos val="l"/>
        <c:majorGridlines/>
        <c:numFmt formatCode="#,##0" sourceLinked="1"/>
        <c:majorTickMark val="out"/>
        <c:minorTickMark val="none"/>
        <c:tickLblPos val="nextTo"/>
        <c:txPr>
          <a:bodyPr/>
          <a:lstStyle/>
          <a:p>
            <a:pPr>
              <a:defRPr sz="600"/>
            </a:pPr>
            <a:endParaRPr lang="ru-RU"/>
          </a:p>
        </c:txPr>
        <c:crossAx val="459037032"/>
        <c:crosses val="autoZero"/>
        <c:crossBetween val="between"/>
      </c:valAx>
      <c:valAx>
        <c:axId val="459035464"/>
        <c:scaling>
          <c:orientation val="minMax"/>
        </c:scaling>
        <c:delete val="0"/>
        <c:axPos val="r"/>
        <c:numFmt formatCode="#,##0.0" sourceLinked="1"/>
        <c:majorTickMark val="out"/>
        <c:minorTickMark val="none"/>
        <c:tickLblPos val="nextTo"/>
        <c:txPr>
          <a:bodyPr/>
          <a:lstStyle/>
          <a:p>
            <a:pPr>
              <a:defRPr sz="600"/>
            </a:pPr>
            <a:endParaRPr lang="ru-RU"/>
          </a:p>
        </c:txPr>
        <c:crossAx val="459028016"/>
        <c:crosses val="max"/>
        <c:crossBetween val="between"/>
      </c:valAx>
      <c:catAx>
        <c:axId val="459028016"/>
        <c:scaling>
          <c:orientation val="minMax"/>
        </c:scaling>
        <c:delete val="1"/>
        <c:axPos val="b"/>
        <c:numFmt formatCode="General" sourceLinked="1"/>
        <c:majorTickMark val="out"/>
        <c:minorTickMark val="none"/>
        <c:tickLblPos val="none"/>
        <c:crossAx val="459035464"/>
        <c:crosses val="autoZero"/>
        <c:auto val="1"/>
        <c:lblAlgn val="ctr"/>
        <c:lblOffset val="100"/>
        <c:noMultiLvlLbl val="0"/>
      </c:catAx>
    </c:plotArea>
    <c:legend>
      <c:legendPos val="r"/>
      <c:layout>
        <c:manualLayout>
          <c:xMode val="edge"/>
          <c:yMode val="edge"/>
          <c:x val="0"/>
          <c:y val="0.87290051489301568"/>
          <c:w val="1"/>
          <c:h val="0.12709943062542825"/>
        </c:manualLayout>
      </c:layout>
      <c:overlay val="0"/>
      <c:txPr>
        <a:bodyPr/>
        <a:lstStyle/>
        <a:p>
          <a:pPr>
            <a:defRPr sz="600"/>
          </a:pPr>
          <a:endParaRPr lang="ru-RU"/>
        </a:p>
      </c:txPr>
    </c:legend>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0.90583</cdr:x>
      <cdr:y>0.43782</cdr:y>
    </cdr:from>
    <cdr:to>
      <cdr:x>0.99253</cdr:x>
      <cdr:y>0.51131</cdr:y>
    </cdr:to>
    <cdr:sp macro="" textlink="">
      <cdr:nvSpPr>
        <cdr:cNvPr id="2" name="Надпись 1"/>
        <cdr:cNvSpPr txBox="1"/>
      </cdr:nvSpPr>
      <cdr:spPr>
        <a:xfrm xmlns:a="http://schemas.openxmlformats.org/drawingml/2006/main">
          <a:off x="5772128" y="1609725"/>
          <a:ext cx="552472" cy="27019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uk-UA" sz="1200" b="1">
              <a:solidFill>
                <a:srgbClr val="FF0000"/>
              </a:solidFill>
            </a:rPr>
            <a:t>13.7</a:t>
          </a:r>
          <a:endParaRPr lang="x-none" sz="1200" b="1">
            <a:solidFill>
              <a:srgbClr val="FF0000"/>
            </a:solidFill>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0.92144</cdr:y>
    </cdr:from>
    <cdr:to>
      <cdr:x>1</cdr:x>
      <cdr:y>0.97202</cdr:y>
    </cdr:to>
    <cdr:sp macro="" textlink="">
      <cdr:nvSpPr>
        <cdr:cNvPr id="2" name="TextBox 1"/>
        <cdr:cNvSpPr txBox="1"/>
      </cdr:nvSpPr>
      <cdr:spPr>
        <a:xfrm xmlns:a="http://schemas.openxmlformats.org/drawingml/2006/main">
          <a:off x="0" y="2523693"/>
          <a:ext cx="4552084" cy="1385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uk-UA" sz="1100"/>
        </a:p>
      </cdr:txBody>
    </cdr:sp>
  </cdr:relSizeAnchor>
  <cdr:relSizeAnchor xmlns:cdr="http://schemas.openxmlformats.org/drawingml/2006/chartDrawing">
    <cdr:from>
      <cdr:x>0</cdr:x>
      <cdr:y>0.81451</cdr:y>
    </cdr:from>
    <cdr:to>
      <cdr:x>1</cdr:x>
      <cdr:y>1</cdr:y>
    </cdr:to>
    <cdr:sp macro="" textlink="">
      <cdr:nvSpPr>
        <cdr:cNvPr id="3" name="TextBox 2"/>
        <cdr:cNvSpPr txBox="1"/>
      </cdr:nvSpPr>
      <cdr:spPr>
        <a:xfrm xmlns:a="http://schemas.openxmlformats.org/drawingml/2006/main">
          <a:off x="0" y="1256306"/>
          <a:ext cx="3235960" cy="286109"/>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uk-UA" sz="600"/>
            <a:t>* Розрахунок зроблений на населення територій, з урахуванням тимчасово непідконтрольних Уряду України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44D460-0B03-4623-84C4-527A3324A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70</Pages>
  <Words>18553</Words>
  <Characters>105755</Characters>
  <Application>Microsoft Office Word</Application>
  <DocSecurity>0</DocSecurity>
  <Lines>881</Lines>
  <Paragraphs>248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Міністерство охорони здоров'я України</vt:lpstr>
      <vt:lpstr>Міністерство охорони здоров'я України</vt:lpstr>
    </vt:vector>
  </TitlesOfParts>
  <Company>*</Company>
  <LinksUpToDate>false</LinksUpToDate>
  <CharactersWithSpaces>124060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Міністерство охорони здоров'я України</dc:title>
  <dc:creator>Gena</dc:creator>
  <cp:lastModifiedBy>Лора</cp:lastModifiedBy>
  <cp:revision>26</cp:revision>
  <cp:lastPrinted>2019-07-05T07:22:00Z</cp:lastPrinted>
  <dcterms:created xsi:type="dcterms:W3CDTF">2019-08-30T10:05:00Z</dcterms:created>
  <dcterms:modified xsi:type="dcterms:W3CDTF">2019-10-17T13:47:00Z</dcterms:modified>
</cp:coreProperties>
</file>